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73DC3" w14:textId="77777777" w:rsidR="001903F3" w:rsidRDefault="00E1046F">
      <w:pPr>
        <w:jc w:val="center"/>
        <w:rPr>
          <w:b/>
        </w:rPr>
      </w:pPr>
      <w:r>
        <w:rPr>
          <w:b/>
          <w:lang w:eastAsia="lt-LT"/>
        </w:rPr>
        <w:pict w14:anchorId="2A473DD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APLINKOS MINISTRAS</w:t>
      </w:r>
    </w:p>
    <w:p w14:paraId="2A473DC4" w14:textId="77777777" w:rsidR="001903F3" w:rsidRDefault="001903F3">
      <w:pPr>
        <w:jc w:val="center"/>
      </w:pPr>
    </w:p>
    <w:p w14:paraId="2A473DC5" w14:textId="77777777" w:rsidR="001903F3" w:rsidRDefault="00E1046F">
      <w:pPr>
        <w:jc w:val="center"/>
        <w:rPr>
          <w:b/>
        </w:rPr>
      </w:pPr>
      <w:r>
        <w:rPr>
          <w:b/>
        </w:rPr>
        <w:t>Į S A K Y M A S</w:t>
      </w:r>
    </w:p>
    <w:p w14:paraId="2A473DC6" w14:textId="77777777" w:rsidR="001903F3" w:rsidRDefault="00E1046F">
      <w:pPr>
        <w:jc w:val="center"/>
        <w:rPr>
          <w:b/>
        </w:rPr>
      </w:pPr>
      <w:r>
        <w:rPr>
          <w:b/>
        </w:rPr>
        <w:t>DĖL APLINKOS MINISTRO 2004 M. RUGSĖJO 10 D. ĮSAKYMO NR. D1-481 „DĖL ELEKTROS IR ELEKTRONINĖS ĮRANGOS BEI JOS ATLIEKŲ TVARKYMO TAISYKLIŲ PATVIRTINIMO“ PAKEITIMO</w:t>
      </w:r>
    </w:p>
    <w:p w14:paraId="2A473DC7" w14:textId="77777777" w:rsidR="001903F3" w:rsidRDefault="001903F3">
      <w:pPr>
        <w:jc w:val="center"/>
      </w:pPr>
    </w:p>
    <w:p w14:paraId="2A473DC8" w14:textId="77777777" w:rsidR="001903F3" w:rsidRDefault="00E1046F">
      <w:pPr>
        <w:jc w:val="center"/>
      </w:pPr>
      <w:r>
        <w:t>200</w:t>
      </w:r>
      <w:r>
        <w:t>6 m. birželio 20 d. Nr. D1-300</w:t>
      </w:r>
    </w:p>
    <w:p w14:paraId="2A473DC9" w14:textId="77777777" w:rsidR="001903F3" w:rsidRDefault="00E1046F">
      <w:pPr>
        <w:jc w:val="center"/>
      </w:pPr>
      <w:r>
        <w:t>Vilnius</w:t>
      </w:r>
    </w:p>
    <w:p w14:paraId="47074E37" w14:textId="77777777" w:rsidR="00E1046F" w:rsidRDefault="00E1046F">
      <w:pPr>
        <w:widowControl w:val="0"/>
        <w:shd w:val="clear" w:color="auto" w:fill="FFFFFF"/>
        <w:ind w:firstLine="709"/>
        <w:jc w:val="both"/>
      </w:pPr>
    </w:p>
    <w:p w14:paraId="7E5068A5" w14:textId="77777777" w:rsidR="00E1046F" w:rsidRDefault="00E1046F">
      <w:pPr>
        <w:widowControl w:val="0"/>
        <w:shd w:val="clear" w:color="auto" w:fill="FFFFFF"/>
        <w:ind w:firstLine="709"/>
        <w:jc w:val="both"/>
      </w:pPr>
    </w:p>
    <w:p w14:paraId="2A473DCB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Elektros ir elektroninės įrangos bei jos atliekų tvarkymo taisykles, patvirtintas Lietuvos Respublikos aplinkos ministro 2004 m. rugsėjo 10 d. įsakymu Nr. D1-481 „Dėl Elektros ir elektroninės įrangos bei jos</w:t>
      </w:r>
      <w:r>
        <w:t xml:space="preserve"> atliekų tvarkymo taisyklių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141-5168</w:t>
        </w:r>
      </w:hyperlink>
      <w: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102-3793</w:t>
        </w:r>
      </w:hyperlink>
      <w:r>
        <w:t>):</w:t>
      </w:r>
    </w:p>
    <w:p w14:paraId="2A473DCC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1</w:t>
      </w:r>
      <w:r>
        <w:t>. I</w:t>
      </w:r>
      <w:r>
        <w:t>šdėstau 8.3.1 ir 8.3.2 punktus taip:</w:t>
      </w:r>
    </w:p>
    <w:p w14:paraId="2A473DCD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„</w:t>
      </w:r>
      <w:r>
        <w:t>8.3.1</w:t>
      </w:r>
      <w:r>
        <w:t>. elektros ir elektroninės įrangos pagaminimo ar išleidimo į rinką data, nurodyta pagal Lietuvos standarto LST ISO 8601: 2006 „Duomenų elementai ir informacijos mainų formatai. Informacijos mainai. Datų ir laiko</w:t>
      </w:r>
      <w:r>
        <w:t xml:space="preserve"> žymėjimas (tapatus ISO 8601: 2004)“ reikalavimus;</w:t>
      </w:r>
    </w:p>
    <w:p w14:paraId="2A473DCE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8.3.2</w:t>
      </w:r>
      <w:r>
        <w:t xml:space="preserve">. ženklas, nurodytas Lietuvos standarte LST EN 50419: 2006 „Elektrinės ir elektroninės įrangos ženklinimas pagal 2002/96/EC direktyvos 11(2) straipsnį“. Šis ženklas gali būti naudojamas tik kartu </w:t>
      </w:r>
      <w:r>
        <w:t>su Taisyklių 2 priede nurodytu simboliu;“.</w:t>
      </w:r>
    </w:p>
    <w:p w14:paraId="2A473DCF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2</w:t>
      </w:r>
      <w:r>
        <w:t>. Išdėstau 26.4 punktą taip:</w:t>
      </w:r>
    </w:p>
    <w:p w14:paraId="2A473DD0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„</w:t>
      </w:r>
      <w:r>
        <w:t>26.4</w:t>
      </w:r>
      <w:r>
        <w:t>. polichlorintų bifenilų ir polichlorintų terfenilų (PCB/PCT) turintys kondensatoriai turi būti tvarkomi pagal Polichlorintų bifenilų ir polichlorintų terfenilų (PCB/PC</w:t>
      </w:r>
      <w:r>
        <w:t xml:space="preserve">T) tvarkymo taisyklėse, patvirtintose Lietuvos Respublikos aplinkos ministro 2003 m. rugsėjo 26 d. įsakymu Nr. 473 (Žin., 2003, Nr. </w:t>
      </w:r>
      <w:hyperlink r:id="rId12" w:tgtFrame="_blank" w:history="1">
        <w:r>
          <w:rPr>
            <w:color w:val="0000FF" w:themeColor="hyperlink"/>
            <w:u w:val="single"/>
          </w:rPr>
          <w:t>99-4469</w:t>
        </w:r>
      </w:hyperlink>
      <w:r>
        <w:t>), ir Neinventorizuotos įrangos, turin</w:t>
      </w:r>
      <w:r>
        <w:t>čios mažiau nei 5 dm</w:t>
      </w:r>
      <w:r>
        <w:rPr>
          <w:vertAlign w:val="superscript"/>
        </w:rPr>
        <w:t>3</w:t>
      </w:r>
      <w:r>
        <w:t xml:space="preserve"> polichlorintų bifenilų ir polichlorintų terfenilų (PCB/PCT), surinkimo ir šalinimo taisyklėse, patvirtintose Lietuvos Respublikos aplinkos ministro 2005 m. rugsėjo 6 d. įsakymu Nr. D1-435 (Žin., 2005, Nr. </w:t>
      </w:r>
      <w:hyperlink r:id="rId13" w:tgtFrame="_blank" w:history="1">
        <w:r>
          <w:rPr>
            <w:color w:val="0000FF" w:themeColor="hyperlink"/>
            <w:u w:val="single"/>
          </w:rPr>
          <w:t>111-4067</w:t>
        </w:r>
      </w:hyperlink>
      <w:r>
        <w:t>), nustatytus reikalavimus.“.</w:t>
      </w:r>
    </w:p>
    <w:p w14:paraId="2A473DD1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3</w:t>
      </w:r>
      <w:r>
        <w:t>. Išdėstau 1 priedo 3.3 punktą taip:</w:t>
      </w:r>
    </w:p>
    <w:p w14:paraId="2A473DD2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„</w:t>
      </w:r>
      <w:r>
        <w:t>3.3</w:t>
      </w:r>
      <w:r>
        <w:t>. Kita IT ir telekomunikacinė įranga bei kartu naudojamos jos dalys (pvz., kompiuterių klaviatūros, pelės, monitoria</w:t>
      </w:r>
      <w:r>
        <w:t>i, mobiliųjų telefonų krovikliai ir pan.)“.</w:t>
      </w:r>
    </w:p>
    <w:p w14:paraId="2A473DD3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4</w:t>
      </w:r>
      <w:r>
        <w:t>. Išdėstau 1 priedo 4.9 punktą taip:</w:t>
      </w:r>
    </w:p>
    <w:p w14:paraId="2A473DD4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„</w:t>
      </w:r>
      <w:r>
        <w:t>4.9</w:t>
      </w:r>
      <w:r>
        <w:t>. Kita vartojimo įranga bei kartu naudojamos jos dalys (pvz., televizorių, vaizdo ar garso grotuvų nuotolinio valdymo pulteliai, ausinės, mikrofonai ir pan.)“.</w:t>
      </w:r>
    </w:p>
    <w:p w14:paraId="2A473DD5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5</w:t>
      </w:r>
      <w:r>
        <w:t>. Išdėstau 1 priedo 5.1 ir</w:t>
      </w:r>
      <w:bookmarkStart w:id="0" w:name="_GoBack"/>
      <w:bookmarkEnd w:id="0"/>
      <w:r>
        <w:t xml:space="preserve"> 5.2 punktus taip:</w:t>
      </w:r>
    </w:p>
    <w:p w14:paraId="2A473DD6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„</w:t>
      </w:r>
      <w:r>
        <w:t>5.1</w:t>
      </w:r>
      <w:r>
        <w:t>. Fluorescencinių lempų šviestuvai, išskyrus buityje naudojamus šviestuvus.</w:t>
      </w:r>
    </w:p>
    <w:p w14:paraId="2A473DD7" w14:textId="77777777" w:rsidR="001903F3" w:rsidRDefault="00E1046F">
      <w:pPr>
        <w:widowControl w:val="0"/>
        <w:shd w:val="clear" w:color="auto" w:fill="FFFFFF"/>
        <w:ind w:firstLine="709"/>
        <w:jc w:val="both"/>
      </w:pPr>
      <w:r>
        <w:t>5.2</w:t>
      </w:r>
      <w:r>
        <w:t>. Tiesios fluorescencinės lempos“.</w:t>
      </w:r>
    </w:p>
    <w:p w14:paraId="2A473DD8" w14:textId="77777777" w:rsidR="001903F3" w:rsidRDefault="001903F3">
      <w:pPr>
        <w:ind w:firstLine="709"/>
      </w:pPr>
    </w:p>
    <w:p w14:paraId="2A473DD9" w14:textId="77777777" w:rsidR="001903F3" w:rsidRDefault="00E1046F">
      <w:pPr>
        <w:ind w:firstLine="709"/>
      </w:pPr>
    </w:p>
    <w:p w14:paraId="2A473DDB" w14:textId="34C24660" w:rsidR="001903F3" w:rsidRDefault="00E1046F" w:rsidP="00E1046F">
      <w:pPr>
        <w:tabs>
          <w:tab w:val="right" w:pos="9639"/>
        </w:tabs>
      </w:pPr>
      <w:r>
        <w:t>L. E. APLINKOS MINISTRO PAREIGAS</w:t>
      </w:r>
      <w:r>
        <w:tab/>
        <w:t>ARŪNAS KUNDROTAS</w:t>
      </w:r>
    </w:p>
    <w:sectPr w:rsidR="001903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73DDF" w14:textId="77777777" w:rsidR="001903F3" w:rsidRDefault="00E1046F">
      <w:r>
        <w:separator/>
      </w:r>
    </w:p>
  </w:endnote>
  <w:endnote w:type="continuationSeparator" w:id="0">
    <w:p w14:paraId="2A473DE0" w14:textId="77777777" w:rsidR="001903F3" w:rsidRDefault="00E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3DE5" w14:textId="77777777" w:rsidR="001903F3" w:rsidRDefault="001903F3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3DE6" w14:textId="77777777" w:rsidR="001903F3" w:rsidRDefault="001903F3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3DE8" w14:textId="77777777" w:rsidR="001903F3" w:rsidRDefault="001903F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73DDD" w14:textId="77777777" w:rsidR="001903F3" w:rsidRDefault="00E1046F">
      <w:r>
        <w:separator/>
      </w:r>
    </w:p>
  </w:footnote>
  <w:footnote w:type="continuationSeparator" w:id="0">
    <w:p w14:paraId="2A473DDE" w14:textId="77777777" w:rsidR="001903F3" w:rsidRDefault="00E1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3DE1" w14:textId="77777777" w:rsidR="001903F3" w:rsidRDefault="00E1046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A473DE2" w14:textId="77777777" w:rsidR="001903F3" w:rsidRDefault="001903F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3DE4" w14:textId="77777777" w:rsidR="001903F3" w:rsidRDefault="001903F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3DE7" w14:textId="77777777" w:rsidR="001903F3" w:rsidRDefault="001903F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28"/>
    <w:rsid w:val="001903F3"/>
    <w:rsid w:val="002C1128"/>
    <w:rsid w:val="00E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473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CEDC459B59F"/>
  <Relationship Id="rId11" Type="http://schemas.openxmlformats.org/officeDocument/2006/relationships/hyperlink" TargetMode="External" Target="https://www.e-tar.lt/portal/lt/legalAct/TAR.32208413056F"/>
  <Relationship Id="rId12" Type="http://schemas.openxmlformats.org/officeDocument/2006/relationships/hyperlink" TargetMode="External" Target="https://www.e-tar.lt/portal/lt/legalAct/TAR.4CBFD9E253AC"/>
  <Relationship Id="rId13" Type="http://schemas.openxmlformats.org/officeDocument/2006/relationships/hyperlink" TargetMode="External" Target="https://www.e-tar.lt/portal/lt/legalAct/TAR.074C20D596D9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1762</Words>
  <Characters>1005</Characters>
  <Application>Microsoft Office Word</Application>
  <DocSecurity>0</DocSecurity>
  <Lines>8</Lines>
  <Paragraphs>5</Paragraphs>
  <ScaleCrop>false</ScaleCrop>
  <Company>Teisines informacijos centras</Company>
  <LinksUpToDate>false</LinksUpToDate>
  <CharactersWithSpaces>2762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2015-09-19T19:21:00Z</dcterms:created>
  <dc:creator>Sandra</dc:creator>
  <lastModifiedBy>JUOSPONIENĖ Karolina</lastModifiedBy>
  <dcterms:modified xsi:type="dcterms:W3CDTF">2015-10-13T08:27:00Z</dcterms:modified>
  <revision>3</revision>
  <dc:title>LIETUVOS RESPUBLIKOS APLINKOS MINISTRAS</dc:title>
</coreProperties>
</file>