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SEIMO RINKIMŲ ĮSTATYMO 30, 34, 38, 39, 51, 67 STRAIPSNIŲ PAKEITIMO IR PAPILDYMO</w:t>
      </w:r>
    </w:p>
    <w:p>
      <w:pPr>
        <w:jc w:val="center"/>
        <w:rPr>
          <w:b/>
        </w:rPr>
      </w:pPr>
      <w:r>
        <w:rPr>
          <w:b/>
        </w:rPr>
        <w:t>Į S T A T Y M A S</w:t>
      </w:r>
    </w:p>
    <w:p>
      <w:pPr>
        <w:jc w:val="center"/>
      </w:pPr>
    </w:p>
    <w:p>
      <w:pPr>
        <w:jc w:val="center"/>
      </w:pPr>
      <w:r>
        <w:t>2004 m. liepos 15 d. Nr. IX-2402</w:t>
      </w:r>
    </w:p>
    <w:p>
      <w:pPr>
        <w:jc w:val="center"/>
      </w:pPr>
      <w:r>
        <w:t>Vilnius</w:t>
      </w:r>
    </w:p>
    <w:p>
      <w:pPr>
        <w:jc w:val="center"/>
      </w:pPr>
    </w:p>
    <w:p>
      <w:pPr>
        <w:jc w:val="center"/>
        <w:rPr>
          <w:color w:val="000000"/>
        </w:rPr>
      </w:pPr>
      <w:r>
        <w:rPr>
          <w:color w:val="000000"/>
        </w:rPr>
        <w:t xml:space="preserve">(Žin., 1992, Nr. </w:t>
      </w:r>
      <w:fldSimple w:instr="HYPERLINK https://www.e-tar.lt/portal/lt/legalAct/TAR.06267D86738E \t _blank">
        <w:r>
          <w:rPr>
            <w:color w:val="0000FF" w:themeColor="hyperlink"/>
            <w:u w:val="single"/>
          </w:rPr>
          <w:t>22-635</w:t>
        </w:r>
      </w:fldSimple>
      <w:r>
        <w:rPr>
          <w:color w:val="000000"/>
        </w:rPr>
        <w:t xml:space="preserve">; 2000, Nr. </w:t>
      </w:r>
      <w:fldSimple w:instr="HYPERLINK https://www.e-tar.lt/portal/lt/legalAct/TAR.4ABCF67D0AD9 \t _blank">
        <w:r>
          <w:rPr>
            <w:color w:val="0000FF" w:themeColor="hyperlink"/>
            <w:u w:val="single"/>
          </w:rPr>
          <w:t>59-1760</w:t>
        </w:r>
      </w:fldSimple>
      <w:r>
        <w:rPr>
          <w:color w:val="000000"/>
        </w:rPr>
        <w:t xml:space="preserve">, Nr. </w:t>
      </w:r>
      <w:fldSimple w:instr="HYPERLINK https://www.e-tar.lt/portal/lt/legalAct/TAR.A6A6227BEE56 \t _blank">
        <w:r>
          <w:rPr>
            <w:color w:val="0000FF" w:themeColor="hyperlink"/>
            <w:u w:val="single"/>
          </w:rPr>
          <w:t>75-2275</w:t>
        </w:r>
      </w:fldSimple>
      <w:r>
        <w:rPr>
          <w:color w:val="000000"/>
        </w:rPr>
        <w:t xml:space="preserve">; 2003, Nr. </w:t>
      </w:r>
      <w:fldSimple w:instr="HYPERLINK https://www.e-tar.lt/portal/lt/legalAct/TAR.6AE3851DBCAA \t _blank">
        <w:r>
          <w:rPr>
            <w:color w:val="0000FF" w:themeColor="hyperlink"/>
            <w:u w:val="single"/>
          </w:rPr>
          <w:t>123-5584</w:t>
        </w:r>
      </w:fldSimple>
      <w:r>
        <w:rPr>
          <w:color w:val="000000"/>
        </w:rPr>
        <w:t>)</w:t>
      </w:r>
    </w:p>
    <w:p>
      <w:pPr>
        <w:jc w:val="center"/>
        <w:rPr>
          <w:color w:val="000000"/>
        </w:rPr>
      </w:pPr>
    </w:p>
    <w:p>
      <w:pPr>
        <w:ind w:firstLine="708"/>
        <w:jc w:val="both"/>
      </w:pPr>
      <w:r>
        <w:rPr>
          <w:b/>
          <w:color w:val="000000"/>
        </w:rPr>
        <w:t>1</w:t>
      </w:r>
      <w:r>
        <w:rPr>
          <w:b/>
          <w:color w:val="000000"/>
        </w:rPr>
        <w:t xml:space="preserve"> straipsnis. </w:t>
      </w:r>
      <w:r>
        <w:rPr>
          <w:b/>
          <w:color w:val="000000"/>
        </w:rPr>
        <w:t>30 straipsnio 1 dalies pakeitimas</w:t>
      </w:r>
    </w:p>
    <w:p>
      <w:pPr>
        <w:ind w:firstLine="708"/>
        <w:jc w:val="both"/>
        <w:rPr>
          <w:color w:val="000000"/>
        </w:rPr>
      </w:pPr>
      <w:r>
        <w:rPr>
          <w:color w:val="000000"/>
        </w:rPr>
        <w:t>Pakeisti</w:t>
      </w:r>
      <w:r>
        <w:rPr>
          <w:b/>
          <w:color w:val="000000"/>
        </w:rPr>
        <w:t xml:space="preserve"> </w:t>
      </w:r>
      <w:r>
        <w:rPr>
          <w:color w:val="000000"/>
        </w:rPr>
        <w:t>30 straipsnio 1 dalį ir ją išdėstyti taip:</w:t>
      </w:r>
    </w:p>
    <w:p>
      <w:pPr>
        <w:ind w:firstLine="708"/>
        <w:jc w:val="both"/>
        <w:rPr>
          <w:color w:val="000000"/>
        </w:rPr>
      </w:pPr>
      <w:r>
        <w:rPr>
          <w:color w:val="000000"/>
        </w:rPr>
        <w:t>„</w:t>
      </w:r>
      <w:r>
        <w:rPr>
          <w:color w:val="000000"/>
        </w:rPr>
        <w:t>1</w:t>
      </w:r>
      <w:r>
        <w:rPr>
          <w:color w:val="000000"/>
        </w:rPr>
        <w:t>. Rinkėjo pažymėjimas yra rinkimų komisijos išduotas dokumentas, kuriame nurodoma, kurios rinkimų apylinkės rinkėjų sąraše yra įrašytas Lietuvos Respublikos pilietis. Rinkėjo pažymėjimus, pasirašytus rinkimų komisijos pirmininko, įteikia rinkimų komisijos. Savo rinkėjo pažymėjimą gali atsispausdinti ir pats rinkėjas pagal Lietuvos Respublikos rinkėjų sąrašo duomenis, elektroninėmis ryšio priemonėmis gautus Vyriausiosios rinkimų komisijos nustatyta tvarka. Šiuo atveju rinkėjo pažymėjimą pasirašo pats rinkėjas. Be rinkėjo pažymėjimo balsuoti paštu negalima.“</w:t>
      </w:r>
    </w:p>
    <w:p>
      <w:pPr>
        <w:ind w:firstLine="708"/>
      </w:pPr>
    </w:p>
    <w:p>
      <w:pPr>
        <w:ind w:firstLine="708"/>
        <w:jc w:val="both"/>
        <w:rPr>
          <w:b/>
          <w:color w:val="000000"/>
        </w:rPr>
      </w:pPr>
      <w:r>
        <w:rPr>
          <w:b/>
          <w:color w:val="000000"/>
        </w:rPr>
        <w:t>2</w:t>
      </w:r>
      <w:r>
        <w:rPr>
          <w:b/>
          <w:color w:val="000000"/>
        </w:rPr>
        <w:t xml:space="preserve"> straipsnis. </w:t>
      </w:r>
      <w:r>
        <w:rPr>
          <w:b/>
          <w:color w:val="000000"/>
        </w:rPr>
        <w:t>34 straipsnio pavadinimo ir 4 dalies pakeitimas</w:t>
      </w:r>
    </w:p>
    <w:p>
      <w:pPr>
        <w:ind w:firstLine="708"/>
        <w:jc w:val="both"/>
      </w:pPr>
      <w:r>
        <w:rPr>
          <w:color w:val="000000"/>
        </w:rPr>
        <w:t>1</w:t>
      </w:r>
      <w:r>
        <w:rPr>
          <w:color w:val="000000"/>
        </w:rPr>
        <w:t>. Pakeisti 34 straipsnio pavadinimą ir jį išdėstyti taip:</w:t>
      </w:r>
    </w:p>
    <w:p>
      <w:pPr>
        <w:ind w:firstLine="708"/>
        <w:jc w:val="both"/>
        <w:rPr>
          <w:color w:val="000000"/>
        </w:rPr>
      </w:pPr>
      <w:r>
        <w:rPr>
          <w:bCs/>
          <w:color w:val="000000"/>
        </w:rPr>
        <w:t>„</w:t>
      </w:r>
      <w:r>
        <w:rPr>
          <w:color w:val="000000"/>
        </w:rPr>
        <w:t>34</w:t>
      </w:r>
      <w:r>
        <w:rPr>
          <w:color w:val="000000"/>
        </w:rPr>
        <w:t xml:space="preserve"> straipsnis. Karių, rinkėjų, esančių laivuose, pataisos įstaigose, areštinėse ir kardomojo kalinimo vietose, įrašymas į rinkėjų sąrašus“.</w:t>
      </w:r>
    </w:p>
    <w:p>
      <w:pPr>
        <w:ind w:firstLine="708"/>
        <w:jc w:val="both"/>
        <w:rPr>
          <w:color w:val="000000"/>
        </w:rPr>
      </w:pPr>
      <w:r>
        <w:rPr>
          <w:color w:val="000000"/>
        </w:rPr>
        <w:t>2</w:t>
      </w:r>
      <w:r>
        <w:rPr>
          <w:color w:val="000000"/>
        </w:rPr>
        <w:t>. Pakeisti 34 straipsnio 4 dalį ir ją išdėstyti taip:</w:t>
      </w:r>
    </w:p>
    <w:p>
      <w:pPr>
        <w:ind w:firstLine="708"/>
        <w:jc w:val="both"/>
        <w:rPr>
          <w:color w:val="000000"/>
        </w:rPr>
      </w:pPr>
      <w:r>
        <w:rPr>
          <w:color w:val="000000"/>
        </w:rPr>
        <w:t>„</w:t>
      </w:r>
      <w:r>
        <w:rPr>
          <w:color w:val="000000"/>
        </w:rPr>
        <w:t>4</w:t>
      </w:r>
      <w:r>
        <w:rPr>
          <w:color w:val="000000"/>
        </w:rPr>
        <w:t>. Rinkėjai, esantys pataisos įstaigose, areštinėse ir kardomojo kalinimo vietose, įrašomi į rinkimų apylinkės, kurios teritorijoje jie yra deklaravę gyvenamąją vietą, rinkėjų sąrašus. Jei toks asmuo nėra deklaravęs gyvenamosios vietos ir raštu prašo, jis įrašomas į rinkimų apylinkės, kurios teritorijoje yra pataisos įstaiga, areštinė ar kardomojo kalinimo vieta, rinkėjų sąrašą. Asmuo, deklaravęs gyvenamąją vietą, iki jis pateko į pataisos įstaigą, areštinę ar kardomojo kalinimo vietą, negali būti įrašomas į rinkimų apylinkės, kurios teritorijoje yra pataisos įstaiga, areštinė ar kardomojo kalinimo vieta, rinkėjų sąrašą.“</w:t>
      </w:r>
    </w:p>
    <w:p>
      <w:pPr>
        <w:ind w:firstLine="708"/>
      </w:pPr>
    </w:p>
    <w:p>
      <w:pPr>
        <w:ind w:firstLine="708"/>
        <w:jc w:val="both"/>
        <w:rPr>
          <w:color w:val="000000"/>
          <w:spacing w:val="-1"/>
        </w:rPr>
      </w:pPr>
      <w:r>
        <w:rPr>
          <w:b/>
          <w:color w:val="000000"/>
          <w:spacing w:val="-1"/>
        </w:rPr>
        <w:t>3</w:t>
      </w:r>
      <w:r>
        <w:rPr>
          <w:b/>
          <w:color w:val="000000"/>
          <w:spacing w:val="-1"/>
        </w:rPr>
        <w:t xml:space="preserve"> straipsnis. </w:t>
      </w:r>
      <w:r>
        <w:rPr>
          <w:b/>
          <w:color w:val="000000"/>
          <w:spacing w:val="-1"/>
        </w:rPr>
        <w:t>38 straipsnio 4 dalies pakeitimas</w:t>
      </w:r>
      <w:r>
        <w:rPr>
          <w:color w:val="000000"/>
          <w:spacing w:val="-1"/>
        </w:rPr>
        <w:t xml:space="preserve"> </w:t>
      </w:r>
    </w:p>
    <w:p>
      <w:pPr>
        <w:ind w:firstLine="708"/>
        <w:jc w:val="both"/>
        <w:rPr>
          <w:color w:val="000000"/>
          <w:spacing w:val="-1"/>
        </w:rPr>
      </w:pPr>
      <w:r>
        <w:rPr>
          <w:color w:val="000000"/>
          <w:spacing w:val="-1"/>
        </w:rPr>
        <w:t>Pakeisti 38 straipsnio 4 dalį ir ją išdėstyti taip:</w:t>
      </w:r>
    </w:p>
    <w:p>
      <w:pPr>
        <w:ind w:firstLine="708"/>
        <w:jc w:val="both"/>
        <w:rPr>
          <w:color w:val="000000"/>
          <w:spacing w:val="4"/>
        </w:rPr>
      </w:pPr>
      <w:r>
        <w:rPr>
          <w:color w:val="000000"/>
        </w:rPr>
        <w:t>„</w:t>
      </w:r>
      <w:r>
        <w:rPr>
          <w:color w:val="000000"/>
        </w:rPr>
        <w:t>4</w:t>
      </w:r>
      <w:r>
        <w:rPr>
          <w:color w:val="000000"/>
        </w:rPr>
        <w:t xml:space="preserve">. Kandidato į Seimo narius anketoje pilietis, išsikėlęs arba keliamas kandidatu į Seimo narius, pats turi įrašyti: pavardę, vardą, paso numerį, asmens kodą, gimimo datą, nuolatinės gyvenamosios vietos adresą, ar neturi nebaigtos atlikti teismo nuosprendžiu paskirtos bausmės, ar jis nėra asmuo, atliekantis tikrąją karo arba alternatyviąją krašto apsaugos tarnybą, neišėjęs į atsargą krašto apsaugos sistemos, policijos ir vidaus tarnybos karininkas, puskarininkis ar liktinis, kitos sukarintos ar saugumo tarnybos apmokamas pareigūnas. Kandidato į Seimo narius anketoje taip pat gali būti pateikiama ir kitų Vyriausiosios rinkimų komisijos nustatytų papildomų klausimų, į kuriuos asmuo gali ir neatsakyti. </w:t>
      </w:r>
      <w:r>
        <w:rPr>
          <w:color w:val="000000"/>
          <w:spacing w:val="4"/>
        </w:rPr>
        <w:t xml:space="preserve">Kandidatas į Seimo narius taip pat privalo raštu pranešti Vyriausiajai rinkimų komisijai, ar jis yra, ar buvo ir kada buvo kitos valstybės (kitų valstybių) pilietis, ir jei tokių aplinkybių yra, pateikti kitos valstybės (kitų valstybių) pilietybę </w:t>
      </w:r>
      <w:r>
        <w:rPr>
          <w:color w:val="000000"/>
          <w:spacing w:val="5"/>
        </w:rPr>
        <w:t xml:space="preserve">patvirtinantį dokumentą, o Vyriausiosios rinkimų komisijos reikalavimu – Lietuvos Respublikos, kitos valstybės (kitų valstybių) kompetentingų institucijų išduotą </w:t>
      </w:r>
      <w:r>
        <w:rPr>
          <w:color w:val="000000"/>
          <w:spacing w:val="4"/>
        </w:rPr>
        <w:t xml:space="preserve">dokumentą apie kitos valstybės (kitų valstybių) pilietybės atsisakymą ar jos netekimą, taip pat atitinkamos formos ir turinio rašytinį sutikimą, kad </w:t>
      </w:r>
      <w:r>
        <w:rPr>
          <w:color w:val="000000"/>
          <w:spacing w:val="9"/>
        </w:rPr>
        <w:t xml:space="preserve">Vyriausioji rinkimų komisija galėtų gauti duomenis iš Lietuvos Respublikos, kitos valstybės (kitų valstybių) </w:t>
      </w:r>
      <w:r>
        <w:rPr>
          <w:color w:val="000000"/>
          <w:spacing w:val="4"/>
        </w:rPr>
        <w:t>kompetentingų</w:t>
      </w:r>
      <w:r>
        <w:rPr>
          <w:b/>
          <w:color w:val="000000"/>
          <w:spacing w:val="4"/>
        </w:rPr>
        <w:t xml:space="preserve"> </w:t>
      </w:r>
      <w:r>
        <w:rPr>
          <w:color w:val="000000"/>
          <w:spacing w:val="4"/>
        </w:rPr>
        <w:t>institucijų apie kandidato į</w:t>
      </w:r>
      <w:r>
        <w:rPr>
          <w:b/>
          <w:color w:val="000000"/>
          <w:spacing w:val="4"/>
        </w:rPr>
        <w:t xml:space="preserve"> </w:t>
      </w:r>
      <w:r>
        <w:rPr>
          <w:color w:val="000000"/>
          <w:spacing w:val="4"/>
        </w:rPr>
        <w:t>Seimo narius turimą ar turėtą kitos valstybės (kitų valstybių) pilietybę, jos atsisakymą ar netekimą.“</w:t>
      </w:r>
    </w:p>
    <w:p>
      <w:pPr>
        <w:ind w:firstLine="708"/>
      </w:pPr>
    </w:p>
    <w:p>
      <w:pPr>
        <w:shd w:val="clear" w:color="auto" w:fill="FFFFFF"/>
        <w:ind w:firstLine="708"/>
        <w:jc w:val="both"/>
        <w:rPr>
          <w:b/>
          <w:color w:val="000000"/>
          <w:spacing w:val="-1"/>
        </w:rPr>
      </w:pPr>
      <w:r>
        <w:rPr>
          <w:b/>
          <w:color w:val="000000"/>
          <w:spacing w:val="-1"/>
        </w:rPr>
        <w:t>4</w:t>
      </w:r>
      <w:r>
        <w:rPr>
          <w:b/>
          <w:color w:val="000000"/>
          <w:spacing w:val="-1"/>
        </w:rPr>
        <w:t xml:space="preserve"> straipsnis. </w:t>
      </w:r>
      <w:r>
        <w:rPr>
          <w:b/>
          <w:color w:val="000000"/>
          <w:spacing w:val="-1"/>
        </w:rPr>
        <w:t>39 straipsnio 3, 4, 5 dalių pakeitimas ir straipsnio papildymas 6 dalimi</w:t>
      </w:r>
    </w:p>
    <w:p>
      <w:pPr>
        <w:shd w:val="clear" w:color="auto" w:fill="FFFFFF"/>
        <w:ind w:firstLine="708"/>
      </w:pPr>
      <w:r>
        <w:rPr>
          <w:color w:val="000000"/>
          <w:spacing w:val="-1"/>
        </w:rPr>
        <w:t>1</w:t>
      </w:r>
      <w:r>
        <w:rPr>
          <w:color w:val="000000"/>
          <w:spacing w:val="-1"/>
        </w:rPr>
        <w:t>. Pakeisti 39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Tikrindama kandidato į Seimo narius užpildytus pareiškinius dokumentus, Vyriausioji rinkimų komisija nustato, ar kandidatas atitinka šio įstatymo 2 straipsnio reikalavimus. Prireikus ji gali kreiptis pagalbos į Užsienio, Vidaus reikalų, Teisingumo ministerijas ar kitas Lietuvos Respublikos ir užsienio valstybių kompetentingas institucijas, kad šios praneštų reikšmingus kandidato registravimo duomenis. Toks Vyriausiosios rinkimų komisijos prašymas Lietuvos Respublikoje turi būti nagrinėjamas ypatingos skubos tvarka, o rašytinis atsakymas turi būti duotas per 5 dienas, bet ne vėliau kaip likus 32 dienoms iki rinkimų.“</w:t>
      </w:r>
    </w:p>
    <w:p>
      <w:pPr>
        <w:shd w:val="clear" w:color="auto" w:fill="FFFFFF"/>
        <w:ind w:firstLine="708"/>
        <w:rPr>
          <w:color w:val="000000"/>
          <w:spacing w:val="-1"/>
        </w:rPr>
      </w:pPr>
      <w:r>
        <w:rPr>
          <w:color w:val="000000"/>
          <w:spacing w:val="-1"/>
        </w:rPr>
        <w:t>2</w:t>
      </w:r>
      <w:r>
        <w:rPr>
          <w:color w:val="000000"/>
          <w:spacing w:val="-1"/>
        </w:rPr>
        <w:t>. Pakeisti 39 straipsnio 4 dalį ir ją išdėstyti taip:</w:t>
      </w:r>
    </w:p>
    <w:p>
      <w:pPr>
        <w:widowControl w:val="0"/>
        <w:shd w:val="clear" w:color="auto" w:fill="FFFFFF"/>
        <w:ind w:firstLine="708"/>
        <w:jc w:val="both"/>
        <w:rPr>
          <w:color w:val="000000"/>
        </w:rPr>
      </w:pPr>
      <w:r>
        <w:rPr>
          <w:color w:val="000000"/>
          <w:spacing w:val="-1"/>
        </w:rPr>
        <w:t>„</w:t>
      </w:r>
      <w:r>
        <w:rPr>
          <w:color w:val="000000"/>
          <w:spacing w:val="-1"/>
        </w:rPr>
        <w:t>4</w:t>
      </w:r>
      <w:r>
        <w:rPr>
          <w:color w:val="000000"/>
          <w:spacing w:val="-1"/>
        </w:rPr>
        <w:t>. Patikrinusi ir nustačiusi, kad pateikti visi šiame įstatyme numatyti pareiškiniai dokumentai ir</w:t>
      </w:r>
      <w:r>
        <w:rPr>
          <w:b/>
          <w:color w:val="000000"/>
          <w:spacing w:val="-1"/>
        </w:rPr>
        <w:t xml:space="preserve"> </w:t>
      </w:r>
      <w:r>
        <w:rPr>
          <w:color w:val="000000"/>
          <w:spacing w:val="-1"/>
        </w:rPr>
        <w:t xml:space="preserve">jie atitinka šio įstatymo </w:t>
      </w:r>
      <w:r>
        <w:rPr>
          <w:color w:val="000000"/>
          <w:spacing w:val="-2"/>
        </w:rPr>
        <w:t xml:space="preserve">reikalavimus, </w:t>
      </w:r>
      <w:r>
        <w:rPr>
          <w:color w:val="000000"/>
          <w:spacing w:val="-4"/>
        </w:rPr>
        <w:t>Vyriausioji rinkimų komisija sprendimą dėl kandidato registravimo ar atsisakymo registruoti turi priimti per 10 dienų po pareiškinių dokumentų pateikimo, bet ne vėliau kaip likus 31 dienai iki rinkimų.“</w:t>
      </w:r>
    </w:p>
    <w:p>
      <w:pPr>
        <w:shd w:val="clear" w:color="auto" w:fill="FFFFFF"/>
        <w:ind w:firstLine="708"/>
        <w:rPr>
          <w:color w:val="000000"/>
        </w:rPr>
      </w:pPr>
      <w:r>
        <w:rPr>
          <w:color w:val="000000"/>
        </w:rPr>
        <w:t>3</w:t>
      </w:r>
      <w:r>
        <w:rPr>
          <w:color w:val="000000"/>
        </w:rPr>
        <w:t>.</w:t>
      </w:r>
      <w:r>
        <w:rPr>
          <w:color w:val="000000"/>
          <w:spacing w:val="-1"/>
        </w:rPr>
        <w:t xml:space="preserve"> Pakeisti 39 straipsnio 5 dalį ir ją išdėstyti taip:</w:t>
      </w:r>
    </w:p>
    <w:p>
      <w:pPr>
        <w:ind w:firstLine="708"/>
        <w:jc w:val="both"/>
      </w:pPr>
      <w:r>
        <w:rPr>
          <w:color w:val="000000"/>
        </w:rPr>
        <w:t>„</w:t>
      </w:r>
      <w:r>
        <w:rPr>
          <w:color w:val="000000"/>
        </w:rPr>
        <w:t>5</w:t>
      </w:r>
      <w:r>
        <w:rPr>
          <w:color w:val="000000"/>
        </w:rPr>
        <w:t>. Jeigu pateikti ne visi šiame įstatyme numatyti pareiškiniai dokumentai ar juose</w:t>
      </w:r>
      <w:r>
        <w:rPr>
          <w:b/>
          <w:color w:val="000000"/>
        </w:rPr>
        <w:t xml:space="preserve"> </w:t>
      </w:r>
      <w:r>
        <w:rPr>
          <w:color w:val="000000"/>
        </w:rPr>
        <w:t>yra trūkumų, Vyriausioji rinkimų komisija turi apie tai nedelsdama pranešti atitinkamam atstovui rinkimams.“</w:t>
      </w:r>
    </w:p>
    <w:p>
      <w:pPr>
        <w:ind w:firstLine="708"/>
        <w:jc w:val="both"/>
        <w:rPr>
          <w:color w:val="000000"/>
        </w:rPr>
      </w:pPr>
      <w:r>
        <w:rPr>
          <w:color w:val="000000"/>
        </w:rPr>
        <w:t>4</w:t>
      </w:r>
      <w:r>
        <w:rPr>
          <w:color w:val="000000"/>
        </w:rPr>
        <w:t>. Papildyti 39 straipsnį 6 dalimi:</w:t>
      </w:r>
    </w:p>
    <w:p>
      <w:pPr>
        <w:ind w:firstLine="708"/>
        <w:jc w:val="both"/>
      </w:pPr>
      <w:r>
        <w:rPr>
          <w:color w:val="000000"/>
        </w:rPr>
        <w:t>„</w:t>
      </w:r>
      <w:r>
        <w:rPr>
          <w:color w:val="000000"/>
        </w:rPr>
        <w:t>6</w:t>
      </w:r>
      <w:r>
        <w:rPr>
          <w:color w:val="000000"/>
        </w:rPr>
        <w:t>. Jeigu po kandidato į Seimo narius įregistravimo Vyriausioji rinkimų komisija nustato, kad kandidatas neatitinka šio įstatymo 2 straipsnyje nustatytų reikalavimų, arba kandidatas atsisako duoti šio įstatymo 38 straipsnio 4 dalyje nurodytą rašytinį sutikimą, Vyriausioji rinkimų komisija panaikina tokio kandidato į Seimo narius registravimą, jei iki rinkimų liko ne mažiau kaip 15 dienų.“</w:t>
      </w:r>
    </w:p>
    <w:p>
      <w:pPr>
        <w:ind w:firstLine="708"/>
      </w:pPr>
    </w:p>
    <w:p>
      <w:pPr>
        <w:keepNext/>
        <w:ind w:firstLine="708"/>
        <w:jc w:val="both"/>
        <w:outlineLvl w:val="1"/>
        <w:rPr>
          <w:b/>
          <w:color w:val="000000"/>
        </w:rPr>
      </w:pPr>
      <w:r>
        <w:rPr>
          <w:b/>
          <w:color w:val="000000"/>
        </w:rPr>
        <w:t>5</w:t>
      </w:r>
      <w:r>
        <w:rPr>
          <w:b/>
          <w:color w:val="000000"/>
        </w:rPr>
        <w:t xml:space="preserve"> straipsnis. </w:t>
      </w:r>
      <w:r>
        <w:rPr>
          <w:b/>
          <w:color w:val="000000"/>
        </w:rPr>
        <w:t>51 straipsnio 1 ir 4 dalių pakeitimas</w:t>
      </w:r>
    </w:p>
    <w:p>
      <w:pPr>
        <w:keepNext/>
        <w:ind w:firstLine="708"/>
        <w:jc w:val="both"/>
        <w:outlineLvl w:val="1"/>
        <w:rPr>
          <w:color w:val="000000"/>
        </w:rPr>
      </w:pPr>
      <w:r>
        <w:rPr>
          <w:color w:val="000000"/>
        </w:rPr>
        <w:t>1</w:t>
      </w:r>
      <w:r>
        <w:rPr>
          <w:color w:val="000000"/>
        </w:rPr>
        <w:t>. 51 straipsnio 1 dalyje po žodžių „visuomeninio (nacionalinio) radijo ir“ įrašyti žodžius „po tiek pat“ ir šią dalį išdėstyti taip:</w:t>
      </w:r>
    </w:p>
    <w:p>
      <w:pPr>
        <w:ind w:firstLine="708"/>
        <w:jc w:val="both"/>
        <w:rPr>
          <w:color w:val="000000"/>
        </w:rPr>
      </w:pPr>
      <w:r>
        <w:rPr>
          <w:color w:val="000000"/>
        </w:rPr>
        <w:t>„</w:t>
      </w:r>
      <w:r>
        <w:rPr>
          <w:color w:val="000000"/>
        </w:rPr>
        <w:t>1</w:t>
      </w:r>
      <w:r>
        <w:rPr>
          <w:color w:val="000000"/>
        </w:rPr>
        <w:t>. Kandidatų sąrašus iškėlusioms partijoms, kandidatams vienmandatėse rinkimų apygardose suteikiama teisė nemokamai naudotis valstybinėmis visuomenės informavimo priemonėmis. Rinkimų agitacijai skirtų laidų rengimo taisykles patvirtina, konkrečią Lietuvos nacionalinio radijo ir televizijos laidų trukmę ir laiką nustato Vyriausioji rinkimų komisija, suderinusi su Lietuvos nacionalinio radijo ir televizijos vadovais. Ji taip pat paskirsto laidų laiką taip, kad nebūtų pažeisti šie lygiateisiškumo principai: tarp kandidatų sąrašų daugiamandatėje rinkimų apygardoje; tarp vienmandačių rinkimų apygardų; tarp kandidatų vienmandatėje rinkimų apygardoje. Kiekvienam kandidatų sąrašui skiriama ne mažiau kaip po vieną valandą visuomeninio (nacionalinio) radijo ir po tiek pat</w:t>
      </w:r>
      <w:r>
        <w:rPr>
          <w:b/>
          <w:color w:val="000000"/>
        </w:rPr>
        <w:t xml:space="preserve"> </w:t>
      </w:r>
      <w:r>
        <w:rPr>
          <w:color w:val="000000"/>
        </w:rPr>
        <w:t>televizijos laiko debatams su kito ar kitų kandidatų sąrašų atstovais. Debatuose dalyvaujančių kandidatų sąrašų atstovų grupės (2 ir daugiau) sudaromos tarpusavio susitarimu, o jeigu jo nėra, – burtais. Kiekvienam kandidatui, iškeltam arba išsikėlusiam vienmandatėje rinkimų apygardoje, skiriama ne mažiau kaip po 5 minutes visuomeninio (nacionalinio) radijo laiko. Šiose radijo laidose kandidatai kalba debatuose, rengiamuose atitinkamos vienmandatės rinkimų apygardos kandidatams. Jeigu laidoje dalyvauja tik vienas kandidatas, jis diskutuoja su laidos vedėju.“</w:t>
      </w:r>
    </w:p>
    <w:p>
      <w:pPr>
        <w:keepNext/>
        <w:ind w:firstLine="708"/>
        <w:jc w:val="both"/>
        <w:outlineLvl w:val="1"/>
        <w:rPr>
          <w:color w:val="000000"/>
        </w:rPr>
      </w:pPr>
      <w:r>
        <w:rPr>
          <w:color w:val="000000"/>
        </w:rPr>
        <w:t>2</w:t>
      </w:r>
      <w:r>
        <w:rPr>
          <w:color w:val="000000"/>
        </w:rPr>
        <w:t>.</w:t>
      </w:r>
      <w:r>
        <w:rPr>
          <w:i/>
          <w:color w:val="000000"/>
        </w:rPr>
        <w:t xml:space="preserve"> </w:t>
      </w:r>
      <w:r>
        <w:rPr>
          <w:color w:val="000000"/>
        </w:rPr>
        <w:t>Pakeisti 51 straipsnio 4 dalį ir ją išdėstyti taip:</w:t>
      </w:r>
    </w:p>
    <w:p>
      <w:pPr>
        <w:ind w:firstLine="708"/>
        <w:jc w:val="both"/>
        <w:rPr>
          <w:color w:val="000000"/>
        </w:rPr>
      </w:pPr>
      <w:r>
        <w:rPr>
          <w:color w:val="000000"/>
        </w:rPr>
        <w:t>„</w:t>
      </w:r>
      <w:r>
        <w:rPr>
          <w:color w:val="000000"/>
        </w:rPr>
        <w:t>4</w:t>
      </w:r>
      <w:r>
        <w:rPr>
          <w:color w:val="000000"/>
        </w:rPr>
        <w:t>. Agitaciją komercinėse visuomenės informavimo priemonėse riboja tik rinkimų specialių sąskaitų dydis. Rinkimų agitacijos per televiziją ir radiją, periodinėje spaudoje žymėjimo tvarką nurodant lėšų šaltinį arba tai, kad rinkimų agitacija skelbiama nemokamai, nustato Vyriausioji rinkimų komisija: rinkimų agitacijos per televiziją ir radiją – Lietuvos radijo ir televizijos komisijos teikimu, rinkimų agitacijos periodinės spaudos leidiniuose – žurnalistų etikos inspektoriaus teikimu.“</w:t>
      </w:r>
    </w:p>
    <w:p>
      <w:pPr>
        <w:ind w:firstLine="708"/>
      </w:pPr>
    </w:p>
    <w:p>
      <w:pPr>
        <w:ind w:firstLine="708"/>
        <w:jc w:val="both"/>
        <w:rPr>
          <w:b/>
          <w:color w:val="000000"/>
        </w:rPr>
      </w:pPr>
      <w:r>
        <w:rPr>
          <w:b/>
          <w:color w:val="000000"/>
        </w:rPr>
        <w:t>6</w:t>
      </w:r>
      <w:r>
        <w:rPr>
          <w:b/>
          <w:color w:val="000000"/>
        </w:rPr>
        <w:t xml:space="preserve"> straipsnis. </w:t>
      </w:r>
      <w:r>
        <w:rPr>
          <w:b/>
          <w:color w:val="000000"/>
        </w:rPr>
        <w:t>67 straipsnio 7 dalies pakeitimas</w:t>
      </w:r>
    </w:p>
    <w:p>
      <w:pPr>
        <w:ind w:firstLine="708"/>
        <w:jc w:val="both"/>
        <w:rPr>
          <w:color w:val="000000"/>
        </w:rPr>
      </w:pPr>
      <w:r>
        <w:rPr>
          <w:color w:val="000000"/>
        </w:rPr>
        <w:t>67 straipsnio 7 dalyje po žodžių „nedarbingi asmenys“ įrašyti žodžius „taip pat sukakę 70 metų asmenys“ ir šią dalį išdėstyti taip:</w:t>
      </w:r>
    </w:p>
    <w:p>
      <w:pPr>
        <w:ind w:firstLine="708"/>
        <w:jc w:val="both"/>
        <w:rPr>
          <w:color w:val="000000"/>
        </w:rPr>
      </w:pPr>
      <w:r>
        <w:rPr>
          <w:color w:val="000000"/>
        </w:rPr>
        <w:t>„</w:t>
      </w:r>
      <w:r>
        <w:rPr>
          <w:color w:val="000000"/>
        </w:rPr>
        <w:t>7</w:t>
      </w:r>
      <w:r>
        <w:rPr>
          <w:color w:val="000000"/>
        </w:rPr>
        <w:t>. Balsavimo paštu vokus ir rinkimų biuletenius rinkėjams, negalintiems dėl sveikatos būklės atvykti balsuoti į paštą arba rinkimų dieną į rinkimų apylinkę, į namus pristato paštininkas likus ne mažiau kaip 2 dienoms iki rinkimų. Konkretus paštininkų atvykimo pas rinkėjus grafikas turi būti patvirtintas pašto (pašto skyriaus) viršininko ne vėliau kaip 12 valandą dienos, jo kopija paskelbiama skelbimų lentoje ir gali būti vykdomas tik kitą dieną po patvirtinimo. Kartu su paštininku pas rinkėją gali atvykti ne mažiau kaip 2 komisijos nariai, taip pat gali atvykti stebėtojai. Šių rinkėjų sąrašą prieš 10 dienų iki rinkimų sudaro apylinkės rinkimų komisijos pagal piliečių užpildytus Vyriausiosios rinkimų komisijos nustatytos formos prašymus užtikrinti galimybę balsuoti namuose. Apylinkių rinkimų komisijos, sutikus apygardos rinkimų komisijos pirmininkui ar jo įgaliotam apygardos rinkimų komisijos nariui, gali papildyti sąrašą, jeigu gauna šių rinkėjų prašymus, iki rinkimų likus ne mažiau kaip 3 dienoms. Piliečių prašymai taip pat turi būti patvirtinti miesto, rajono globos ir rūpybos ar sveikatos priežiūros ir gydymo įstaigų vadovų arba šių tam įgaliotų pareigūnų. Prašymai pridedami prie apylinkės rinkimų komisijos sudaryto rinkėjų, kurie dėl sveikatos būklės negali atvykti balsuoti į paštą arba rinkimų dieną į rinkimų apylinkę, sąrašo. Pašto darbuotojai, rinkimų komisijų nariai ar kiti asmenys negali atnešti balsavimo paštu vokų ir rinkimų biuletenių į namus rinkėjams, neįrašytiems į rinkėjų, kurie dėl sveikatos būklės negali atvykti į paštą arba rinkimų dieną į rinkimų apylinkę, sąrašą. Į rinkėjų, kurie dėl sveikatos būklės negali atvykti balsuoti į paštą arba rinkimų dieną į rinkimų apylinkę, sąrašą gali būti įrašyti: I grupės invalidai, II grupės judėjimo invalidai ir laikinai nedarbingi asmenys, taip pat sukakę 70 metų asmenys, jei jie pateikė šioje dalyje numatytus prašymus užtikrinti galimybę balsuoti namuose. Pareigūnai, rinkimų komisijai suteikę klaidingų žinių apie rinkėjus, negalinčius dėl sveikatos būklės atvykti balsuoti į paštą arba rinkimų dieną į rinkimų apylinkę, atsako įstatymų nustatyta tvarka.“</w:t>
      </w:r>
    </w:p>
    <w:p>
      <w:pPr>
        <w:ind w:firstLine="708"/>
      </w:pPr>
    </w:p>
    <w:p>
      <w:pPr>
        <w:ind w:firstLine="708"/>
      </w:pPr>
    </w:p>
    <w:p>
      <w:pPr>
        <w:ind w:firstLine="708"/>
        <w:jc w:val="both"/>
        <w:rPr>
          <w:caps/>
          <w:color w:val="000000"/>
        </w:rPr>
      </w:pPr>
      <w:r>
        <w:rPr>
          <w:i/>
          <w:iCs/>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8519</Characters>
  <Application>Microsoft Office Word</Application>
  <DocSecurity>4</DocSecurity>
  <Lines>139</Lines>
  <Paragraphs>42</Paragraphs>
  <ScaleCrop>false</ScaleCrop>
  <Company/>
  <LinksUpToDate>false</LinksUpToDate>
  <CharactersWithSpaces>9799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2015-09-19T18:40:00Z</dcterms:created>
  <dc:creator>marina.buivid@gmail.com</dc:creator>
  <lastModifiedBy>Adlib User</lastModifiedBy>
  <dcterms:modified xsi:type="dcterms:W3CDTF">2015-09-19T18:40:00Z</dcterms:modified>
  <revision>2</revision>
</coreProperties>
</file>