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7AF66" w14:textId="77777777" w:rsidR="00DF2716" w:rsidRDefault="00CD5E67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pict w14:anchorId="2B07AF7F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b/>
          <w:bCs/>
          <w:caps/>
          <w:color w:val="000000"/>
        </w:rPr>
        <w:t xml:space="preserve">LIETUVOS RESPUBLIKOS </w:t>
      </w:r>
    </w:p>
    <w:p w14:paraId="2B07AF67" w14:textId="77777777" w:rsidR="00DF2716" w:rsidRDefault="00CD5E67">
      <w:pPr>
        <w:keepLines/>
        <w:widowControl w:val="0"/>
        <w:suppressAutoHyphens/>
        <w:jc w:val="center"/>
        <w:rPr>
          <w:b/>
          <w:bCs/>
          <w:caps/>
          <w:color w:val="000000"/>
          <w:spacing w:val="14"/>
        </w:rPr>
      </w:pPr>
      <w:r>
        <w:rPr>
          <w:b/>
          <w:bCs/>
          <w:caps/>
          <w:color w:val="000000"/>
        </w:rPr>
        <w:t xml:space="preserve">ANTSTOLIŲ ĮSTATYMO 12 IR 21 STRAIPSNIŲ PAKEITIMO </w:t>
      </w:r>
      <w:r>
        <w:rPr>
          <w:b/>
          <w:bCs/>
          <w:caps/>
          <w:color w:val="000000"/>
        </w:rPr>
        <w:br/>
      </w:r>
      <w:r>
        <w:rPr>
          <w:b/>
          <w:bCs/>
          <w:caps/>
          <w:color w:val="000000"/>
          <w:spacing w:val="18"/>
        </w:rPr>
        <w:t>Į S T A T Y M A S</w:t>
      </w:r>
    </w:p>
    <w:p w14:paraId="2B07AF68" w14:textId="77777777" w:rsidR="00DF2716" w:rsidRDefault="00DF2716">
      <w:pPr>
        <w:keepLines/>
        <w:widowControl w:val="0"/>
        <w:suppressAutoHyphens/>
        <w:jc w:val="center"/>
        <w:rPr>
          <w:color w:val="000000"/>
        </w:rPr>
      </w:pPr>
    </w:p>
    <w:p w14:paraId="2B07AF69" w14:textId="77777777" w:rsidR="00DF2716" w:rsidRDefault="00CD5E67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 xml:space="preserve">2012 m. balandžio 19 d. Nr. XI-1978 </w:t>
      </w:r>
    </w:p>
    <w:p w14:paraId="2B07AF6A" w14:textId="77777777" w:rsidR="00DF2716" w:rsidRDefault="00CD5E67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2B07AF6B" w14:textId="77777777" w:rsidR="00DF2716" w:rsidRDefault="00DF2716">
      <w:pPr>
        <w:widowControl w:val="0"/>
        <w:suppressAutoHyphens/>
        <w:ind w:firstLine="567"/>
        <w:jc w:val="both"/>
        <w:rPr>
          <w:color w:val="000000"/>
        </w:rPr>
      </w:pPr>
    </w:p>
    <w:p w14:paraId="2B07AF6C" w14:textId="77777777" w:rsidR="00DF2716" w:rsidRDefault="00CD5E67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 xml:space="preserve">(Žin., 2002, Nr. </w:t>
      </w:r>
      <w:hyperlink r:id="rId10" w:tgtFrame="_blank" w:history="1">
        <w:r>
          <w:rPr>
            <w:color w:val="0000FF" w:themeColor="hyperlink"/>
            <w:u w:val="single"/>
          </w:rPr>
          <w:t>53-2042</w:t>
        </w:r>
      </w:hyperlink>
      <w:r>
        <w:rPr>
          <w:color w:val="000000"/>
        </w:rPr>
        <w:t xml:space="preserve">; 2008, Nr. </w:t>
      </w:r>
      <w:hyperlink r:id="rId11" w:tgtFrame="_blank" w:history="1">
        <w:r>
          <w:rPr>
            <w:color w:val="0000FF" w:themeColor="hyperlink"/>
            <w:u w:val="single"/>
          </w:rPr>
          <w:t>138-5444</w:t>
        </w:r>
      </w:hyperlink>
      <w:r>
        <w:rPr>
          <w:color w:val="000000"/>
        </w:rPr>
        <w:t>)</w:t>
      </w:r>
    </w:p>
    <w:p w14:paraId="2B07AF6D" w14:textId="77777777" w:rsidR="00DF2716" w:rsidRDefault="00DF2716">
      <w:pPr>
        <w:ind w:firstLine="567"/>
        <w:jc w:val="both"/>
      </w:pPr>
    </w:p>
    <w:p w14:paraId="2B07AF6E" w14:textId="77777777" w:rsidR="00DF2716" w:rsidRDefault="00CD5E67">
      <w:pPr>
        <w:keepLines/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12 straipsnio 2 dalies 7 punkto pakeitimas</w:t>
      </w:r>
    </w:p>
    <w:p w14:paraId="2B07AF6F" w14:textId="77777777" w:rsidR="00DF2716" w:rsidRDefault="00CD5E6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Pakeisti 12 straipsnio 2 dalies 7 punktą ir jį išdėstyti taip:</w:t>
      </w:r>
    </w:p>
    <w:p w14:paraId="2B07AF70" w14:textId="77777777" w:rsidR="00DF2716" w:rsidRDefault="00CD5E6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7</w:t>
      </w:r>
      <w:r>
        <w:rPr>
          <w:color w:val="000000"/>
        </w:rPr>
        <w:t>) sukak</w:t>
      </w:r>
      <w:r>
        <w:rPr>
          <w:color w:val="000000"/>
        </w:rPr>
        <w:t>ęs 70 metų;“.</w:t>
      </w:r>
    </w:p>
    <w:p w14:paraId="2B07AF71" w14:textId="77777777" w:rsidR="00DF2716" w:rsidRDefault="00CD5E67">
      <w:pPr>
        <w:ind w:firstLine="567"/>
        <w:jc w:val="both"/>
      </w:pPr>
    </w:p>
    <w:p w14:paraId="2B07AF72" w14:textId="77777777" w:rsidR="00DF2716" w:rsidRDefault="00CD5E67">
      <w:pPr>
        <w:keepLines/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21 straipsnio 5 ir 6 dalių pakeitimas</w:t>
      </w:r>
    </w:p>
    <w:p w14:paraId="2B07AF73" w14:textId="77777777" w:rsidR="00DF2716" w:rsidRDefault="00CD5E6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Pakeisti 21 straipsnio 5 dalį ir ją išdėstyti taip:</w:t>
      </w:r>
    </w:p>
    <w:p w14:paraId="2B07AF74" w14:textId="77777777" w:rsidR="00DF2716" w:rsidRDefault="00CD5E6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5</w:t>
      </w:r>
      <w:r>
        <w:rPr>
          <w:color w:val="000000"/>
        </w:rPr>
        <w:t xml:space="preserve">. Vykdymo išlaidos grindžiamos ekonominiais skaičiavimais, kuriais užtikrinamas antstolio ekonominis </w:t>
      </w:r>
      <w:r>
        <w:rPr>
          <w:color w:val="000000"/>
        </w:rPr>
        <w:t>nepriklausomumas, skatinamas efektyvus išieškojimas ir atsižvelgiama į veiklos, reikalingos antstolio funkcijoms atlikti, pobūdį ir vertę, vykdymo išlaidų perskirstymą (kryžminį subsidijavimą) tarp skirtingų vykdomo proceso dalyvių, antstolio profesinės ve</w:t>
      </w:r>
      <w:r>
        <w:rPr>
          <w:color w:val="000000"/>
        </w:rPr>
        <w:t>iklos ir civilinės atsakomybės riziką, sąnaudas. Vykdomosios bylos administravimo išlaidos turi atitikti antstolio ir jo darbuotojų patiriamas sąnaudas (materialines ir laiko) vykdymo veiksmams atlikti. Atlygis antstoliui turi užtikrinti pagrįstą investici</w:t>
      </w:r>
      <w:r>
        <w:rPr>
          <w:color w:val="000000"/>
        </w:rPr>
        <w:t>jų grąžą, galimybę sukurti tinkamas klientų aptarnavimo sąlygas ir įdarbinti reikalingos kvalifikacijos darbuotojus.“</w:t>
      </w:r>
    </w:p>
    <w:p w14:paraId="2B07AF75" w14:textId="77777777" w:rsidR="00DF2716" w:rsidRDefault="00CD5E6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Pakeisti 21 straipsnio 6 dalį ir ją išdėstyti taip:</w:t>
      </w:r>
    </w:p>
    <w:p w14:paraId="2B07AF76" w14:textId="77777777" w:rsidR="00DF2716" w:rsidRDefault="00CD5E6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6</w:t>
      </w:r>
      <w:r>
        <w:rPr>
          <w:color w:val="000000"/>
        </w:rPr>
        <w:t>. Vykdymo išlaidų dydį, apskaičiavimo ir apmokėjimo tvarką nustato Teis</w:t>
      </w:r>
      <w:r>
        <w:rPr>
          <w:color w:val="000000"/>
        </w:rPr>
        <w:t>ingumo ministerija, suderinusi su Finansų ministerija ir Lietuvos antstolių rūmais.“</w:t>
      </w:r>
    </w:p>
    <w:p w14:paraId="2B07AF77" w14:textId="77777777" w:rsidR="00DF2716" w:rsidRDefault="00CD5E67">
      <w:pPr>
        <w:widowControl w:val="0"/>
        <w:suppressAutoHyphens/>
        <w:ind w:firstLine="567"/>
        <w:jc w:val="both"/>
        <w:rPr>
          <w:color w:val="000000"/>
        </w:rPr>
      </w:pPr>
    </w:p>
    <w:bookmarkStart w:id="0" w:name="_GoBack" w:displacedByCustomXml="next"/>
    <w:bookmarkEnd w:id="0" w:displacedByCustomXml="next"/>
    <w:p w14:paraId="2B07AF78" w14:textId="0D886BBE" w:rsidR="00DF2716" w:rsidRDefault="00CD5E67">
      <w:pPr>
        <w:widowControl w:val="0"/>
        <w:suppressAutoHyphens/>
        <w:ind w:firstLine="567"/>
        <w:jc w:val="both"/>
        <w:rPr>
          <w:color w:val="000000"/>
        </w:rPr>
      </w:pPr>
      <w:r>
        <w:rPr>
          <w:i/>
          <w:iCs/>
          <w:color w:val="000000"/>
        </w:rPr>
        <w:t>Skelbiu šį Lietuvos Respublikos Seimo priimtą įstatymą.</w:t>
      </w:r>
    </w:p>
    <w:p w14:paraId="2B07AF79" w14:textId="77777777" w:rsidR="00DF2716" w:rsidRDefault="00DF2716">
      <w:pPr>
        <w:widowControl w:val="0"/>
        <w:suppressAutoHyphens/>
        <w:ind w:firstLine="567"/>
        <w:jc w:val="both"/>
        <w:rPr>
          <w:color w:val="000000"/>
        </w:rPr>
      </w:pPr>
    </w:p>
    <w:p w14:paraId="2B07AF7A" w14:textId="77777777" w:rsidR="00DF2716" w:rsidRDefault="00DF2716">
      <w:pPr>
        <w:widowControl w:val="0"/>
        <w:suppressAutoHyphens/>
        <w:ind w:firstLine="567"/>
        <w:jc w:val="both"/>
        <w:rPr>
          <w:color w:val="000000"/>
        </w:rPr>
      </w:pPr>
    </w:p>
    <w:p w14:paraId="392D7584" w14:textId="77777777" w:rsidR="00CD5E67" w:rsidRDefault="00CD5E67">
      <w:pPr>
        <w:widowControl w:val="0"/>
        <w:suppressAutoHyphens/>
        <w:ind w:firstLine="567"/>
        <w:jc w:val="both"/>
        <w:rPr>
          <w:color w:val="000000"/>
        </w:rPr>
      </w:pPr>
    </w:p>
    <w:p w14:paraId="2B07AF7B" w14:textId="77777777" w:rsidR="00DF2716" w:rsidRDefault="00CD5E67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RESPUBLIKOS PREZIDENTĖ</w:t>
      </w:r>
      <w:r>
        <w:rPr>
          <w:caps/>
          <w:color w:val="000000"/>
        </w:rPr>
        <w:tab/>
        <w:t>DALIA GRYBAUSKAITĖ</w:t>
      </w:r>
    </w:p>
    <w:p w14:paraId="2B07AF7C" w14:textId="4C4746E1" w:rsidR="00DF2716" w:rsidRDefault="00DF2716">
      <w:pPr>
        <w:widowControl w:val="0"/>
        <w:suppressAutoHyphens/>
        <w:ind w:firstLine="567"/>
        <w:jc w:val="both"/>
        <w:rPr>
          <w:color w:val="000000"/>
        </w:rPr>
      </w:pPr>
    </w:p>
    <w:p w14:paraId="2B07AF7E" w14:textId="4FF9EB79" w:rsidR="00DF2716" w:rsidRDefault="00CD5E67"/>
    <w:sectPr w:rsidR="00DF2716" w:rsidSect="00CD5E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851" w:bottom="1134" w:left="1701" w:header="709" w:footer="709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7AF82" w14:textId="77777777" w:rsidR="00DF2716" w:rsidRDefault="00CD5E67">
      <w:r>
        <w:separator/>
      </w:r>
    </w:p>
  </w:endnote>
  <w:endnote w:type="continuationSeparator" w:id="0">
    <w:p w14:paraId="2B07AF83" w14:textId="77777777" w:rsidR="00DF2716" w:rsidRDefault="00CD5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7AF86" w14:textId="77777777" w:rsidR="00DF2716" w:rsidRDefault="00DF2716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7AF87" w14:textId="77777777" w:rsidR="00DF2716" w:rsidRDefault="00DF2716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7AF89" w14:textId="77777777" w:rsidR="00DF2716" w:rsidRDefault="00DF2716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7AF80" w14:textId="77777777" w:rsidR="00DF2716" w:rsidRDefault="00CD5E67">
      <w:r>
        <w:separator/>
      </w:r>
    </w:p>
  </w:footnote>
  <w:footnote w:type="continuationSeparator" w:id="0">
    <w:p w14:paraId="2B07AF81" w14:textId="77777777" w:rsidR="00DF2716" w:rsidRDefault="00CD5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7AF84" w14:textId="77777777" w:rsidR="00DF2716" w:rsidRDefault="00DF2716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7AF85" w14:textId="77777777" w:rsidR="00DF2716" w:rsidRDefault="00DF2716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7AF88" w14:textId="77777777" w:rsidR="00DF2716" w:rsidRDefault="00DF2716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CB"/>
    <w:rsid w:val="00CD5E67"/>
    <w:rsid w:val="00DF2716"/>
    <w:rsid w:val="00FC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07A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D5E6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D5E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94F5702CA0F1"/>
  <Relationship Id="rId11" Type="http://schemas.openxmlformats.org/officeDocument/2006/relationships/hyperlink" TargetMode="External" Target="https://www.e-tar.lt/portal/lt/legalAct/TAR.39678AC27C78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glossaryDocument" Target="glossary/document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D6"/>
    <w:rsid w:val="003C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C22D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C22D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1075</Words>
  <Characters>613</Characters>
  <Application>Microsoft Office Word</Application>
  <DocSecurity>0</DocSecurity>
  <Lines>5</Lines>
  <Paragraphs>3</Paragraphs>
  <ScaleCrop>false</ScaleCrop>
  <Company/>
  <LinksUpToDate>false</LinksUpToDate>
  <CharactersWithSpaces>1685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2015-09-25T16:07:00Z</dcterms:created>
  <dc:creator>Rima</dc:creator>
  <lastModifiedBy>TRAPINSKIENĖ Aušrinė</lastModifiedBy>
  <dcterms:modified xsi:type="dcterms:W3CDTF">2020-05-13T10:38:00Z</dcterms:modified>
  <revision>3</revision>
  <dc:title>LIETUVOS RESPUBLIKOS ANTSTOLIŲ ĮSTATYMO 12 IR 21 STRAIPSNIŲ PAKEITIMO ĮSTATYMAS</dc:title>
</coreProperties>
</file>