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054BB" w14:textId="77777777" w:rsidR="00D430BD" w:rsidRDefault="00D430BD">
      <w:pPr>
        <w:tabs>
          <w:tab w:val="center" w:pos="4153"/>
          <w:tab w:val="right" w:pos="8306"/>
        </w:tabs>
        <w:rPr>
          <w:lang w:val="en-GB"/>
        </w:rPr>
      </w:pPr>
    </w:p>
    <w:p w14:paraId="218054BC" w14:textId="77777777" w:rsidR="00D430BD" w:rsidRDefault="00E42F34">
      <w:pPr>
        <w:widowControl w:val="0"/>
        <w:jc w:val="center"/>
        <w:rPr>
          <w:caps/>
        </w:rPr>
      </w:pPr>
      <w:r>
        <w:rPr>
          <w:caps/>
          <w:lang w:val="en-US"/>
        </w:rPr>
        <w:pict w14:anchorId="218054FB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9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5" w:shapeid="_x0000_s1029"/>
        </w:pict>
      </w:r>
      <w:r>
        <w:rPr>
          <w:caps/>
        </w:rPr>
        <w:t>Lietuvos Respublikos Vyriausybė</w:t>
      </w:r>
    </w:p>
    <w:p w14:paraId="218054BD" w14:textId="77777777" w:rsidR="00D430BD" w:rsidRDefault="00E42F34">
      <w:pPr>
        <w:widowControl w:val="0"/>
        <w:jc w:val="center"/>
        <w:rPr>
          <w:caps/>
          <w:spacing w:val="60"/>
        </w:rPr>
      </w:pPr>
      <w:r>
        <w:rPr>
          <w:caps/>
          <w:spacing w:val="60"/>
        </w:rPr>
        <w:t>NUTARIMAS</w:t>
      </w:r>
    </w:p>
    <w:p w14:paraId="218054BE" w14:textId="77777777" w:rsidR="00D430BD" w:rsidRDefault="00D430BD">
      <w:pPr>
        <w:widowControl w:val="0"/>
        <w:jc w:val="center"/>
        <w:outlineLvl w:val="1"/>
        <w:rPr>
          <w:caps/>
        </w:rPr>
      </w:pPr>
    </w:p>
    <w:p w14:paraId="218054BF" w14:textId="77777777" w:rsidR="00D430BD" w:rsidRDefault="00E42F34">
      <w:pPr>
        <w:jc w:val="center"/>
        <w:rPr>
          <w:b/>
          <w:caps/>
        </w:rPr>
      </w:pPr>
      <w:r>
        <w:rPr>
          <w:b/>
          <w:caps/>
        </w:rPr>
        <w:t xml:space="preserve">DĖL </w:t>
      </w:r>
      <w:r>
        <w:rPr>
          <w:b/>
        </w:rPr>
        <w:t>ĮGALIOJIMŲ SUTEIKIMO SOCIALINĖS APSAUGOS IR DARBO MINISTERIJAI ĮGYVENDINTI KAI KURIŲ BIUDŽETINIŲ ĮSTAIGŲ SAVININKO TEISES IR PAREIGAS</w:t>
      </w:r>
    </w:p>
    <w:p w14:paraId="218054C0" w14:textId="77777777" w:rsidR="00D430BD" w:rsidRDefault="00D430BD"/>
    <w:p w14:paraId="218054C1" w14:textId="77777777" w:rsidR="00D430BD" w:rsidRDefault="00E42F34">
      <w:pPr>
        <w:jc w:val="center"/>
      </w:pPr>
      <w:r>
        <w:t>2010 m. gegužės 26 d. Nr. 627</w:t>
      </w:r>
    </w:p>
    <w:p w14:paraId="218054C2" w14:textId="77777777" w:rsidR="00D430BD" w:rsidRDefault="00E42F34">
      <w:pPr>
        <w:jc w:val="center"/>
      </w:pPr>
      <w:r>
        <w:t>Vilnius</w:t>
      </w:r>
    </w:p>
    <w:p w14:paraId="218054C3" w14:textId="77777777" w:rsidR="00D430BD" w:rsidRDefault="00D430BD">
      <w:pPr>
        <w:jc w:val="center"/>
      </w:pPr>
    </w:p>
    <w:p w14:paraId="218054C4" w14:textId="77777777" w:rsidR="00D430BD" w:rsidRDefault="00E42F34">
      <w:pPr>
        <w:ind w:firstLine="567"/>
        <w:jc w:val="both"/>
      </w:pPr>
      <w:r>
        <w:t xml:space="preserve">Vadovaudamasi Lietuvos Respublikos apskrities valdymo įstatymo ir jį keitusių įstatymų pripažinimo netekusiais galios įstatymu (Žin., 2009, Nr. </w:t>
      </w:r>
      <w:hyperlink r:id="rId10" w:tgtFrame="_blank" w:history="1">
        <w:r>
          <w:rPr>
            <w:color w:val="0000FF" w:themeColor="hyperlink"/>
            <w:u w:val="single"/>
          </w:rPr>
          <w:t>87-3661</w:t>
        </w:r>
      </w:hyperlink>
      <w:r>
        <w:t xml:space="preserve">) ir Lietuvos Respublikos </w:t>
      </w:r>
      <w:r>
        <w:t xml:space="preserve">biudžetinių įstaigų įstatymo (Žin., 1995, Nr. </w:t>
      </w:r>
      <w:hyperlink r:id="rId11" w:tgtFrame="_blank" w:history="1">
        <w:r>
          <w:rPr>
            <w:color w:val="0000FF" w:themeColor="hyperlink"/>
            <w:u w:val="single"/>
          </w:rPr>
          <w:t>104-2322</w:t>
        </w:r>
      </w:hyperlink>
      <w:r>
        <w:t xml:space="preserve">; 2010, Nr. </w:t>
      </w:r>
      <w:hyperlink r:id="rId12" w:tgtFrame="_blank" w:history="1">
        <w:r>
          <w:rPr>
            <w:color w:val="0000FF" w:themeColor="hyperlink"/>
            <w:u w:val="single"/>
          </w:rPr>
          <w:t>15-699</w:t>
        </w:r>
      </w:hyperlink>
      <w:r>
        <w:t>) 4 straipsnio 2 dalimi, L</w:t>
      </w:r>
      <w:r>
        <w:t>ietuvos Respublikos Vyriausybė</w:t>
      </w:r>
      <w:r>
        <w:rPr>
          <w:spacing w:val="80"/>
        </w:rPr>
        <w:t xml:space="preserve"> </w:t>
      </w:r>
      <w:r>
        <w:rPr>
          <w:spacing w:val="60"/>
        </w:rPr>
        <w:t>nutari</w:t>
      </w:r>
      <w:r>
        <w:t>a:</w:t>
      </w:r>
    </w:p>
    <w:p w14:paraId="218054C5" w14:textId="77777777" w:rsidR="00D430BD" w:rsidRDefault="00E42F34">
      <w:pPr>
        <w:ind w:firstLine="567"/>
        <w:jc w:val="both"/>
      </w:pPr>
      <w:r>
        <w:t>1</w:t>
      </w:r>
      <w:r>
        <w:t>. Įgalioti Socialinės apsaugos ir darbo ministeriją įgyvendinti šių biudžetinių įstaigų savininko teises ir pareigas:</w:t>
      </w:r>
    </w:p>
    <w:p w14:paraId="218054C6" w14:textId="77777777" w:rsidR="00D430BD" w:rsidRDefault="00E42F34">
      <w:pPr>
        <w:tabs>
          <w:tab w:val="left" w:pos="1134"/>
        </w:tabs>
        <w:ind w:firstLine="567"/>
        <w:jc w:val="both"/>
      </w:pPr>
      <w:r>
        <w:t>1.1</w:t>
      </w:r>
      <w:r>
        <w:t>. Adakavo pensionato;</w:t>
      </w:r>
    </w:p>
    <w:p w14:paraId="218054C7" w14:textId="77777777" w:rsidR="00D430BD" w:rsidRDefault="00E42F34">
      <w:pPr>
        <w:tabs>
          <w:tab w:val="left" w:pos="1134"/>
        </w:tabs>
        <w:ind w:firstLine="567"/>
        <w:jc w:val="both"/>
      </w:pPr>
      <w:r>
        <w:t>1.2</w:t>
      </w:r>
      <w:r>
        <w:t>. Aknystos pensionato;</w:t>
      </w:r>
    </w:p>
    <w:p w14:paraId="218054C8" w14:textId="77777777" w:rsidR="00D430BD" w:rsidRDefault="00E42F34">
      <w:pPr>
        <w:tabs>
          <w:tab w:val="left" w:pos="1134"/>
          <w:tab w:val="left" w:pos="1843"/>
        </w:tabs>
        <w:ind w:firstLine="567"/>
        <w:jc w:val="both"/>
      </w:pPr>
      <w:r>
        <w:t>1.3</w:t>
      </w:r>
      <w:r>
        <w:t>. Alytaus apskrities invalidų</w:t>
      </w:r>
      <w:r>
        <w:t xml:space="preserve"> socialinių paslaugų ir reabilitacijos centro „Sveikata“;</w:t>
      </w:r>
    </w:p>
    <w:p w14:paraId="218054C9" w14:textId="77777777" w:rsidR="00D430BD" w:rsidRDefault="00E42F34">
      <w:pPr>
        <w:tabs>
          <w:tab w:val="left" w:pos="1134"/>
        </w:tabs>
        <w:ind w:firstLine="567"/>
        <w:jc w:val="both"/>
      </w:pPr>
      <w:r>
        <w:t>1.4</w:t>
      </w:r>
      <w:r>
        <w:t>. Aukštelkės pensionato;</w:t>
      </w:r>
    </w:p>
    <w:p w14:paraId="218054CA" w14:textId="77777777" w:rsidR="00D430BD" w:rsidRDefault="00E42F34">
      <w:pPr>
        <w:tabs>
          <w:tab w:val="left" w:pos="1134"/>
          <w:tab w:val="left" w:pos="1701"/>
        </w:tabs>
        <w:ind w:firstLine="567"/>
        <w:jc w:val="both"/>
      </w:pPr>
      <w:r>
        <w:t>1.5</w:t>
      </w:r>
      <w:r>
        <w:t>. biudžetinės įstaigos „Vilniaus apskrities resocializacijos centras“;</w:t>
      </w:r>
    </w:p>
    <w:p w14:paraId="218054CB" w14:textId="77777777" w:rsidR="00D430BD" w:rsidRDefault="00E42F34">
      <w:pPr>
        <w:tabs>
          <w:tab w:val="left" w:pos="1134"/>
        </w:tabs>
        <w:ind w:firstLine="567"/>
        <w:jc w:val="both"/>
      </w:pPr>
      <w:r>
        <w:t>1.6</w:t>
      </w:r>
      <w:r>
        <w:t>. Jasiuliškių pensionato;</w:t>
      </w:r>
    </w:p>
    <w:p w14:paraId="218054CC" w14:textId="77777777" w:rsidR="00D430BD" w:rsidRDefault="00E42F34">
      <w:pPr>
        <w:tabs>
          <w:tab w:val="left" w:pos="1134"/>
        </w:tabs>
        <w:ind w:firstLine="567"/>
        <w:jc w:val="both"/>
      </w:pPr>
      <w:r>
        <w:t>1.7</w:t>
      </w:r>
      <w:r>
        <w:t>. Jotainių pensionato;</w:t>
      </w:r>
    </w:p>
    <w:p w14:paraId="218054CD" w14:textId="77777777" w:rsidR="00D430BD" w:rsidRDefault="00E42F34">
      <w:pPr>
        <w:tabs>
          <w:tab w:val="left" w:pos="1134"/>
          <w:tab w:val="left" w:pos="1701"/>
        </w:tabs>
        <w:ind w:firstLine="567"/>
        <w:jc w:val="both"/>
      </w:pPr>
      <w:r>
        <w:t>1.8</w:t>
      </w:r>
      <w:r>
        <w:t xml:space="preserve">. Jurdaičių </w:t>
      </w:r>
      <w:r>
        <w:t>pensionato;</w:t>
      </w:r>
    </w:p>
    <w:p w14:paraId="218054CE" w14:textId="77777777" w:rsidR="00D430BD" w:rsidRDefault="00E42F34">
      <w:pPr>
        <w:tabs>
          <w:tab w:val="left" w:pos="1134"/>
          <w:tab w:val="left" w:pos="1701"/>
        </w:tabs>
        <w:ind w:firstLine="567"/>
        <w:jc w:val="both"/>
      </w:pPr>
      <w:r>
        <w:t>1.9</w:t>
      </w:r>
      <w:r>
        <w:t>. Kauno apskrities Gestų kalbos vertėjų centro;</w:t>
      </w:r>
    </w:p>
    <w:p w14:paraId="218054CF" w14:textId="77777777" w:rsidR="00D430BD" w:rsidRDefault="00E42F34">
      <w:pPr>
        <w:tabs>
          <w:tab w:val="left" w:pos="1276"/>
          <w:tab w:val="left" w:pos="1843"/>
        </w:tabs>
        <w:ind w:firstLine="567"/>
        <w:jc w:val="both"/>
      </w:pPr>
      <w:r>
        <w:t>1.10</w:t>
      </w:r>
      <w:r>
        <w:t>. Kėdainių pensionato;</w:t>
      </w:r>
    </w:p>
    <w:p w14:paraId="218054D0" w14:textId="77777777" w:rsidR="00D430BD" w:rsidRDefault="00E42F34">
      <w:pPr>
        <w:tabs>
          <w:tab w:val="left" w:pos="1276"/>
          <w:tab w:val="left" w:pos="1843"/>
        </w:tabs>
        <w:ind w:firstLine="567"/>
        <w:jc w:val="both"/>
      </w:pPr>
      <w:r>
        <w:t>1.11</w:t>
      </w:r>
      <w:r>
        <w:t>. Klaipėdos apskrities gestų kalbos vertėjų centro;</w:t>
      </w:r>
    </w:p>
    <w:p w14:paraId="218054D1" w14:textId="77777777" w:rsidR="00D430BD" w:rsidRDefault="00E42F34">
      <w:pPr>
        <w:tabs>
          <w:tab w:val="left" w:pos="1276"/>
          <w:tab w:val="left" w:pos="1843"/>
        </w:tabs>
        <w:ind w:firstLine="567"/>
        <w:jc w:val="both"/>
      </w:pPr>
      <w:r>
        <w:t>1.12</w:t>
      </w:r>
      <w:r>
        <w:t>. Klaipėdos  apskrities viršininko administracijos Padvarių pensionato;</w:t>
      </w:r>
    </w:p>
    <w:p w14:paraId="218054D2" w14:textId="77777777" w:rsidR="00D430BD" w:rsidRDefault="00E42F34">
      <w:pPr>
        <w:tabs>
          <w:tab w:val="left" w:pos="1276"/>
          <w:tab w:val="left" w:pos="1843"/>
        </w:tabs>
        <w:ind w:firstLine="567"/>
        <w:jc w:val="both"/>
      </w:pPr>
      <w:r>
        <w:t>1.13</w:t>
      </w:r>
      <w:r>
        <w:t>. Kupiškio</w:t>
      </w:r>
      <w:r>
        <w:t xml:space="preserve"> pensionato;</w:t>
      </w:r>
    </w:p>
    <w:p w14:paraId="218054D3" w14:textId="77777777" w:rsidR="00D430BD" w:rsidRDefault="00E42F34">
      <w:pPr>
        <w:tabs>
          <w:tab w:val="left" w:pos="1276"/>
          <w:tab w:val="left" w:pos="1843"/>
        </w:tabs>
        <w:ind w:firstLine="567"/>
        <w:jc w:val="both"/>
      </w:pPr>
      <w:r>
        <w:t>1.14</w:t>
      </w:r>
      <w:r>
        <w:t>. Lavėnų pensionato;</w:t>
      </w:r>
    </w:p>
    <w:p w14:paraId="218054D4" w14:textId="77777777" w:rsidR="00D430BD" w:rsidRDefault="00E42F34">
      <w:pPr>
        <w:tabs>
          <w:tab w:val="left" w:pos="1276"/>
          <w:tab w:val="left" w:pos="1843"/>
        </w:tabs>
        <w:ind w:firstLine="567"/>
        <w:jc w:val="both"/>
      </w:pPr>
      <w:r>
        <w:t>1.15</w:t>
      </w:r>
      <w:r>
        <w:t>. Lietuvos Respublikos Marijampolės apskrities viršininko administracijos Ilguvos pensionato;</w:t>
      </w:r>
    </w:p>
    <w:p w14:paraId="218054D5" w14:textId="77777777" w:rsidR="00D430BD" w:rsidRDefault="00E42F34">
      <w:pPr>
        <w:tabs>
          <w:tab w:val="left" w:pos="1276"/>
          <w:tab w:val="left" w:pos="1843"/>
        </w:tabs>
        <w:ind w:firstLine="567"/>
        <w:jc w:val="both"/>
      </w:pPr>
      <w:r>
        <w:t>1.16</w:t>
      </w:r>
      <w:r>
        <w:t>. Linkuvos pensionato;</w:t>
      </w:r>
    </w:p>
    <w:p w14:paraId="218054D6" w14:textId="77777777" w:rsidR="00D430BD" w:rsidRDefault="00E42F34">
      <w:pPr>
        <w:tabs>
          <w:tab w:val="left" w:pos="1276"/>
          <w:tab w:val="left" w:pos="1843"/>
        </w:tabs>
        <w:ind w:firstLine="567"/>
        <w:jc w:val="both"/>
      </w:pPr>
      <w:r>
        <w:t>1.17</w:t>
      </w:r>
      <w:r>
        <w:t>. Marijampolės apskrities vaikų globos namų;</w:t>
      </w:r>
    </w:p>
    <w:p w14:paraId="218054D7" w14:textId="77777777" w:rsidR="00D430BD" w:rsidRDefault="00E42F34">
      <w:pPr>
        <w:tabs>
          <w:tab w:val="left" w:pos="1276"/>
          <w:tab w:val="left" w:pos="1843"/>
        </w:tabs>
        <w:ind w:firstLine="567"/>
        <w:jc w:val="both"/>
      </w:pPr>
      <w:r>
        <w:t>1.18</w:t>
      </w:r>
      <w:r>
        <w:t>. Marijampolės apskr</w:t>
      </w:r>
      <w:r>
        <w:t>ities viršininko administracijos Didvyžių pensionato;</w:t>
      </w:r>
    </w:p>
    <w:p w14:paraId="218054D8" w14:textId="77777777" w:rsidR="00D430BD" w:rsidRDefault="00E42F34">
      <w:pPr>
        <w:tabs>
          <w:tab w:val="left" w:pos="1276"/>
          <w:tab w:val="left" w:pos="1843"/>
        </w:tabs>
        <w:ind w:firstLine="567"/>
        <w:jc w:val="both"/>
      </w:pPr>
      <w:r>
        <w:t>1.19</w:t>
      </w:r>
      <w:r>
        <w:t>. Marijampolės apskrities viršininko administracijos Kalvarijos pensionato;</w:t>
      </w:r>
    </w:p>
    <w:p w14:paraId="218054D9" w14:textId="77777777" w:rsidR="00D430BD" w:rsidRDefault="00E42F34">
      <w:pPr>
        <w:tabs>
          <w:tab w:val="left" w:pos="1276"/>
          <w:tab w:val="left" w:pos="1843"/>
        </w:tabs>
        <w:ind w:firstLine="567"/>
        <w:jc w:val="both"/>
      </w:pPr>
      <w:r>
        <w:t>1.20</w:t>
      </w:r>
      <w:r>
        <w:t>. Marijampolės apskrities viršininko administracijos Suvalkijos pensionato;</w:t>
      </w:r>
    </w:p>
    <w:p w14:paraId="218054DA" w14:textId="77777777" w:rsidR="00D430BD" w:rsidRDefault="00E42F34">
      <w:pPr>
        <w:tabs>
          <w:tab w:val="left" w:pos="1276"/>
          <w:tab w:val="left" w:pos="1843"/>
        </w:tabs>
        <w:ind w:firstLine="567"/>
        <w:jc w:val="both"/>
      </w:pPr>
      <w:r>
        <w:t>1.21</w:t>
      </w:r>
      <w:r>
        <w:t>. Marijampolės specialiųjų</w:t>
      </w:r>
      <w:r>
        <w:t xml:space="preserve"> globos namų;</w:t>
      </w:r>
    </w:p>
    <w:p w14:paraId="218054DB" w14:textId="77777777" w:rsidR="00D430BD" w:rsidRDefault="00E42F34">
      <w:pPr>
        <w:tabs>
          <w:tab w:val="left" w:pos="1276"/>
          <w:tab w:val="left" w:pos="1843"/>
        </w:tabs>
        <w:ind w:firstLine="567"/>
        <w:jc w:val="both"/>
      </w:pPr>
      <w:r>
        <w:t>1.22</w:t>
      </w:r>
      <w:r>
        <w:t>. Obelių vaikų globos namų;</w:t>
      </w:r>
    </w:p>
    <w:p w14:paraId="218054DC" w14:textId="77777777" w:rsidR="00D430BD" w:rsidRDefault="00E42F34">
      <w:pPr>
        <w:tabs>
          <w:tab w:val="left" w:pos="1276"/>
          <w:tab w:val="left" w:pos="1843"/>
        </w:tabs>
        <w:ind w:firstLine="567"/>
        <w:jc w:val="both"/>
      </w:pPr>
      <w:r>
        <w:t>1.23</w:t>
      </w:r>
      <w:r>
        <w:t>. Pabradės vaikų globos namų;</w:t>
      </w:r>
    </w:p>
    <w:p w14:paraId="218054DD" w14:textId="77777777" w:rsidR="00D430BD" w:rsidRDefault="00E42F34">
      <w:pPr>
        <w:tabs>
          <w:tab w:val="left" w:pos="1276"/>
          <w:tab w:val="left" w:pos="1843"/>
        </w:tabs>
        <w:ind w:firstLine="567"/>
        <w:jc w:val="both"/>
      </w:pPr>
      <w:r>
        <w:t>1.24</w:t>
      </w:r>
      <w:r>
        <w:t>. Pabradės vaikų ir jaunimo pensionato;</w:t>
      </w:r>
    </w:p>
    <w:p w14:paraId="218054DE" w14:textId="77777777" w:rsidR="00D430BD" w:rsidRDefault="00E42F34">
      <w:pPr>
        <w:tabs>
          <w:tab w:val="left" w:pos="1276"/>
          <w:tab w:val="left" w:pos="1843"/>
        </w:tabs>
        <w:ind w:firstLine="567"/>
        <w:jc w:val="both"/>
      </w:pPr>
      <w:r>
        <w:t>1.25</w:t>
      </w:r>
      <w:r>
        <w:t>. Panevėžio Algimanto Bandzos kūdikių ir vaikų globos namų;</w:t>
      </w:r>
    </w:p>
    <w:p w14:paraId="218054DF" w14:textId="77777777" w:rsidR="00D430BD" w:rsidRDefault="00E42F34">
      <w:pPr>
        <w:tabs>
          <w:tab w:val="left" w:pos="1276"/>
          <w:tab w:val="left" w:pos="1843"/>
        </w:tabs>
        <w:ind w:firstLine="567"/>
        <w:jc w:val="both"/>
      </w:pPr>
      <w:r>
        <w:t>1.26</w:t>
      </w:r>
      <w:r>
        <w:t xml:space="preserve">. Panevėžio apskrities gestų kalbos vertėjų </w:t>
      </w:r>
      <w:r>
        <w:t>centro;</w:t>
      </w:r>
    </w:p>
    <w:p w14:paraId="218054E0" w14:textId="77777777" w:rsidR="00D430BD" w:rsidRDefault="00E42F34">
      <w:pPr>
        <w:tabs>
          <w:tab w:val="left" w:pos="1276"/>
          <w:tab w:val="left" w:pos="1843"/>
        </w:tabs>
        <w:ind w:firstLine="567"/>
        <w:jc w:val="both"/>
      </w:pPr>
      <w:r>
        <w:t>1.27</w:t>
      </w:r>
      <w:r>
        <w:t>. Prūdiškių pensionato;</w:t>
      </w:r>
    </w:p>
    <w:p w14:paraId="218054E1" w14:textId="77777777" w:rsidR="00D430BD" w:rsidRDefault="00E42F34">
      <w:pPr>
        <w:tabs>
          <w:tab w:val="left" w:pos="1276"/>
          <w:tab w:val="left" w:pos="1843"/>
        </w:tabs>
        <w:ind w:firstLine="567"/>
        <w:jc w:val="both"/>
      </w:pPr>
      <w:r>
        <w:t>1.28</w:t>
      </w:r>
      <w:r>
        <w:t>. Skemų pensionato;</w:t>
      </w:r>
    </w:p>
    <w:p w14:paraId="218054E2" w14:textId="77777777" w:rsidR="00D430BD" w:rsidRDefault="00E42F34">
      <w:pPr>
        <w:tabs>
          <w:tab w:val="left" w:pos="1276"/>
          <w:tab w:val="left" w:pos="1843"/>
        </w:tabs>
        <w:ind w:firstLine="567"/>
        <w:jc w:val="both"/>
      </w:pPr>
      <w:r>
        <w:t>1.29</w:t>
      </w:r>
      <w:r>
        <w:t>. Specialiųjų globos namų „Tremtinių namai“;</w:t>
      </w:r>
    </w:p>
    <w:p w14:paraId="218054E3" w14:textId="77777777" w:rsidR="00D430BD" w:rsidRDefault="00E42F34">
      <w:pPr>
        <w:tabs>
          <w:tab w:val="left" w:pos="1276"/>
          <w:tab w:val="left" w:pos="1843"/>
        </w:tabs>
        <w:ind w:firstLine="567"/>
        <w:jc w:val="both"/>
      </w:pPr>
      <w:r>
        <w:t>1.30</w:t>
      </w:r>
      <w:r>
        <w:t>. Strėvininkų pensionato;</w:t>
      </w:r>
    </w:p>
    <w:p w14:paraId="218054E4" w14:textId="77777777" w:rsidR="00D430BD" w:rsidRDefault="00E42F34">
      <w:pPr>
        <w:tabs>
          <w:tab w:val="left" w:pos="1276"/>
          <w:tab w:val="left" w:pos="1843"/>
        </w:tabs>
        <w:ind w:firstLine="567"/>
        <w:jc w:val="both"/>
      </w:pPr>
      <w:r>
        <w:t>1.31</w:t>
      </w:r>
      <w:r>
        <w:t>. Strūnos pensionato;</w:t>
      </w:r>
    </w:p>
    <w:p w14:paraId="218054E5" w14:textId="77777777" w:rsidR="00D430BD" w:rsidRDefault="00E42F34">
      <w:pPr>
        <w:tabs>
          <w:tab w:val="left" w:pos="1276"/>
          <w:tab w:val="left" w:pos="1843"/>
        </w:tabs>
        <w:ind w:firstLine="567"/>
        <w:jc w:val="both"/>
      </w:pPr>
      <w:r>
        <w:t>1.32</w:t>
      </w:r>
      <w:r>
        <w:t>. Šiaulių apskrities gestų kalbos vertėjų centro;</w:t>
      </w:r>
    </w:p>
    <w:p w14:paraId="218054E6" w14:textId="77777777" w:rsidR="00D430BD" w:rsidRDefault="00E42F34">
      <w:pPr>
        <w:tabs>
          <w:tab w:val="left" w:pos="1276"/>
          <w:tab w:val="left" w:pos="1843"/>
        </w:tabs>
        <w:ind w:firstLine="567"/>
        <w:jc w:val="both"/>
      </w:pPr>
      <w:r>
        <w:t>1.33</w:t>
      </w:r>
      <w:r>
        <w:t>. Šia</w:t>
      </w:r>
      <w:r>
        <w:t>ulių vaikų globos namų „Šaltinis“;</w:t>
      </w:r>
    </w:p>
    <w:p w14:paraId="218054E7" w14:textId="77777777" w:rsidR="00D430BD" w:rsidRDefault="00E42F34">
      <w:pPr>
        <w:tabs>
          <w:tab w:val="left" w:pos="1276"/>
          <w:tab w:val="left" w:pos="1843"/>
        </w:tabs>
        <w:ind w:firstLine="567"/>
        <w:jc w:val="both"/>
      </w:pPr>
      <w:r>
        <w:t>1.34</w:t>
      </w:r>
      <w:r>
        <w:t>. Šilutės pensionato;</w:t>
      </w:r>
    </w:p>
    <w:p w14:paraId="218054E8" w14:textId="77777777" w:rsidR="00D430BD" w:rsidRDefault="00E42F34">
      <w:pPr>
        <w:tabs>
          <w:tab w:val="left" w:pos="1276"/>
          <w:tab w:val="left" w:pos="1843"/>
        </w:tabs>
        <w:ind w:firstLine="567"/>
        <w:jc w:val="both"/>
      </w:pPr>
      <w:r>
        <w:t>1.35</w:t>
      </w:r>
      <w:r>
        <w:t>. Tauragės apskrities socialinės pagalbos ir invalidų reabilitacijos centro;</w:t>
      </w:r>
    </w:p>
    <w:p w14:paraId="218054E9" w14:textId="77777777" w:rsidR="00D430BD" w:rsidRDefault="00E42F34">
      <w:pPr>
        <w:tabs>
          <w:tab w:val="left" w:pos="1276"/>
          <w:tab w:val="left" w:pos="1843"/>
        </w:tabs>
        <w:ind w:firstLine="567"/>
        <w:jc w:val="both"/>
      </w:pPr>
      <w:r>
        <w:t>1.36</w:t>
      </w:r>
      <w:r>
        <w:t>. Telšių apskrities viršininko administracijos Dūseikių pensionato;</w:t>
      </w:r>
    </w:p>
    <w:p w14:paraId="218054EA" w14:textId="77777777" w:rsidR="00D430BD" w:rsidRDefault="00E42F34">
      <w:pPr>
        <w:tabs>
          <w:tab w:val="left" w:pos="1276"/>
          <w:tab w:val="left" w:pos="1843"/>
        </w:tabs>
        <w:ind w:firstLine="567"/>
        <w:jc w:val="both"/>
      </w:pPr>
      <w:r>
        <w:t>1.37</w:t>
      </w:r>
      <w:r>
        <w:t>. Telšių apskrities vi</w:t>
      </w:r>
      <w:r>
        <w:t>ršininko administracijos Stonaičių pensionato;</w:t>
      </w:r>
    </w:p>
    <w:p w14:paraId="218054EB" w14:textId="77777777" w:rsidR="00D430BD" w:rsidRDefault="00E42F34">
      <w:pPr>
        <w:tabs>
          <w:tab w:val="left" w:pos="1276"/>
          <w:tab w:val="left" w:pos="1843"/>
        </w:tabs>
        <w:ind w:firstLine="567"/>
        <w:jc w:val="both"/>
      </w:pPr>
      <w:r>
        <w:t>1.38</w:t>
      </w:r>
      <w:r>
        <w:t>. Utenos pensionato;</w:t>
      </w:r>
    </w:p>
    <w:p w14:paraId="218054EC" w14:textId="77777777" w:rsidR="00D430BD" w:rsidRDefault="00E42F34">
      <w:pPr>
        <w:tabs>
          <w:tab w:val="left" w:pos="1276"/>
          <w:tab w:val="left" w:pos="1843"/>
        </w:tabs>
        <w:ind w:firstLine="567"/>
        <w:jc w:val="both"/>
      </w:pPr>
      <w:r>
        <w:t>1.39</w:t>
      </w:r>
      <w:r>
        <w:t>. Veisiejų pensionato;</w:t>
      </w:r>
    </w:p>
    <w:p w14:paraId="218054ED" w14:textId="77777777" w:rsidR="00D430BD" w:rsidRDefault="00E42F34">
      <w:pPr>
        <w:tabs>
          <w:tab w:val="left" w:pos="1276"/>
          <w:tab w:val="left" w:pos="1843"/>
        </w:tabs>
        <w:ind w:firstLine="567"/>
        <w:jc w:val="both"/>
      </w:pPr>
      <w:r>
        <w:t>1.40</w:t>
      </w:r>
      <w:r>
        <w:t>. Ventos pensionato;</w:t>
      </w:r>
    </w:p>
    <w:p w14:paraId="218054EE" w14:textId="77777777" w:rsidR="00D430BD" w:rsidRDefault="00E42F34">
      <w:pPr>
        <w:tabs>
          <w:tab w:val="left" w:pos="1276"/>
          <w:tab w:val="left" w:pos="1843"/>
        </w:tabs>
        <w:ind w:firstLine="567"/>
        <w:jc w:val="both"/>
      </w:pPr>
      <w:r>
        <w:t>1.41</w:t>
      </w:r>
      <w:r>
        <w:t>. Viešvilės vaikų globos namų;</w:t>
      </w:r>
    </w:p>
    <w:p w14:paraId="218054EF" w14:textId="77777777" w:rsidR="00D430BD" w:rsidRDefault="00E42F34">
      <w:pPr>
        <w:tabs>
          <w:tab w:val="left" w:pos="1276"/>
          <w:tab w:val="left" w:pos="1843"/>
        </w:tabs>
        <w:ind w:firstLine="567"/>
        <w:jc w:val="both"/>
      </w:pPr>
      <w:r>
        <w:t>1.42</w:t>
      </w:r>
      <w:r>
        <w:t>. Vilijampolės vaikų ir jaunimo pensionato;</w:t>
      </w:r>
    </w:p>
    <w:p w14:paraId="218054F0" w14:textId="77777777" w:rsidR="00D430BD" w:rsidRDefault="00E42F34">
      <w:pPr>
        <w:tabs>
          <w:tab w:val="left" w:pos="1276"/>
          <w:tab w:val="left" w:pos="1701"/>
          <w:tab w:val="left" w:pos="1843"/>
        </w:tabs>
        <w:ind w:firstLine="567"/>
        <w:jc w:val="both"/>
      </w:pPr>
      <w:r>
        <w:t>1.43</w:t>
      </w:r>
      <w:r>
        <w:t>. Vilniaus apskrities</w:t>
      </w:r>
      <w:r>
        <w:t xml:space="preserve"> Gestų kalbos vertėjų centro;</w:t>
      </w:r>
    </w:p>
    <w:p w14:paraId="218054F1" w14:textId="77777777" w:rsidR="00D430BD" w:rsidRDefault="00E42F34">
      <w:pPr>
        <w:tabs>
          <w:tab w:val="left" w:pos="1276"/>
          <w:tab w:val="left" w:pos="1843"/>
        </w:tabs>
        <w:ind w:firstLine="567"/>
        <w:jc w:val="both"/>
      </w:pPr>
      <w:r>
        <w:t>1.44</w:t>
      </w:r>
      <w:r>
        <w:t>. Visagino pensionato;</w:t>
      </w:r>
    </w:p>
    <w:p w14:paraId="218054F2" w14:textId="77777777" w:rsidR="00D430BD" w:rsidRDefault="00E42F34">
      <w:pPr>
        <w:tabs>
          <w:tab w:val="left" w:pos="1276"/>
          <w:tab w:val="left" w:pos="1843"/>
        </w:tabs>
        <w:ind w:firstLine="567"/>
        <w:jc w:val="both"/>
      </w:pPr>
      <w:r>
        <w:t>1.45</w:t>
      </w:r>
      <w:r>
        <w:t>. Zarasų pensionato.</w:t>
      </w:r>
    </w:p>
    <w:p w14:paraId="218054F5" w14:textId="2F52D5BC" w:rsidR="00D430BD" w:rsidRDefault="00E42F34" w:rsidP="00E42F34">
      <w:pPr>
        <w:tabs>
          <w:tab w:val="left" w:pos="993"/>
          <w:tab w:val="left" w:pos="1701"/>
        </w:tabs>
        <w:ind w:firstLine="567"/>
        <w:jc w:val="both"/>
      </w:pPr>
      <w:r>
        <w:t>2</w:t>
      </w:r>
      <w:r>
        <w:t>. Šis nutarimas įsigalioja 2010 m. liepos 1 dieną.</w:t>
      </w:r>
    </w:p>
    <w:p w14:paraId="3B0D995C" w14:textId="743BE957" w:rsidR="00E42F34" w:rsidRDefault="00E42F34">
      <w:pPr>
        <w:tabs>
          <w:tab w:val="right" w:pos="9071"/>
        </w:tabs>
      </w:pPr>
    </w:p>
    <w:p w14:paraId="75DA7C8B" w14:textId="77777777" w:rsidR="00E42F34" w:rsidRDefault="00E42F34">
      <w:pPr>
        <w:tabs>
          <w:tab w:val="right" w:pos="9071"/>
        </w:tabs>
      </w:pPr>
    </w:p>
    <w:p w14:paraId="59E8E3B2" w14:textId="77777777" w:rsidR="00E42F34" w:rsidRDefault="00E42F34">
      <w:pPr>
        <w:tabs>
          <w:tab w:val="right" w:pos="9071"/>
        </w:tabs>
      </w:pPr>
    </w:p>
    <w:p w14:paraId="218054F6" w14:textId="13C13352" w:rsidR="00D430BD" w:rsidRDefault="00E42F34">
      <w:pPr>
        <w:tabs>
          <w:tab w:val="right" w:pos="9071"/>
        </w:tabs>
      </w:pPr>
      <w:r>
        <w:t>MINISTRAS PIRMININKAS</w:t>
      </w:r>
      <w:r>
        <w:tab/>
        <w:t>ANDRIUS KUBILIUS</w:t>
      </w:r>
    </w:p>
    <w:p w14:paraId="218054F7" w14:textId="77777777" w:rsidR="00D430BD" w:rsidRDefault="00D430BD"/>
    <w:p w14:paraId="5673FF9A" w14:textId="77777777" w:rsidR="00E42F34" w:rsidRDefault="00E42F34"/>
    <w:p w14:paraId="3B218BEA" w14:textId="77777777" w:rsidR="00E42F34" w:rsidRDefault="00E42F34"/>
    <w:p w14:paraId="218054F8" w14:textId="77777777" w:rsidR="00D430BD" w:rsidRDefault="00E42F34">
      <w:pPr>
        <w:tabs>
          <w:tab w:val="right" w:pos="9071"/>
        </w:tabs>
      </w:pPr>
      <w:r>
        <w:t>SOCIALINĖS APSAUGOS IR DARBO MINISTRAS</w:t>
      </w:r>
      <w:r>
        <w:tab/>
        <w:t>DONATAS JANKAUSKAS</w:t>
      </w:r>
    </w:p>
    <w:p w14:paraId="218054F9" w14:textId="223CBA59" w:rsidR="00D430BD" w:rsidRDefault="00D430BD"/>
    <w:p w14:paraId="218054FA" w14:textId="23BE29E1" w:rsidR="00D430BD" w:rsidRDefault="00E42F34">
      <w:pPr>
        <w:jc w:val="center"/>
      </w:pPr>
    </w:p>
    <w:bookmarkStart w:id="0" w:name="_GoBack" w:displacedByCustomXml="next"/>
    <w:bookmarkEnd w:id="0" w:displacedByCustomXml="next"/>
    <w:sectPr w:rsidR="00D430B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054FE" w14:textId="77777777" w:rsidR="00D430BD" w:rsidRDefault="00E42F34">
      <w:r>
        <w:separator/>
      </w:r>
    </w:p>
  </w:endnote>
  <w:endnote w:type="continuationSeparator" w:id="0">
    <w:p w14:paraId="218054FF" w14:textId="77777777" w:rsidR="00D430BD" w:rsidRDefault="00E4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05504" w14:textId="77777777" w:rsidR="00D430BD" w:rsidRDefault="00D430BD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05505" w14:textId="77777777" w:rsidR="00D430BD" w:rsidRDefault="00D430BD">
    <w:pP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05507" w14:textId="77777777" w:rsidR="00D430BD" w:rsidRDefault="00D430BD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054FC" w14:textId="77777777" w:rsidR="00D430BD" w:rsidRDefault="00E42F34">
      <w:r>
        <w:separator/>
      </w:r>
    </w:p>
  </w:footnote>
  <w:footnote w:type="continuationSeparator" w:id="0">
    <w:p w14:paraId="218054FD" w14:textId="77777777" w:rsidR="00D430BD" w:rsidRDefault="00E42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05500" w14:textId="77777777" w:rsidR="00D430BD" w:rsidRDefault="00E42F34"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14:paraId="21805501" w14:textId="77777777" w:rsidR="00D430BD" w:rsidRDefault="00D430BD">
    <w:pPr>
      <w:tabs>
        <w:tab w:val="center" w:pos="4153"/>
        <w:tab w:val="right" w:pos="8306"/>
      </w:tabs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05502" w14:textId="77777777" w:rsidR="00D430BD" w:rsidRDefault="00E42F34">
    <w:pPr>
      <w:framePr w:wrap="auto" w:vAnchor="text" w:hAnchor="margin" w:xAlign="center" w:y="1"/>
      <w:tabs>
        <w:tab w:val="center" w:pos="4153"/>
        <w:tab w:val="right" w:pos="8306"/>
      </w:tabs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PAGE  </w:instrText>
    </w:r>
    <w:r>
      <w:rPr>
        <w:sz w:val="22"/>
      </w:rPr>
      <w:fldChar w:fldCharType="separate"/>
    </w:r>
    <w:r>
      <w:rPr>
        <w:noProof/>
        <w:sz w:val="22"/>
      </w:rPr>
      <w:t>2</w:t>
    </w:r>
    <w:r>
      <w:rPr>
        <w:sz w:val="22"/>
      </w:rPr>
      <w:fldChar w:fldCharType="end"/>
    </w:r>
  </w:p>
  <w:p w14:paraId="21805503" w14:textId="77777777" w:rsidR="00D430BD" w:rsidRDefault="00D430BD">
    <w:pPr>
      <w:tabs>
        <w:tab w:val="center" w:pos="4153"/>
        <w:tab w:val="right" w:pos="8306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05506" w14:textId="77777777" w:rsidR="00D430BD" w:rsidRDefault="00D430BD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4C66E7"/>
    <w:rsid w:val="00D430BD"/>
    <w:rsid w:val="00E4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18054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42F3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42F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A18B555DFA48"/>
  <Relationship Id="rId11" Type="http://schemas.openxmlformats.org/officeDocument/2006/relationships/hyperlink" TargetMode="External" Target="https://www.e-tar.lt/portal/lt/legalAct/TAR.3A756D83A99B"/>
  <Relationship Id="rId12" Type="http://schemas.openxmlformats.org/officeDocument/2006/relationships/hyperlink" TargetMode="External" Target="https://www.e-tar.lt/portal/lt/legalAct/TAR.03A6EC49D1B2"/>
  <Relationship Id="rId13" Type="http://schemas.openxmlformats.org/officeDocument/2006/relationships/header" Target="header1.xml"/>
  <Relationship Id="rId14" Type="http://schemas.openxmlformats.org/officeDocument/2006/relationships/header" Target="header2.xml"/>
  <Relationship Id="rId15" Type="http://schemas.openxmlformats.org/officeDocument/2006/relationships/footer" Target="footer1.xml"/>
  <Relationship Id="rId16" Type="http://schemas.openxmlformats.org/officeDocument/2006/relationships/footer" Target="footer2.xml"/>
  <Relationship Id="rId17" Type="http://schemas.openxmlformats.org/officeDocument/2006/relationships/header" Target="header3.xml"/>
  <Relationship Id="rId18" Type="http://schemas.openxmlformats.org/officeDocument/2006/relationships/footer" Target="footer3.xml"/>
  <Relationship Id="rId19" Type="http://schemas.openxmlformats.org/officeDocument/2006/relationships/fontTable" Target="fontTable.xml"/>
  <Relationship Id="rId2" Type="http://schemas.openxmlformats.org/officeDocument/2006/relationships/styles" Target="styles.xml"/>
  <Relationship Id="rId20" Type="http://schemas.openxmlformats.org/officeDocument/2006/relationships/glossaryDocument" Target="glossary/document.xml"/>
  <Relationship Id="rId21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D9"/>
    <w:rsid w:val="0087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75BD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75BD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2096</Words>
  <Characters>1196</Characters>
  <Application>Microsoft Office Word</Application>
  <DocSecurity>0</DocSecurity>
  <Lines>9</Lines>
  <Paragraphs>6</Paragraphs>
  <ScaleCrop>false</ScaleCrop>
  <Company>LRVK</Company>
  <LinksUpToDate>false</LinksUpToDate>
  <CharactersWithSpaces>3286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2015-06-03T19:07:00Z</dcterms:created>
  <dc:creator>lrvk</dc:creator>
  <lastModifiedBy>BODIN Aušra</lastModifiedBy>
  <lastPrinted>2010-05-27T07:51:00Z</lastPrinted>
  <dcterms:modified xsi:type="dcterms:W3CDTF">2018-09-21T06:41:00Z</dcterms:modified>
  <revision>3</revision>
</coreProperties>
</file>