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717" w14:textId="37EC9CDF" w:rsidR="00D408B6" w:rsidRPr="00A8658B" w:rsidRDefault="00A8658B" w:rsidP="00D20A18">
      <w:pPr>
        <w:tabs>
          <w:tab w:val="center" w:pos="4153"/>
          <w:tab w:val="right" w:pos="8306"/>
        </w:tabs>
        <w:jc w:val="center"/>
        <w:rPr>
          <w:lang w:eastAsia="lt-LT"/>
        </w:rPr>
      </w:pPr>
      <w:r w:rsidRPr="00A8658B">
        <w:rPr>
          <w:noProof/>
          <w:lang w:eastAsia="lt-LT"/>
        </w:rPr>
        <w:drawing>
          <wp:inline distT="0" distB="0" distL="0" distR="0" wp14:anchorId="6EDC2731" wp14:editId="6EDC2732">
            <wp:extent cx="542925" cy="600075"/>
            <wp:effectExtent l="19050" t="0" r="9525" b="0"/>
            <wp:docPr id="1" name="paveiksl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a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C2719" w14:textId="77777777" w:rsidR="00D408B6" w:rsidRPr="00A8658B" w:rsidRDefault="00A8658B" w:rsidP="00A8658B">
      <w:pPr>
        <w:jc w:val="center"/>
        <w:rPr>
          <w:b/>
          <w:caps/>
        </w:rPr>
      </w:pPr>
      <w:r w:rsidRPr="00A8658B">
        <w:rPr>
          <w:b/>
          <w:caps/>
        </w:rPr>
        <w:t>visagino savivaldybės taryba</w:t>
      </w:r>
    </w:p>
    <w:p w14:paraId="6EDC271A" w14:textId="77777777" w:rsidR="00D408B6" w:rsidRPr="00A8658B" w:rsidRDefault="00D408B6" w:rsidP="00A8658B">
      <w:pPr>
        <w:jc w:val="center"/>
        <w:rPr>
          <w:b/>
          <w:caps/>
        </w:rPr>
      </w:pPr>
    </w:p>
    <w:p w14:paraId="6EDC271B" w14:textId="77777777" w:rsidR="00D408B6" w:rsidRPr="00A8658B" w:rsidRDefault="00A8658B" w:rsidP="00A8658B">
      <w:pPr>
        <w:jc w:val="center"/>
        <w:rPr>
          <w:b/>
          <w:caps/>
        </w:rPr>
      </w:pPr>
      <w:r w:rsidRPr="00A8658B">
        <w:rPr>
          <w:b/>
          <w:caps/>
        </w:rPr>
        <w:t>sprendimas</w:t>
      </w:r>
    </w:p>
    <w:p w14:paraId="6EDC271C" w14:textId="77777777" w:rsidR="00D408B6" w:rsidRPr="00A8658B" w:rsidRDefault="00A8658B" w:rsidP="00A8658B">
      <w:pPr>
        <w:jc w:val="center"/>
        <w:rPr>
          <w:b/>
          <w:szCs w:val="24"/>
        </w:rPr>
      </w:pPr>
      <w:r w:rsidRPr="00A8658B">
        <w:rPr>
          <w:b/>
        </w:rPr>
        <w:t xml:space="preserve">DĖL VISAGINO SAVIVALDYBĖS TARYBOS 2016 M. SAUSIO 28 D. SPRENDIMO NR. TS-9 „DĖL </w:t>
      </w:r>
      <w:r w:rsidRPr="00A8658B">
        <w:rPr>
          <w:b/>
          <w:szCs w:val="24"/>
        </w:rPr>
        <w:t xml:space="preserve">VISAGINO SAVIVALDYBĖS NEFORMALIOJO VAIKŲ ŠVIETIMO LĖŠŲ SKYRIMO IR PANAUDOJIMO TVARKOS APRAŠO </w:t>
      </w:r>
      <w:r w:rsidRPr="00A8658B">
        <w:rPr>
          <w:b/>
        </w:rPr>
        <w:t>PATVIRTINIMO“ PAKEITIMO</w:t>
      </w:r>
    </w:p>
    <w:p w14:paraId="6EDC271D" w14:textId="77777777" w:rsidR="00D408B6" w:rsidRPr="00A8658B" w:rsidRDefault="00D408B6" w:rsidP="00A8658B">
      <w:pPr>
        <w:keepNext/>
        <w:jc w:val="center"/>
        <w:rPr>
          <w:b/>
          <w:szCs w:val="24"/>
        </w:rPr>
      </w:pPr>
    </w:p>
    <w:p w14:paraId="6EDC271E" w14:textId="77777777" w:rsidR="00D408B6" w:rsidRPr="00A8658B" w:rsidRDefault="00A8658B" w:rsidP="00A8658B">
      <w:pPr>
        <w:jc w:val="center"/>
      </w:pPr>
      <w:r w:rsidRPr="00A8658B">
        <w:t>2016 m. gegužės 26 d. Nr. TS- 96</w:t>
      </w:r>
    </w:p>
    <w:p w14:paraId="6EDC271F" w14:textId="77777777" w:rsidR="00D408B6" w:rsidRPr="00A8658B" w:rsidRDefault="00A8658B" w:rsidP="00A8658B">
      <w:pPr>
        <w:jc w:val="center"/>
      </w:pPr>
      <w:r w:rsidRPr="00A8658B">
        <w:t>Visaginas</w:t>
      </w:r>
    </w:p>
    <w:p w14:paraId="6EDC2720" w14:textId="77777777" w:rsidR="00D408B6" w:rsidRPr="00A8658B" w:rsidRDefault="00D408B6" w:rsidP="00A8658B">
      <w:pPr>
        <w:jc w:val="center"/>
      </w:pPr>
    </w:p>
    <w:p w14:paraId="6EDC2721" w14:textId="1F527F60" w:rsidR="00D408B6" w:rsidRPr="00A8658B" w:rsidRDefault="00D408B6" w:rsidP="00A8658B">
      <w:pPr>
        <w:jc w:val="center"/>
        <w:rPr>
          <w:sz w:val="23"/>
          <w:szCs w:val="23"/>
        </w:rPr>
      </w:pPr>
    </w:p>
    <w:p w14:paraId="6EDC2722" w14:textId="7E281C1F" w:rsidR="00D408B6" w:rsidRPr="00A8658B" w:rsidRDefault="00A8658B">
      <w:pPr>
        <w:ind w:firstLine="1276"/>
        <w:jc w:val="both"/>
        <w:rPr>
          <w:szCs w:val="24"/>
        </w:rPr>
      </w:pPr>
      <w:r w:rsidRPr="00A8658B">
        <w:rPr>
          <w:szCs w:val="24"/>
        </w:rPr>
        <w:t>Visagino savivaldybės taryba, vadovaudamasi Lietuvos Respublikos vietos savivaldos įstatymo 18 straipsnio 1 dalimi, Mokinio krepšelio lėšų apskaičiavimo ir paskirstymo metodikos, patvirtintos Lietuvos Respublikos Vyriausybės 2001 m. birželio 27 d. nutarimu Nr. 785, 21 punktu</w:t>
      </w:r>
      <w:r w:rsidRPr="00A8658B">
        <w:rPr>
          <w:spacing w:val="-3"/>
          <w:szCs w:val="24"/>
          <w:lang w:eastAsia="ar-SA"/>
        </w:rPr>
        <w:t xml:space="preserve"> ir </w:t>
      </w:r>
      <w:r w:rsidRPr="00A8658B">
        <w:rPr>
          <w:szCs w:val="24"/>
        </w:rPr>
        <w:t>Neformaliojo vaikų švietimo lėšų skyrimo ir panaudojimo tvarkos aprašo, patvirtinto Lietuvos Respublikos švietimo ir mokslo ministro 2016 m. sausio 5 d. įsakymu Nr. V-1 „Dėl Neformaliojo vaikų švietimo lėšų skyrimo ir panaudojimo tvarkos aprašo patvirtinimo“ (2016 m. balandžio 4 d. įsakymo Nr. V-274 redakcija), 1 ir 4 punktais</w:t>
      </w:r>
      <w:r w:rsidRPr="00A8658B">
        <w:rPr>
          <w:spacing w:val="-3"/>
          <w:szCs w:val="24"/>
          <w:lang w:eastAsia="ar-SA"/>
        </w:rPr>
        <w:t xml:space="preserve">,  </w:t>
      </w:r>
      <w:r w:rsidRPr="00A8658B">
        <w:rPr>
          <w:szCs w:val="24"/>
        </w:rPr>
        <w:t>n u s p r e n d ž i a:</w:t>
      </w:r>
    </w:p>
    <w:p w14:paraId="6EDC2723" w14:textId="77777777" w:rsidR="00D408B6" w:rsidRPr="00A8658B" w:rsidRDefault="00D20A18">
      <w:pPr>
        <w:tabs>
          <w:tab w:val="left" w:pos="1701"/>
        </w:tabs>
        <w:ind w:firstLine="1276"/>
        <w:jc w:val="both"/>
        <w:rPr>
          <w:szCs w:val="24"/>
        </w:rPr>
      </w:pPr>
      <w:r w:rsidR="00A8658B" w:rsidRPr="00A8658B">
        <w:rPr>
          <w:szCs w:val="24"/>
        </w:rPr>
        <w:t>1</w:t>
      </w:r>
      <w:r w:rsidR="00A8658B" w:rsidRPr="00A8658B">
        <w:rPr>
          <w:szCs w:val="24"/>
        </w:rPr>
        <w:t>.</w:t>
      </w:r>
      <w:r w:rsidR="00A8658B" w:rsidRPr="00A8658B">
        <w:rPr>
          <w:szCs w:val="24"/>
        </w:rPr>
        <w:tab/>
        <w:t>Pakeisti Visagino savivaldybės neformaliojo vaikų švietimo lėšų skyrimo ir panaudojimo tvarkos aprašo, patvirtinto Visagino savivaldybės tarybos 2016 m. sausio 28 d. sprendimu Nr. TS-9 „Dėl Visagino savivaldybės neformaliojo vaikų švietimo lėšų skyrimo ir panaudojimo tvarkos aprašo patvirtinimo“:</w:t>
      </w:r>
    </w:p>
    <w:p w14:paraId="6EDC2724" w14:textId="77777777" w:rsidR="00D408B6" w:rsidRPr="00A8658B" w:rsidRDefault="00D20A18">
      <w:pPr>
        <w:tabs>
          <w:tab w:val="left" w:pos="1701"/>
        </w:tabs>
        <w:ind w:left="1607" w:hanging="360"/>
        <w:jc w:val="both"/>
        <w:rPr>
          <w:szCs w:val="24"/>
        </w:rPr>
      </w:pPr>
      <w:r w:rsidR="00A8658B" w:rsidRPr="00A8658B">
        <w:rPr>
          <w:szCs w:val="24"/>
        </w:rPr>
        <w:t>1.1</w:t>
      </w:r>
      <w:r w:rsidR="00A8658B" w:rsidRPr="00A8658B">
        <w:rPr>
          <w:szCs w:val="24"/>
        </w:rPr>
        <w:t>.</w:t>
      </w:r>
      <w:r w:rsidR="00A8658B" w:rsidRPr="00A8658B">
        <w:rPr>
          <w:szCs w:val="24"/>
        </w:rPr>
        <w:tab/>
        <w:t>1 punktą ir išdėstyti jį taip:</w:t>
      </w:r>
    </w:p>
    <w:p w14:paraId="6EDC2725" w14:textId="77777777" w:rsidR="00D408B6" w:rsidRPr="00A8658B" w:rsidRDefault="00A8658B" w:rsidP="00A8658B">
      <w:pPr>
        <w:ind w:firstLine="1276"/>
        <w:jc w:val="both"/>
        <w:rPr>
          <w:szCs w:val="24"/>
        </w:rPr>
      </w:pPr>
      <w:r w:rsidRPr="00A8658B">
        <w:rPr>
          <w:szCs w:val="24"/>
        </w:rPr>
        <w:t>„</w:t>
      </w:r>
      <w:r w:rsidRPr="00A8658B">
        <w:rPr>
          <w:szCs w:val="24"/>
        </w:rPr>
        <w:t>1</w:t>
      </w:r>
      <w:r w:rsidRPr="00A8658B">
        <w:rPr>
          <w:szCs w:val="24"/>
        </w:rPr>
        <w:t xml:space="preserve">. Visagino savivaldybės neformaliojo vaikų švietimo lėšų skyrimo ir panaudojimo tvarkos aprašo (toliau – Aprašas) paskirtis – apibrėžti valstybės ir/arba Europos Sąjungos finansinės paramos ir bendrojo finansavimo lėšų, skiriamų Visagino savivaldybei mokiniams ugdyti pagal neformaliojo vaikų švietimo (išskyrus ikimokyklinio, priešmokyklinio ir formalųjį švietimą papildančio ugdymo) (toliau – NVŠ) programas, skyrimo principus, lėšų paskirtį, naudojimą, reikalavimus švietimo teikėjui ir NVŠ programoms, NVŠ programų vertinimo, kokybės užtikrinimo ir atsiskaitymo už NVŠ lėšas tvarką.“; </w:t>
      </w:r>
    </w:p>
    <w:p w14:paraId="6EDC2726" w14:textId="77777777" w:rsidR="00D408B6" w:rsidRPr="00A8658B" w:rsidRDefault="00D20A18">
      <w:pPr>
        <w:tabs>
          <w:tab w:val="left" w:pos="1560"/>
          <w:tab w:val="left" w:pos="1701"/>
        </w:tabs>
        <w:ind w:left="1607" w:hanging="360"/>
        <w:jc w:val="both"/>
        <w:rPr>
          <w:szCs w:val="24"/>
        </w:rPr>
      </w:pPr>
      <w:r w:rsidR="00A8658B" w:rsidRPr="00A8658B">
        <w:rPr>
          <w:szCs w:val="24"/>
        </w:rPr>
        <w:t>1.2</w:t>
      </w:r>
      <w:r w:rsidR="00A8658B" w:rsidRPr="00A8658B">
        <w:rPr>
          <w:szCs w:val="24"/>
        </w:rPr>
        <w:t>.</w:t>
      </w:r>
      <w:r w:rsidR="00A8658B" w:rsidRPr="00A8658B">
        <w:rPr>
          <w:szCs w:val="24"/>
        </w:rPr>
        <w:tab/>
        <w:t>2 punktą ir išdėstyti jį taip:</w:t>
      </w:r>
    </w:p>
    <w:p w14:paraId="6EDC2727" w14:textId="77777777" w:rsidR="00D408B6" w:rsidRPr="00A8658B" w:rsidRDefault="00A8658B">
      <w:pPr>
        <w:ind w:firstLine="1276"/>
        <w:jc w:val="both"/>
        <w:rPr>
          <w:szCs w:val="24"/>
        </w:rPr>
      </w:pPr>
      <w:r w:rsidRPr="00A8658B">
        <w:rPr>
          <w:szCs w:val="24"/>
        </w:rPr>
        <w:t>„</w:t>
      </w:r>
      <w:r w:rsidRPr="00A8658B">
        <w:rPr>
          <w:szCs w:val="24"/>
        </w:rPr>
        <w:t>2</w:t>
      </w:r>
      <w:r w:rsidRPr="00A8658B">
        <w:rPr>
          <w:szCs w:val="24"/>
        </w:rPr>
        <w:t>. NVŠ lėšos skiriamos Visagino savivaldybei (toliau – Savivaldybė), siekiant didinti vaikų, ugdomų pagal</w:t>
      </w:r>
      <w:bookmarkStart w:id="0" w:name="_GoBack"/>
      <w:bookmarkEnd w:id="0"/>
      <w:r w:rsidRPr="00A8658B">
        <w:rPr>
          <w:szCs w:val="24"/>
        </w:rPr>
        <w:t xml:space="preserve"> NVŠ programas, skaičių.“;</w:t>
      </w:r>
    </w:p>
    <w:p w14:paraId="6EDC2728" w14:textId="77777777" w:rsidR="00D408B6" w:rsidRPr="00A8658B" w:rsidRDefault="00D20A18">
      <w:pPr>
        <w:tabs>
          <w:tab w:val="left" w:pos="1701"/>
        </w:tabs>
        <w:ind w:left="1607" w:hanging="360"/>
        <w:jc w:val="both"/>
        <w:rPr>
          <w:szCs w:val="24"/>
        </w:rPr>
      </w:pPr>
      <w:r w:rsidR="00A8658B" w:rsidRPr="00A8658B">
        <w:rPr>
          <w:szCs w:val="24"/>
        </w:rPr>
        <w:t>1.3</w:t>
      </w:r>
      <w:r w:rsidR="00A8658B" w:rsidRPr="00A8658B">
        <w:rPr>
          <w:szCs w:val="24"/>
        </w:rPr>
        <w:t>.</w:t>
      </w:r>
      <w:r w:rsidR="00A8658B" w:rsidRPr="00A8658B">
        <w:rPr>
          <w:szCs w:val="24"/>
        </w:rPr>
        <w:tab/>
        <w:t>4 punktą ir išdėstyti jį taip:</w:t>
      </w:r>
    </w:p>
    <w:p w14:paraId="6EDC2729" w14:textId="77777777" w:rsidR="00D408B6" w:rsidRPr="00A8658B" w:rsidRDefault="00A8658B">
      <w:pPr>
        <w:ind w:firstLine="1247"/>
        <w:jc w:val="both"/>
        <w:rPr>
          <w:szCs w:val="24"/>
          <w:lang w:eastAsia="lt-LT"/>
        </w:rPr>
      </w:pPr>
      <w:r w:rsidRPr="00A8658B">
        <w:rPr>
          <w:szCs w:val="24"/>
          <w:lang w:eastAsia="lt-LT"/>
        </w:rPr>
        <w:t>„</w:t>
      </w:r>
      <w:r w:rsidRPr="00A8658B">
        <w:rPr>
          <w:szCs w:val="24"/>
          <w:lang w:eastAsia="lt-LT"/>
        </w:rPr>
        <w:t>4</w:t>
      </w:r>
      <w:r w:rsidRPr="00A8658B">
        <w:rPr>
          <w:szCs w:val="24"/>
          <w:lang w:eastAsia="lt-LT"/>
        </w:rPr>
        <w:t xml:space="preserve">. Savivaldybei tenkanti NVŠ lėšų suma </w:t>
      </w:r>
      <w:r w:rsidRPr="00A8658B">
        <w:rPr>
          <w:color w:val="000000"/>
          <w:szCs w:val="24"/>
          <w:lang w:eastAsia="lt-LT"/>
        </w:rPr>
        <w:t xml:space="preserve">vienam mokiniui apskaičiuojama </w:t>
      </w:r>
      <w:r w:rsidRPr="00A8658B">
        <w:rPr>
          <w:szCs w:val="24"/>
          <w:lang w:eastAsia="lt-LT"/>
        </w:rPr>
        <w:t>šią sumą</w:t>
      </w:r>
      <w:r w:rsidRPr="00A8658B">
        <w:rPr>
          <w:color w:val="000000"/>
          <w:szCs w:val="24"/>
          <w:lang w:eastAsia="lt-LT"/>
        </w:rPr>
        <w:t xml:space="preserve"> padalinus iš mokinių, praėjusių kalendorinių metų</w:t>
      </w:r>
      <w:r w:rsidRPr="00A8658B">
        <w:rPr>
          <w:szCs w:val="24"/>
          <w:lang w:eastAsia="lt-LT"/>
        </w:rPr>
        <w:t xml:space="preserve"> </w:t>
      </w:r>
      <w:r w:rsidRPr="00A8658B">
        <w:rPr>
          <w:color w:val="000000"/>
          <w:szCs w:val="24"/>
          <w:lang w:eastAsia="lt-LT"/>
        </w:rPr>
        <w:t xml:space="preserve">rugsėjo 1 d. </w:t>
      </w:r>
      <w:r w:rsidRPr="00A8658B">
        <w:rPr>
          <w:szCs w:val="24"/>
          <w:lang w:eastAsia="lt-LT"/>
        </w:rPr>
        <w:t>besimokiusių</w:t>
      </w:r>
      <w:r w:rsidRPr="00A8658B">
        <w:rPr>
          <w:color w:val="000000"/>
          <w:szCs w:val="24"/>
          <w:lang w:eastAsia="lt-LT"/>
        </w:rPr>
        <w:t xml:space="preserve"> pagal</w:t>
      </w:r>
      <w:r w:rsidRPr="00A8658B">
        <w:rPr>
          <w:szCs w:val="24"/>
          <w:lang w:eastAsia="lt-LT"/>
        </w:rPr>
        <w:t xml:space="preserve"> bendrojo ugdymo programas, skaičiaus </w:t>
      </w:r>
      <w:r w:rsidRPr="00A8658B">
        <w:rPr>
          <w:color w:val="000000"/>
          <w:szCs w:val="24"/>
          <w:lang w:eastAsia="lt-LT"/>
        </w:rPr>
        <w:t>ir iš finansuojamo laikotarpio mėnesių skaičiaus (toliau – Dydis)</w:t>
      </w:r>
      <w:r w:rsidRPr="00A8658B">
        <w:rPr>
          <w:szCs w:val="24"/>
          <w:lang w:eastAsia="lt-LT"/>
        </w:rPr>
        <w:t xml:space="preserve"> bei </w:t>
      </w:r>
      <w:r w:rsidRPr="00A8658B">
        <w:rPr>
          <w:color w:val="000000"/>
          <w:szCs w:val="24"/>
          <w:lang w:eastAsia="lt-LT"/>
        </w:rPr>
        <w:t>vienam mokiniui nustatytą Dydį padauginus iš Savivaldybėje praėjusių kalendorinių metų rugsėjo 1 d. pagal bendrojo ugdymo programas besimokiusių vaikų skaičiaus ir mėnesių skaičiaus</w:t>
      </w:r>
      <w:r w:rsidRPr="00A8658B">
        <w:rPr>
          <w:szCs w:val="24"/>
          <w:lang w:eastAsia="lt-LT"/>
        </w:rPr>
        <w:t xml:space="preserve">, </w:t>
      </w:r>
      <w:r w:rsidRPr="00A8658B">
        <w:rPr>
          <w:color w:val="000000"/>
          <w:szCs w:val="24"/>
          <w:lang w:eastAsia="lt-LT"/>
        </w:rPr>
        <w:t>atsižvelgiant į Mokinio krepšelio lėšų apskaičiavimo ir paskirstymo metodikoje rekomenduojamą NVŠ lėšų sumą vienam programoje dalyvaujančiam vaikui (t. y. 15 eurų per mėnesį).</w:t>
      </w:r>
      <w:r w:rsidRPr="00A8658B">
        <w:rPr>
          <w:szCs w:val="24"/>
          <w:lang w:eastAsia="lt-LT"/>
        </w:rPr>
        <w:t xml:space="preserve"> Skirstant lėšas, vadovaujamasi visuotinumo principu, t. y. teisę jas gauti turi kiekvienas vaikas, besimokantis pagal pradinio, pagrindinio ir vidurinio ugdymo programas, ir kiekvienas NVŠ teikėjas, vadovaujantis lygiateisiškumo principu.“</w:t>
      </w:r>
    </w:p>
    <w:p w14:paraId="6EDC272A" w14:textId="77777777" w:rsidR="00D408B6" w:rsidRPr="00A8658B" w:rsidRDefault="00D20A18">
      <w:pPr>
        <w:ind w:firstLine="1247"/>
        <w:jc w:val="both"/>
        <w:rPr>
          <w:szCs w:val="24"/>
        </w:rPr>
      </w:pPr>
      <w:r w:rsidR="00A8658B" w:rsidRPr="00A8658B">
        <w:rPr>
          <w:szCs w:val="24"/>
        </w:rPr>
        <w:t>2</w:t>
      </w:r>
      <w:r w:rsidR="00A8658B" w:rsidRPr="00A8658B">
        <w:rPr>
          <w:szCs w:val="24"/>
        </w:rPr>
        <w:t>. Pripažinti netekusiu galios Visagino savivaldybės neformaliojo vaikų švietimo lėšų skyrimo ir panaudojimo tvarkos aprašo, patvirtinto Visagino savivaldybės tarybos 2016 m. sausio 28 d. sprendimu Nr. TS-9 „Dėl Visagino savivaldybės neformaliojo vaikų švietimo lėšų skyrimo ir panaudojimo tvarkos aprašo patvirtinimo“, 42 punktą;</w:t>
      </w:r>
    </w:p>
    <w:p w14:paraId="6EDC272D" w14:textId="777F92F1" w:rsidR="00D408B6" w:rsidRPr="00A8658B" w:rsidRDefault="00D20A18" w:rsidP="00A8658B">
      <w:pPr>
        <w:ind w:firstLine="1247"/>
        <w:jc w:val="both"/>
        <w:rPr>
          <w:szCs w:val="24"/>
        </w:rPr>
      </w:pPr>
      <w:r w:rsidR="00A8658B" w:rsidRPr="00A8658B">
        <w:rPr>
          <w:szCs w:val="24"/>
        </w:rPr>
        <w:t>3</w:t>
      </w:r>
      <w:r w:rsidR="00A8658B" w:rsidRPr="00A8658B">
        <w:rPr>
          <w:szCs w:val="24"/>
        </w:rPr>
        <w:t>. Laikyti Visagino savivaldybės neformaliojo vaikų švietimo lėšų skyrimo ir panaudojimo tvarkos aprašo, patvirtinto Visagino savivaldybės tarybos 2016 m. sausio 28 d. sprendimu Nr. TS-9 „Dėl Visagino savivaldybės neformaliojo vaikų švietimo lėšų skyrimo ir panaudojimo tvarkos aprašo patvirtinimo“, 43 punktą 42 punktu.</w:t>
      </w:r>
    </w:p>
    <w:p w14:paraId="55AA98F2" w14:textId="77777777" w:rsidR="00A8658B" w:rsidRDefault="00A8658B" w:rsidP="00A8658B">
      <w:pPr>
        <w:jc w:val="both"/>
      </w:pPr>
    </w:p>
    <w:p w14:paraId="657567E4" w14:textId="77777777" w:rsidR="00A8658B" w:rsidRDefault="00A8658B" w:rsidP="00A8658B">
      <w:pPr>
        <w:jc w:val="both"/>
      </w:pPr>
    </w:p>
    <w:p w14:paraId="641F950E" w14:textId="77777777" w:rsidR="00A8658B" w:rsidRDefault="00A8658B" w:rsidP="00A8658B">
      <w:pPr>
        <w:jc w:val="both"/>
      </w:pPr>
    </w:p>
    <w:p w14:paraId="6EDC2730" w14:textId="42C9E094" w:rsidR="00D408B6" w:rsidRPr="00A8658B" w:rsidRDefault="00A8658B" w:rsidP="00A8658B">
      <w:pPr>
        <w:jc w:val="both"/>
        <w:rPr>
          <w:szCs w:val="24"/>
        </w:rPr>
      </w:pPr>
      <w:r w:rsidRPr="00A8658B">
        <w:rPr>
          <w:szCs w:val="24"/>
        </w:rPr>
        <w:t xml:space="preserve">Savivaldybės merė </w:t>
      </w:r>
      <w:r w:rsidRPr="00A8658B">
        <w:rPr>
          <w:szCs w:val="24"/>
        </w:rPr>
        <w:tab/>
      </w:r>
      <w:r w:rsidRPr="00A8658B">
        <w:rPr>
          <w:szCs w:val="24"/>
        </w:rPr>
        <w:tab/>
      </w:r>
      <w:r w:rsidRPr="00A8658B">
        <w:rPr>
          <w:szCs w:val="24"/>
        </w:rPr>
        <w:tab/>
      </w:r>
      <w:r w:rsidRPr="00A8658B">
        <w:rPr>
          <w:szCs w:val="24"/>
        </w:rPr>
        <w:tab/>
      </w:r>
      <w:r w:rsidRPr="00A8658B">
        <w:rPr>
          <w:szCs w:val="24"/>
        </w:rPr>
        <w:tab/>
        <w:t xml:space="preserve">     Dalia </w:t>
      </w:r>
      <w:proofErr w:type="spellStart"/>
      <w:r w:rsidRPr="00A8658B">
        <w:rPr>
          <w:szCs w:val="24"/>
        </w:rPr>
        <w:t>Štraupaitė</w:t>
      </w:r>
      <w:proofErr w:type="spellEnd"/>
      <w:r w:rsidRPr="00A8658B">
        <w:rPr>
          <w:szCs w:val="24"/>
        </w:rPr>
        <w:t xml:space="preserve"> </w:t>
      </w:r>
    </w:p>
    <w:sectPr w:rsidR="00D408B6" w:rsidRPr="00A8658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C2737" w14:textId="77777777" w:rsidR="00D408B6" w:rsidRDefault="00A8658B">
      <w:pPr>
        <w:jc w:val="center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EDC2738" w14:textId="77777777" w:rsidR="00D408B6" w:rsidRDefault="00A8658B">
      <w:pPr>
        <w:jc w:val="center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273C" w14:textId="77777777" w:rsidR="00D408B6" w:rsidRDefault="00D408B6">
    <w:pPr>
      <w:tabs>
        <w:tab w:val="center" w:pos="4819"/>
        <w:tab w:val="right" w:pos="9638"/>
      </w:tabs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273D" w14:textId="77777777" w:rsidR="00D408B6" w:rsidRDefault="00D408B6">
    <w:pPr>
      <w:tabs>
        <w:tab w:val="center" w:pos="4819"/>
        <w:tab w:val="right" w:pos="9638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273F" w14:textId="77777777" w:rsidR="00D408B6" w:rsidRDefault="00D408B6">
    <w:pPr>
      <w:tabs>
        <w:tab w:val="center" w:pos="4819"/>
        <w:tab w:val="right" w:pos="9638"/>
      </w:tabs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2735" w14:textId="77777777" w:rsidR="00D408B6" w:rsidRDefault="00A8658B">
      <w:pPr>
        <w:jc w:val="center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EDC2736" w14:textId="77777777" w:rsidR="00D408B6" w:rsidRDefault="00A8658B">
      <w:pPr>
        <w:jc w:val="center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2739" w14:textId="77777777" w:rsidR="00D408B6" w:rsidRDefault="00D408B6">
    <w:pPr>
      <w:tabs>
        <w:tab w:val="center" w:pos="4153"/>
        <w:tab w:val="right" w:pos="8306"/>
      </w:tabs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273E" w14:textId="77777777" w:rsidR="00D408B6" w:rsidRDefault="00D408B6">
    <w:pPr>
      <w:tabs>
        <w:tab w:val="center" w:pos="4153"/>
        <w:tab w:val="right" w:pos="8306"/>
      </w:tabs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1"/>
    <w:rsid w:val="008850B1"/>
    <w:rsid w:val="00A8658B"/>
    <w:rsid w:val="00D20A18"/>
    <w:rsid w:val="00D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658B"/>
    <w:rPr>
      <w:color w:val="808080"/>
    </w:rPr>
  </w:style>
  <w:style w:type="paragraph" w:styleId="Antrats">
    <w:name w:val="header"/>
    <w:basedOn w:val="prastasis"/>
    <w:link w:val="AntratsDiagrama"/>
    <w:rsid w:val="00A865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8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658B"/>
    <w:rPr>
      <w:color w:val="808080"/>
    </w:rPr>
  </w:style>
  <w:style w:type="paragraph" w:styleId="Antrats">
    <w:name w:val="header"/>
    <w:basedOn w:val="prastasis"/>
    <w:link w:val="AntratsDiagrama"/>
    <w:rsid w:val="00A865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8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8069B4-76C4-452B-989C-F324D8F132E5}"/>
      </w:docPartPr>
      <w:docPartBody>
        <w:p w14:paraId="1986157F" w14:textId="77777777" w:rsidR="00F261BD" w:rsidRDefault="00540AB6">
          <w:r w:rsidRPr="00C660D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6"/>
    <w:rsid w:val="00540AB6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615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0A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0A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3662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2016-06-01T12:35:00Z</dcterms:created>
  <dc:creator>Aušra</dc:creator>
  <lastModifiedBy>ŠĖMYTĖ Giedrė</lastModifiedBy>
  <lastPrinted>2016-06-01T10:37:00Z</lastPrinted>
  <dcterms:modified xsi:type="dcterms:W3CDTF">2016-06-13T10:52:00Z</dcterms:modified>
  <revision>4</revision>
</coreProperties>
</file>