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BA732" w14:textId="77777777" w:rsidR="00694702" w:rsidRDefault="0069470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89BA733" w14:textId="77777777" w:rsidR="00694702" w:rsidRDefault="005B50A9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89BA762" wp14:editId="189BA76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A734" w14:textId="77777777" w:rsidR="00694702" w:rsidRDefault="00694702">
      <w:pPr>
        <w:jc w:val="center"/>
        <w:rPr>
          <w:caps/>
          <w:sz w:val="12"/>
          <w:szCs w:val="12"/>
        </w:rPr>
      </w:pPr>
    </w:p>
    <w:p w14:paraId="189BA735" w14:textId="77777777" w:rsidR="00694702" w:rsidRDefault="005B50A9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89BA736" w14:textId="77777777" w:rsidR="00694702" w:rsidRDefault="005B50A9">
      <w:pPr>
        <w:jc w:val="center"/>
        <w:rPr>
          <w:b/>
          <w:caps/>
        </w:rPr>
      </w:pPr>
      <w:r>
        <w:rPr>
          <w:b/>
          <w:caps/>
        </w:rPr>
        <w:t>SOCIALINĖS PARAMOS MOKINIAMS ĮSTATYMO NR. X-686 8, 10, 11, 12 IR 14 STRAIPSNIŲ PAKEITIMO</w:t>
      </w:r>
    </w:p>
    <w:p w14:paraId="189BA737" w14:textId="77777777" w:rsidR="00694702" w:rsidRDefault="005B50A9">
      <w:pPr>
        <w:jc w:val="center"/>
        <w:rPr>
          <w:caps/>
        </w:rPr>
      </w:pPr>
      <w:r>
        <w:rPr>
          <w:b/>
          <w:caps/>
        </w:rPr>
        <w:t>ĮSTATYMAS</w:t>
      </w:r>
    </w:p>
    <w:p w14:paraId="189BA738" w14:textId="77777777" w:rsidR="00694702" w:rsidRDefault="00694702">
      <w:pPr>
        <w:jc w:val="center"/>
        <w:rPr>
          <w:b/>
          <w:caps/>
        </w:rPr>
      </w:pPr>
    </w:p>
    <w:p w14:paraId="189BA739" w14:textId="77777777" w:rsidR="00694702" w:rsidRDefault="005B50A9">
      <w:pPr>
        <w:jc w:val="center"/>
        <w:rPr>
          <w:sz w:val="22"/>
        </w:rPr>
      </w:pPr>
      <w:r>
        <w:rPr>
          <w:sz w:val="22"/>
        </w:rPr>
        <w:t>2015 m. gruodžio 15 d. Nr. XII-2189</w:t>
      </w:r>
    </w:p>
    <w:p w14:paraId="189BA73A" w14:textId="77777777" w:rsidR="00694702" w:rsidRDefault="005B50A9">
      <w:pPr>
        <w:jc w:val="center"/>
        <w:rPr>
          <w:sz w:val="22"/>
        </w:rPr>
      </w:pPr>
      <w:r>
        <w:rPr>
          <w:sz w:val="22"/>
        </w:rPr>
        <w:t>Vilnius</w:t>
      </w:r>
    </w:p>
    <w:p w14:paraId="189BA73B" w14:textId="77777777" w:rsidR="00694702" w:rsidRDefault="00694702">
      <w:pPr>
        <w:jc w:val="center"/>
        <w:rPr>
          <w:sz w:val="22"/>
        </w:rPr>
      </w:pPr>
    </w:p>
    <w:p w14:paraId="189BA73E" w14:textId="77777777" w:rsidR="00694702" w:rsidRDefault="0069470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89BA73F" w14:textId="77777777" w:rsidR="00694702" w:rsidRDefault="005B50A9">
      <w:pPr>
        <w:suppressAutoHyphens/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8 straipsnio pakeitimas</w:t>
      </w:r>
    </w:p>
    <w:p w14:paraId="189BA740" w14:textId="77777777" w:rsidR="00694702" w:rsidRDefault="005B50A9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>Pakeisti 8 straipsnį ir jį išdėstyti taip:</w:t>
      </w:r>
    </w:p>
    <w:p w14:paraId="189BA741" w14:textId="77777777" w:rsidR="00694702" w:rsidRDefault="005B50A9">
      <w:pPr>
        <w:suppressAutoHyphens/>
        <w:spacing w:line="360" w:lineRule="auto"/>
        <w:ind w:left="2268" w:hanging="1548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b/>
          <w:color w:val="000000"/>
          <w:szCs w:val="24"/>
        </w:rPr>
        <w:t>8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Mokinio reikmenims įsigyti skiriamų lėšų dydžio nustatymas ir mokinio reikmenų rinkinių sudarymas</w:t>
      </w:r>
    </w:p>
    <w:p w14:paraId="189BA742" w14:textId="77777777" w:rsidR="00694702" w:rsidRDefault="005B50A9">
      <w:pPr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Mokinio reikmenims įsigyti (įskaitant pirkimo pridėtinės vertės mokestį) skiriama 1,5 bazinės socialinės išmokos dydžio suma vienam mokiniui per kalendorinius metus.</w:t>
      </w:r>
    </w:p>
    <w:p w14:paraId="189BA743" w14:textId="77777777" w:rsidR="00694702" w:rsidRDefault="005B50A9">
      <w:pPr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Jeigu mokinys patiria socialinę riziką arba mokinį augina bendrai gyvenantys asmeny</w:t>
      </w:r>
      <w:r>
        <w:rPr>
          <w:color w:val="000000"/>
          <w:szCs w:val="24"/>
        </w:rPr>
        <w:t xml:space="preserve">s, patiriantys socialinę riziką, individualios mokymosi priemonės į mokinio reikmenų rinkinius įtraukiamos vadovaujantis Vyriausybės ar jos įgaliotos institucijos patvirtintu Individualiųjų mokymosi priemonių sąrašu. </w:t>
      </w:r>
      <w:r>
        <w:rPr>
          <w:szCs w:val="24"/>
        </w:rPr>
        <w:t>Mokinio reikmenų rinkiniai kiekvienam m</w:t>
      </w:r>
      <w:r>
        <w:rPr>
          <w:szCs w:val="24"/>
        </w:rPr>
        <w:t>okiniui sudaromi pagal jo individualius poreikius, atsižvelgiant į bendrai gyvenančių asmenų auginamų vaikų skaičių, jų jau turimus mokinio reikmenis ir vadovaujantis savivaldybės tarybos</w:t>
      </w:r>
      <w:r>
        <w:rPr>
          <w:i/>
          <w:iCs/>
          <w:color w:val="FF0000"/>
          <w:szCs w:val="24"/>
        </w:rPr>
        <w:t xml:space="preserve"> </w:t>
      </w:r>
      <w:r>
        <w:rPr>
          <w:szCs w:val="24"/>
        </w:rPr>
        <w:t>nustatyta paramos mokinio reikmenims įsigyti tvarka.“</w:t>
      </w:r>
    </w:p>
    <w:p w14:paraId="189BA744" w14:textId="77777777" w:rsidR="00694702" w:rsidRDefault="005B50A9">
      <w:pPr>
        <w:suppressAutoHyphens/>
        <w:spacing w:line="360" w:lineRule="auto"/>
        <w:ind w:firstLine="720"/>
        <w:jc w:val="both"/>
        <w:rPr>
          <w:color w:val="000000"/>
          <w:szCs w:val="24"/>
        </w:rPr>
      </w:pPr>
    </w:p>
    <w:p w14:paraId="189BA745" w14:textId="77777777" w:rsidR="00694702" w:rsidRDefault="005B50A9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10 straipsnio pakeitimas</w:t>
      </w:r>
    </w:p>
    <w:p w14:paraId="189BA746" w14:textId="77777777" w:rsidR="00694702" w:rsidRDefault="005B50A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10 straipsnio 3 dalį ir ją išdėstyti taip:</w:t>
      </w:r>
    </w:p>
    <w:p w14:paraId="189BA747" w14:textId="77777777" w:rsidR="00694702" w:rsidRDefault="005B50A9">
      <w:pPr>
        <w:spacing w:line="360" w:lineRule="auto"/>
        <w:ind w:firstLine="720"/>
        <w:jc w:val="both"/>
        <w:rPr>
          <w:szCs w:val="24"/>
        </w:rPr>
      </w:pPr>
      <w:r>
        <w:rPr>
          <w:iCs/>
          <w:color w:val="000000"/>
          <w:szCs w:val="24"/>
        </w:rPr>
        <w:t>„</w:t>
      </w:r>
      <w:r>
        <w:rPr>
          <w:iCs/>
          <w:color w:val="000000"/>
          <w:szCs w:val="24"/>
        </w:rPr>
        <w:t>3</w:t>
      </w:r>
      <w:r>
        <w:rPr>
          <w:iCs/>
          <w:color w:val="000000"/>
          <w:szCs w:val="24"/>
        </w:rPr>
        <w:t>.</w:t>
      </w:r>
      <w:r>
        <w:rPr>
          <w:b/>
          <w:iCs/>
          <w:color w:val="000000"/>
          <w:szCs w:val="24"/>
        </w:rPr>
        <w:t xml:space="preserve"> </w:t>
      </w:r>
      <w:r>
        <w:rPr>
          <w:iCs/>
          <w:color w:val="000000"/>
          <w:szCs w:val="24"/>
        </w:rPr>
        <w:t xml:space="preserve">Kad mokinys gautų nemokamą maitinimą nuo mokslo metų pradžios ir paramą mokinio reikmenims įsigyti, pareiškėjas prašymą-paraišką (prašymą) gali pateikti </w:t>
      </w:r>
      <w:r>
        <w:rPr>
          <w:iCs/>
          <w:color w:val="000000"/>
          <w:szCs w:val="24"/>
        </w:rPr>
        <w:t>nuo kalendorinių metų liepos 1 dienos. Kad mokinys gautų nemokamą maitinimą vasaros atostogų metu mokykloje organizuojamoje dieninėje vasaros poilsio stovykloje, pareiškėjas prašymą-paraišką (prašymą) gali pateikti nuo kalendorinių metų gegužės 1 dienos, i</w:t>
      </w:r>
      <w:r>
        <w:rPr>
          <w:iCs/>
          <w:color w:val="000000"/>
          <w:szCs w:val="24"/>
        </w:rPr>
        <w:t>šskyrus šio įstatymo 11 straipsnio 2 dalies 3 punkte nustatytą atvejį, kai atskiras prašymas-paraiška (prašymas) nereikalingas. Dėl paramos mokinio reikmenims įsigyti prašymą-paraišką (prašymą) pareiškėjas gali pateikti iki kalendorinių metų spalio 5 dieno</w:t>
      </w:r>
      <w:r>
        <w:rPr>
          <w:iCs/>
          <w:color w:val="000000"/>
          <w:szCs w:val="24"/>
        </w:rPr>
        <w:t>s.“</w:t>
      </w:r>
    </w:p>
    <w:p w14:paraId="189BA748" w14:textId="77777777" w:rsidR="00694702" w:rsidRDefault="005B50A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Papildyti 10 straipsnį 6 dalimi:</w:t>
      </w:r>
    </w:p>
    <w:p w14:paraId="189BA749" w14:textId="77777777" w:rsidR="00694702" w:rsidRDefault="005B50A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</w:rPr>
        <w:t>. Savivaldybės administracija, o kai dėl nemokamo maitinimo prašymą-paraišką (prašymą) pareiškėjas pateikia mokyklos, kurioje mokinys mokosi, administracijai, mokyklos administracija prašymą-paraišką (pra</w:t>
      </w:r>
      <w:r>
        <w:rPr>
          <w:szCs w:val="24"/>
        </w:rPr>
        <w:t>šymą) socialinei paramai mokiniams gauti užregistruoja prašymo-paraiškos (prašymo) gavimo dieną. Jeigu pateikti ne visi reikiami dokumentai, informacija apie trūkstamus dokumentus įrašoma informaciniame lapelyje ir šis įteikiamas pareiškėjui. Trūkstamus do</w:t>
      </w:r>
      <w:r>
        <w:rPr>
          <w:szCs w:val="24"/>
        </w:rPr>
        <w:t xml:space="preserve">kumentus socialinei paramai mokiniams gauti pareiškėjas turi pateikti ne vėliau kaip per mėnesį nuo prašymo-paraiškos (prašymo) pateikimo dienos, išskyrus atvejį, kai </w:t>
      </w:r>
      <w:r>
        <w:rPr>
          <w:iCs/>
          <w:szCs w:val="24"/>
        </w:rPr>
        <w:t>pajamos socialinei paramai mokiniams gauti apskaičiuojamos šio įstatymo 6 straipsnio 1 da</w:t>
      </w:r>
      <w:r>
        <w:rPr>
          <w:iCs/>
          <w:szCs w:val="24"/>
        </w:rPr>
        <w:t xml:space="preserve">lies 2 punkte nustatyta tvarka. Kai pajamos socialinei paramai mokiniams gauti apskaičiuojamos šio įstatymo 6 straipsnio 1 dalies 2 punkte nustatyta tvarka, </w:t>
      </w:r>
      <w:r>
        <w:rPr>
          <w:szCs w:val="24"/>
        </w:rPr>
        <w:t>trūkstami dokumentai socialinei paramai mokiniams gauti pateikiami ne vėliau kaip per du mėnesius n</w:t>
      </w:r>
      <w:r>
        <w:rPr>
          <w:szCs w:val="24"/>
        </w:rPr>
        <w:t xml:space="preserve">uo prašymo-paraiškos (prašymo) pateikimo dienos. Jeigu pareiškėjas per nustatytą terminą savivaldybės administracijai, o kai dėl nemokamo maitinimo prašymą-paraišką (prašymą) pareiškėjas pateikia mokyklos, kurioje mokinys mokosi, administracijai, mokyklos </w:t>
      </w:r>
      <w:r>
        <w:rPr>
          <w:szCs w:val="24"/>
        </w:rPr>
        <w:t>administracijai nepateikia trūkstamų dokumentų, savivaldybės administracija priima sprendimą neskirti socialinės paramos mokiniams.“</w:t>
      </w:r>
    </w:p>
    <w:p w14:paraId="189BA74A" w14:textId="77777777" w:rsidR="00694702" w:rsidRDefault="005B50A9">
      <w:pPr>
        <w:spacing w:line="360" w:lineRule="auto"/>
        <w:ind w:firstLine="720"/>
        <w:jc w:val="both"/>
        <w:rPr>
          <w:szCs w:val="24"/>
        </w:rPr>
      </w:pPr>
    </w:p>
    <w:p w14:paraId="189BA74B" w14:textId="77777777" w:rsidR="00694702" w:rsidRDefault="005B50A9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11 straipsnio pakeitimas</w:t>
      </w:r>
    </w:p>
    <w:p w14:paraId="189BA74C" w14:textId="77777777" w:rsidR="00694702" w:rsidRDefault="005B50A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11 straipsnio 2 dalies 3 punktą ir jį išdėstyti taip:</w:t>
      </w:r>
    </w:p>
    <w:p w14:paraId="189BA74D" w14:textId="77777777" w:rsidR="00694702" w:rsidRDefault="005B50A9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) </w:t>
      </w:r>
      <w:r>
        <w:rPr>
          <w:color w:val="000000"/>
          <w:szCs w:val="24"/>
        </w:rPr>
        <w:t>vasaros atostogų metu mokyklose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organizuojamose dieninėse vasaros poilsio stovyklose, jei paskutinį mokslo metų mėnesį mokinys turėjo teisę gauti nemokamą maitinimą pagal šio įstatymo 5 straipsnio 1 ar 2 dalį, be atskiro prašymo-paraiškos (prašymo)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nuo </w:t>
      </w:r>
      <w:r>
        <w:rPr>
          <w:color w:val="000000"/>
          <w:szCs w:val="24"/>
        </w:rPr>
        <w:t>mokykloje organizuojamos dieninės vasaros poilsio stovyklos pradžios. Kai teisė gauti nemokamą maitinimą pagal šio įstatymo 5 straipsnio 1 ar 2 dalį atsirado vėliau, vasaros atostogų metu mokyklose organizuojamose dieninėse vasaros poilsio stovyklose nemok</w:t>
      </w:r>
      <w:r>
        <w:rPr>
          <w:color w:val="000000"/>
          <w:szCs w:val="24"/>
        </w:rPr>
        <w:t>amas maitinimas skiriamas pagal pareiškėjo prašymą-paraišką (prašymą)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nuo kitos dienos po informacijos apie priimtą sprendimą dėl socialinės paramos mokiniams skyrimo gavimo mokykloje.“</w:t>
      </w:r>
    </w:p>
    <w:p w14:paraId="189BA74E" w14:textId="77777777" w:rsidR="00694702" w:rsidRDefault="005B50A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11 straipsnio 3 dalį ir ją išdėstyti taip:</w:t>
      </w:r>
    </w:p>
    <w:p w14:paraId="189BA74F" w14:textId="77777777" w:rsidR="00694702" w:rsidRDefault="005B50A9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P</w:t>
      </w:r>
      <w:r>
        <w:rPr>
          <w:szCs w:val="24"/>
        </w:rPr>
        <w:t>arama mokinio reikmenims įsigyti skiriama iki mokslo metų pradžios arba mokslo metais, bet ne vėliau kaip iki einamųjų metų gruodžio 15</w:t>
      </w:r>
      <w:r>
        <w:rPr>
          <w:b/>
          <w:szCs w:val="24"/>
        </w:rPr>
        <w:t xml:space="preserve"> </w:t>
      </w:r>
      <w:r>
        <w:rPr>
          <w:szCs w:val="24"/>
        </w:rPr>
        <w:t>dienos.“</w:t>
      </w:r>
    </w:p>
    <w:p w14:paraId="189BA750" w14:textId="77777777" w:rsidR="00694702" w:rsidRDefault="005B50A9">
      <w:pPr>
        <w:spacing w:line="360" w:lineRule="auto"/>
        <w:ind w:firstLine="720"/>
        <w:jc w:val="both"/>
        <w:rPr>
          <w:bCs/>
          <w:szCs w:val="24"/>
        </w:rPr>
      </w:pPr>
    </w:p>
    <w:p w14:paraId="189BA751" w14:textId="77777777" w:rsidR="00694702" w:rsidRDefault="005B50A9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12 straipsnio pakeitimas</w:t>
      </w:r>
    </w:p>
    <w:p w14:paraId="189BA752" w14:textId="77777777" w:rsidR="00694702" w:rsidRDefault="005B50A9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>Pakeisti 12 straipsnio 7 dalies 2 punktą ir jį išdėstyti ta</w:t>
      </w:r>
      <w:r>
        <w:rPr>
          <w:bCs/>
          <w:szCs w:val="24"/>
        </w:rPr>
        <w:t>ip:</w:t>
      </w:r>
    </w:p>
    <w:p w14:paraId="189BA753" w14:textId="77777777" w:rsidR="00694702" w:rsidRDefault="005B50A9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) nepinigine forma, jeigu mokinys patiria socialinę riziką arba mokinį augina bendrai gyvenantys asmenys, patiriantys socialinę riziką.“</w:t>
      </w:r>
    </w:p>
    <w:p w14:paraId="189BA754" w14:textId="77777777" w:rsidR="00694702" w:rsidRDefault="005B50A9">
      <w:pPr>
        <w:overflowPunct w:val="0"/>
        <w:spacing w:line="360" w:lineRule="auto"/>
        <w:ind w:firstLine="720"/>
        <w:jc w:val="both"/>
        <w:textAlignment w:val="baseline"/>
        <w:rPr>
          <w:bCs/>
          <w:szCs w:val="24"/>
        </w:rPr>
      </w:pPr>
    </w:p>
    <w:p w14:paraId="189BA755" w14:textId="77777777" w:rsidR="00694702" w:rsidRDefault="005B50A9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14 straipsnio pakeitimas</w:t>
      </w:r>
    </w:p>
    <w:p w14:paraId="189BA756" w14:textId="77777777" w:rsidR="00694702" w:rsidRDefault="005B50A9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>Pakeisti 14 straipsnio 4 dalies 4 punktą ir jį išdėstyti ta</w:t>
      </w:r>
      <w:r>
        <w:rPr>
          <w:bCs/>
          <w:szCs w:val="24"/>
        </w:rPr>
        <w:t>ip:</w:t>
      </w:r>
    </w:p>
    <w:bookmarkStart w:id="0" w:name="_GoBack" w:displacedByCustomXml="prev"/>
    <w:p w14:paraId="189BA757" w14:textId="77777777" w:rsidR="00694702" w:rsidRDefault="005B50A9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4</w:t>
      </w:r>
      <w:r>
        <w:rPr>
          <w:bCs/>
          <w:szCs w:val="24"/>
        </w:rPr>
        <w:t xml:space="preserve">) </w:t>
      </w:r>
      <w:r>
        <w:rPr>
          <w:color w:val="000000"/>
          <w:szCs w:val="24"/>
        </w:rPr>
        <w:t>savivaldybės, kurioje priimamas sprendimas dėl socialinės paramos mokiniams skyrimo, tarybos nustatytais atvejais (ligos, nelaimingo atsitikimo, netekus maitintojo, kai bendrai gyvenantys asmenys augina tris ir daugiau vaikų ar vaikus augina neįg</w:t>
      </w:r>
      <w:r>
        <w:rPr>
          <w:color w:val="000000"/>
          <w:szCs w:val="24"/>
        </w:rPr>
        <w:t xml:space="preserve">alūs bendrai gyvenantys asmenys ir kt.), </w:t>
      </w:r>
      <w:r>
        <w:rPr>
          <w:bCs/>
          <w:szCs w:val="24"/>
        </w:rPr>
        <w:t xml:space="preserve">patikrinus bendrai gyvenančių asmenų ar vieno gyvenančio asmens gyvenimo sąlygas ir surašius buities </w:t>
      </w:r>
      <w:r>
        <w:rPr>
          <w:color w:val="000000"/>
          <w:szCs w:val="24"/>
        </w:rPr>
        <w:t>ir gyvenimo sąlygų patikrinimo</w:t>
      </w:r>
      <w:r>
        <w:rPr>
          <w:bCs/>
          <w:szCs w:val="24"/>
        </w:rPr>
        <w:t xml:space="preserve"> aktą, turi teisę skirti nemokamą maitinimą savivaldybės nustatyta tvarka</w:t>
      </w:r>
      <w:r>
        <w:rPr>
          <w:color w:val="000000"/>
          <w:szCs w:val="24"/>
        </w:rPr>
        <w:t>. Tam tiksl</w:t>
      </w:r>
      <w:r>
        <w:rPr>
          <w:color w:val="000000"/>
          <w:szCs w:val="24"/>
        </w:rPr>
        <w:t>ui gali būti panaudojama iki 4 procentų šio įstatymo 4 straipsnio 2 dalies 1, 2 ir 4 punktuose numatytoms išlaidoms finansuoti skirtų valstybės biudžeto lėšų.“</w:t>
      </w:r>
    </w:p>
    <w:p w14:paraId="189BA758" w14:textId="77777777" w:rsidR="00694702" w:rsidRDefault="005B50A9">
      <w:pPr>
        <w:spacing w:line="360" w:lineRule="auto"/>
        <w:ind w:firstLine="720"/>
        <w:jc w:val="both"/>
        <w:rPr>
          <w:color w:val="000000"/>
          <w:szCs w:val="24"/>
        </w:rPr>
      </w:pPr>
    </w:p>
    <w:bookmarkEnd w:id="0" w:displacedByCustomXml="next"/>
    <w:p w14:paraId="189BA759" w14:textId="77777777" w:rsidR="00694702" w:rsidRDefault="005B50A9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 ir įgyvendinimas</w:t>
      </w:r>
    </w:p>
    <w:p w14:paraId="189BA75A" w14:textId="77777777" w:rsidR="00694702" w:rsidRDefault="005B50A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Šis įstatymas, išskyrus </w:t>
      </w:r>
      <w:r>
        <w:rPr>
          <w:szCs w:val="24"/>
        </w:rPr>
        <w:t>šio straipsnio 2 dalį, įsigalioja 2016 m. sausio 1 d.</w:t>
      </w:r>
    </w:p>
    <w:p w14:paraId="189BA75B" w14:textId="77777777" w:rsidR="00694702" w:rsidRDefault="005B50A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Lietuvos Respublikos Vyriausybės įgaliota institucija iki 2015 m. gruodžio 31 d. priima šio įstatymo įgyvendinamuosius teisės aktus.</w:t>
      </w:r>
    </w:p>
    <w:p w14:paraId="189BA75C" w14:textId="77777777" w:rsidR="00694702" w:rsidRDefault="005B50A9">
      <w:pPr>
        <w:spacing w:line="360" w:lineRule="auto"/>
        <w:ind w:firstLine="720"/>
        <w:jc w:val="both"/>
        <w:rPr>
          <w:iCs/>
          <w:szCs w:val="24"/>
        </w:rPr>
      </w:pPr>
    </w:p>
    <w:p w14:paraId="189BA75D" w14:textId="77777777" w:rsidR="00694702" w:rsidRDefault="005B50A9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189BA75E" w14:textId="77777777" w:rsidR="00694702" w:rsidRDefault="00694702">
      <w:pPr>
        <w:spacing w:line="360" w:lineRule="auto"/>
        <w:rPr>
          <w:i/>
          <w:szCs w:val="24"/>
        </w:rPr>
      </w:pPr>
    </w:p>
    <w:p w14:paraId="189BA75F" w14:textId="77777777" w:rsidR="00694702" w:rsidRDefault="00694702">
      <w:pPr>
        <w:spacing w:line="360" w:lineRule="auto"/>
        <w:rPr>
          <w:i/>
          <w:szCs w:val="24"/>
        </w:rPr>
      </w:pPr>
    </w:p>
    <w:p w14:paraId="189BA760" w14:textId="77777777" w:rsidR="00694702" w:rsidRDefault="00694702">
      <w:pPr>
        <w:spacing w:line="360" w:lineRule="auto"/>
      </w:pPr>
    </w:p>
    <w:p w14:paraId="189BA761" w14:textId="77777777" w:rsidR="00694702" w:rsidRDefault="005B50A9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694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BA766" w14:textId="77777777" w:rsidR="00694702" w:rsidRDefault="005B50A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89BA767" w14:textId="77777777" w:rsidR="00694702" w:rsidRDefault="005B50A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A76C" w14:textId="77777777" w:rsidR="00694702" w:rsidRDefault="005B50A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89BA76D" w14:textId="77777777" w:rsidR="00694702" w:rsidRDefault="0069470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A76E" w14:textId="77777777" w:rsidR="00694702" w:rsidRDefault="0069470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A770" w14:textId="77777777" w:rsidR="00694702" w:rsidRDefault="0069470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BA764" w14:textId="77777777" w:rsidR="00694702" w:rsidRDefault="005B50A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89BA765" w14:textId="77777777" w:rsidR="00694702" w:rsidRDefault="005B50A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A768" w14:textId="77777777" w:rsidR="00694702" w:rsidRDefault="005B50A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89BA769" w14:textId="77777777" w:rsidR="00694702" w:rsidRDefault="0069470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A76A" w14:textId="77777777" w:rsidR="00694702" w:rsidRDefault="005B50A9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189BA76B" w14:textId="77777777" w:rsidR="00694702" w:rsidRDefault="0069470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A76F" w14:textId="77777777" w:rsidR="00694702" w:rsidRDefault="0069470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97"/>
    <w:rsid w:val="00204997"/>
    <w:rsid w:val="005B50A9"/>
    <w:rsid w:val="006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B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5791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2015-12-21T14:55:00Z</dcterms:created>
  <dc:creator>MANIUŠKIENĖ Violeta</dc:creator>
  <lastModifiedBy>GUMBYTĖ Danguolė</lastModifiedBy>
  <lastPrinted>2004-12-10T05:45:00Z</lastPrinted>
  <dcterms:modified xsi:type="dcterms:W3CDTF">2015-12-21T16:08:00Z</dcterms:modified>
  <revision>3</revision>
</coreProperties>
</file>