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43CC7" w14:textId="7557E831" w:rsidR="00966DBF" w:rsidRDefault="0084734A">
      <w:pPr>
        <w:jc w:val="center"/>
        <w:rPr>
          <w:lang w:eastAsia="lt-LT"/>
        </w:rPr>
      </w:pPr>
      <w:r>
        <w:rPr>
          <w:noProof/>
          <w:lang w:eastAsia="lt-LT"/>
        </w:rPr>
        <w:drawing>
          <wp:inline distT="0" distB="0" distL="0" distR="0" wp14:anchorId="25943D31" wp14:editId="25943D32">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25943CC8" w14:textId="77777777" w:rsidR="00966DBF" w:rsidRDefault="00966DBF">
      <w:pPr>
        <w:rPr>
          <w:sz w:val="10"/>
          <w:szCs w:val="10"/>
        </w:rPr>
      </w:pPr>
    </w:p>
    <w:p w14:paraId="25943CC9" w14:textId="77777777" w:rsidR="00966DBF" w:rsidRDefault="0084734A">
      <w:pPr>
        <w:keepNext/>
        <w:jc w:val="center"/>
        <w:rPr>
          <w:rFonts w:ascii="Arial" w:hAnsi="Arial" w:cs="Arial"/>
          <w:caps/>
          <w:sz w:val="36"/>
          <w:lang w:eastAsia="lt-LT"/>
        </w:rPr>
      </w:pPr>
      <w:r>
        <w:rPr>
          <w:rFonts w:ascii="Arial" w:hAnsi="Arial" w:cs="Arial"/>
          <w:caps/>
          <w:sz w:val="36"/>
          <w:lang w:eastAsia="lt-LT"/>
        </w:rPr>
        <w:t>Lietuvos Respublikos Vyriausybė</w:t>
      </w:r>
    </w:p>
    <w:p w14:paraId="25943CCA" w14:textId="77777777" w:rsidR="00966DBF" w:rsidRDefault="00966DBF">
      <w:pPr>
        <w:jc w:val="center"/>
        <w:rPr>
          <w:caps/>
          <w:lang w:eastAsia="lt-LT"/>
        </w:rPr>
      </w:pPr>
    </w:p>
    <w:p w14:paraId="25943CCB" w14:textId="77777777" w:rsidR="00966DBF" w:rsidRDefault="0084734A">
      <w:pPr>
        <w:jc w:val="center"/>
        <w:rPr>
          <w:b/>
          <w:caps/>
          <w:lang w:eastAsia="lt-LT"/>
        </w:rPr>
      </w:pPr>
      <w:r>
        <w:rPr>
          <w:b/>
          <w:caps/>
          <w:lang w:eastAsia="lt-LT"/>
        </w:rPr>
        <w:t>nutarimas</w:t>
      </w:r>
    </w:p>
    <w:p w14:paraId="25943CCC" w14:textId="77777777" w:rsidR="00966DBF" w:rsidRDefault="0084734A">
      <w:pPr>
        <w:jc w:val="center"/>
        <w:rPr>
          <w:b/>
          <w:szCs w:val="24"/>
          <w:lang w:eastAsia="lt-LT"/>
        </w:rPr>
      </w:pPr>
      <w:r>
        <w:rPr>
          <w:b/>
          <w:caps/>
          <w:lang w:eastAsia="lt-LT"/>
        </w:rPr>
        <w:t xml:space="preserve">Dėl </w:t>
      </w:r>
      <w:r>
        <w:rPr>
          <w:b/>
          <w:szCs w:val="24"/>
          <w:lang w:eastAsia="lt-LT"/>
        </w:rPr>
        <w:t xml:space="preserve">LIETUVOS RESPUBLIKOS VYRIAUSYBĖS 2002 M. BALANDŽIO 12 D. NUTARIMO NR. 519 „DĖL VALSTYBINIO ATLIEKŲ TVARKYMO </w:t>
      </w:r>
      <w:r>
        <w:rPr>
          <w:b/>
          <w:szCs w:val="24"/>
          <w:lang w:eastAsia="lt-LT"/>
        </w:rPr>
        <w:br/>
        <w:t xml:space="preserve">2014–2020 METŲ PLANO </w:t>
      </w:r>
      <w:r>
        <w:rPr>
          <w:b/>
          <w:szCs w:val="24"/>
          <w:lang w:eastAsia="lt-LT"/>
        </w:rPr>
        <w:t>PATVIRTINIMO“ PAKEITIMO</w:t>
      </w:r>
    </w:p>
    <w:p w14:paraId="25943CCD" w14:textId="77777777" w:rsidR="00966DBF" w:rsidRDefault="00966DBF">
      <w:pPr>
        <w:tabs>
          <w:tab w:val="left" w:pos="-284"/>
        </w:tabs>
        <w:rPr>
          <w:caps/>
          <w:lang w:eastAsia="lt-LT"/>
        </w:rPr>
      </w:pPr>
    </w:p>
    <w:p w14:paraId="25943CCE" w14:textId="527CB1D3" w:rsidR="00966DBF" w:rsidRDefault="0084734A">
      <w:pPr>
        <w:tabs>
          <w:tab w:val="left" w:pos="6804"/>
        </w:tabs>
        <w:jc w:val="center"/>
        <w:rPr>
          <w:color w:val="000000"/>
          <w:lang w:eastAsia="ar-SA"/>
        </w:rPr>
      </w:pPr>
      <w:r>
        <w:rPr>
          <w:color w:val="000000"/>
          <w:lang w:eastAsia="lt-LT"/>
        </w:rPr>
        <w:t>2016 m. vasario 18 d.</w:t>
      </w:r>
      <w:r>
        <w:rPr>
          <w:color w:val="000000"/>
          <w:lang w:eastAsia="ar-SA"/>
        </w:rPr>
        <w:t xml:space="preserve"> Nr. </w:t>
      </w:r>
      <w:r>
        <w:rPr>
          <w:color w:val="000000"/>
          <w:lang w:eastAsia="lt-LT"/>
        </w:rPr>
        <w:t>151</w:t>
      </w:r>
      <w:r>
        <w:rPr>
          <w:color w:val="000000"/>
          <w:lang w:eastAsia="ar-SA"/>
        </w:rPr>
        <w:br/>
        <w:t>Vilnius</w:t>
      </w:r>
    </w:p>
    <w:p w14:paraId="25943CCF" w14:textId="77777777" w:rsidR="00966DBF" w:rsidRDefault="00966DBF">
      <w:pPr>
        <w:tabs>
          <w:tab w:val="left" w:pos="-284"/>
        </w:tabs>
        <w:jc w:val="center"/>
        <w:rPr>
          <w:color w:val="000000"/>
          <w:lang w:eastAsia="lt-LT"/>
        </w:rPr>
      </w:pPr>
    </w:p>
    <w:p w14:paraId="25943CD0" w14:textId="77777777" w:rsidR="00966DBF" w:rsidRDefault="00966DBF">
      <w:pPr>
        <w:tabs>
          <w:tab w:val="left" w:pos="-284"/>
        </w:tabs>
        <w:jc w:val="center"/>
        <w:rPr>
          <w:color w:val="000000"/>
          <w:lang w:eastAsia="lt-LT"/>
        </w:rPr>
      </w:pPr>
    </w:p>
    <w:p w14:paraId="25943CD1" w14:textId="77777777" w:rsidR="00966DBF" w:rsidRDefault="0084734A">
      <w:pPr>
        <w:spacing w:line="34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25943CD2" w14:textId="77777777" w:rsidR="00966DBF" w:rsidRDefault="0084734A">
      <w:pPr>
        <w:spacing w:line="340" w:lineRule="atLeast"/>
        <w:ind w:firstLine="720"/>
        <w:jc w:val="both"/>
        <w:rPr>
          <w:szCs w:val="24"/>
          <w:lang w:eastAsia="lt-LT"/>
        </w:rPr>
      </w:pPr>
      <w:r>
        <w:rPr>
          <w:szCs w:val="24"/>
          <w:lang w:eastAsia="lt-LT"/>
        </w:rPr>
        <w:t>Pakeisti Valstybinį atliekų tvarkymo 2014–2020 metų planą, patvirtintą Lietuvos Respublikos Vyriausybės 2002 m. balandžio 12 d. nutarimu Nr. 519 „Dėl Val</w:t>
      </w:r>
      <w:r>
        <w:rPr>
          <w:szCs w:val="24"/>
          <w:lang w:eastAsia="lt-LT"/>
        </w:rPr>
        <w:t>stybinio atliekų tvarkymo 2014–2020 metų plano patvirtinimo“:</w:t>
      </w:r>
    </w:p>
    <w:p w14:paraId="25943CD3" w14:textId="77777777" w:rsidR="00966DBF" w:rsidRDefault="0084734A">
      <w:pPr>
        <w:tabs>
          <w:tab w:val="left" w:pos="851"/>
        </w:tabs>
        <w:spacing w:line="340" w:lineRule="atLeast"/>
        <w:ind w:firstLine="720"/>
        <w:jc w:val="both"/>
        <w:rPr>
          <w:szCs w:val="24"/>
          <w:lang w:eastAsia="lt-LT"/>
        </w:rPr>
      </w:pPr>
      <w:r>
        <w:rPr>
          <w:szCs w:val="24"/>
          <w:lang w:eastAsia="lt-LT"/>
        </w:rPr>
        <w:t>1</w:t>
      </w:r>
      <w:r>
        <w:rPr>
          <w:szCs w:val="24"/>
          <w:lang w:eastAsia="lt-LT"/>
        </w:rPr>
        <w:t>. Pakeisti 109 punktą ir jį išdėstyti taip:</w:t>
      </w:r>
    </w:p>
    <w:p w14:paraId="25943CD4" w14:textId="77777777" w:rsidR="00966DBF" w:rsidRDefault="0084734A">
      <w:pPr>
        <w:tabs>
          <w:tab w:val="left" w:pos="851"/>
        </w:tabs>
        <w:spacing w:line="340" w:lineRule="atLeast"/>
        <w:ind w:firstLine="720"/>
        <w:jc w:val="both"/>
        <w:rPr>
          <w:szCs w:val="24"/>
          <w:lang w:eastAsia="lt-LT"/>
        </w:rPr>
      </w:pPr>
      <w:r>
        <w:rPr>
          <w:szCs w:val="24"/>
          <w:lang w:eastAsia="lt-LT"/>
        </w:rPr>
        <w:t>„</w:t>
      </w:r>
      <w:r>
        <w:rPr>
          <w:szCs w:val="24"/>
          <w:lang w:eastAsia="lt-LT"/>
        </w:rPr>
        <w:t>109</w:t>
      </w:r>
      <w:r>
        <w:rPr>
          <w:szCs w:val="24"/>
          <w:lang w:eastAsia="lt-LT"/>
        </w:rPr>
        <w:t xml:space="preserve">. Komunalinių atliekų tvarkymo sistema, įskaitant jos kūrimą ir plėtrą, finansuojama rinkliavos ar kitos įmokos už komunalinių atliekų </w:t>
      </w:r>
      <w:r>
        <w:rPr>
          <w:szCs w:val="24"/>
          <w:lang w:eastAsia="lt-LT"/>
        </w:rPr>
        <w:t>surinkimą iš atliekų turėtojų ir atliekų tvarkymą lėšomis, savivaldybių skolintomis, valstybės paramos, Atliekų</w:t>
      </w:r>
      <w:r>
        <w:rPr>
          <w:b/>
          <w:szCs w:val="24"/>
          <w:lang w:eastAsia="lt-LT"/>
        </w:rPr>
        <w:t xml:space="preserve"> </w:t>
      </w:r>
      <w:r>
        <w:rPr>
          <w:szCs w:val="24"/>
          <w:lang w:eastAsia="lt-LT"/>
        </w:rPr>
        <w:t>tvarkymo programos ar Lietuvos aplinkos apsaugos investicijų fondo programos, Europos Sąjungos struktūrinės paramos, gamintojų ir importuotojų l</w:t>
      </w:r>
      <w:r>
        <w:rPr>
          <w:szCs w:val="24"/>
          <w:lang w:eastAsia="lt-LT"/>
        </w:rPr>
        <w:t>ėšomis ir privačiomis atliekų tvarkymo įmonių lėšomis. Apibendrinta komunalinių atliekų tvarkymo apmokestinimo schema pateikta Plano 14 priede.“</w:t>
      </w:r>
    </w:p>
    <w:p w14:paraId="25943CD5" w14:textId="77777777" w:rsidR="00966DBF" w:rsidRDefault="0084734A">
      <w:pPr>
        <w:tabs>
          <w:tab w:val="left" w:pos="851"/>
        </w:tabs>
        <w:spacing w:line="340" w:lineRule="atLeast"/>
        <w:ind w:firstLine="720"/>
        <w:jc w:val="both"/>
        <w:rPr>
          <w:szCs w:val="24"/>
          <w:lang w:eastAsia="lt-LT"/>
        </w:rPr>
      </w:pPr>
      <w:r>
        <w:rPr>
          <w:szCs w:val="24"/>
          <w:lang w:eastAsia="lt-LT"/>
        </w:rPr>
        <w:t>2</w:t>
      </w:r>
      <w:r>
        <w:rPr>
          <w:szCs w:val="24"/>
          <w:lang w:eastAsia="lt-LT"/>
        </w:rPr>
        <w:t>. Pakeisti 119 punktą ir jį išdėstyti taip:</w:t>
      </w:r>
    </w:p>
    <w:p w14:paraId="25943CD6" w14:textId="77777777" w:rsidR="00966DBF" w:rsidRDefault="0084734A">
      <w:pPr>
        <w:tabs>
          <w:tab w:val="left" w:pos="851"/>
        </w:tabs>
        <w:spacing w:line="340" w:lineRule="atLeast"/>
        <w:ind w:firstLine="720"/>
        <w:jc w:val="both"/>
        <w:rPr>
          <w:szCs w:val="24"/>
          <w:lang w:eastAsia="lt-LT"/>
        </w:rPr>
      </w:pPr>
      <w:r>
        <w:rPr>
          <w:szCs w:val="24"/>
          <w:lang w:eastAsia="lt-LT"/>
        </w:rPr>
        <w:t>„</w:t>
      </w:r>
      <w:r>
        <w:rPr>
          <w:szCs w:val="24"/>
          <w:lang w:eastAsia="lt-LT"/>
        </w:rPr>
        <w:t>119</w:t>
      </w:r>
      <w:r>
        <w:rPr>
          <w:szCs w:val="24"/>
          <w:lang w:eastAsia="lt-LT"/>
        </w:rPr>
        <w:t>. Mokesčio už aplinkos teršimą įstatymas nustato mok</w:t>
      </w:r>
      <w:r>
        <w:rPr>
          <w:szCs w:val="24"/>
          <w:lang w:eastAsia="lt-LT"/>
        </w:rPr>
        <w:t>estį už aplinkos teršimą gaminių, tokių kaip padangos, akumuliatoriai, baterijos (galvaniniai elementai), vidaus degimo variklių degalų ar tepalų filtrai, įsiurbimo oro filtrai, hidrauliniai (tepaliniai) amortizatoriai ir (ar) pakuotės, atliekomis. Šios lė</w:t>
      </w:r>
      <w:r>
        <w:rPr>
          <w:szCs w:val="24"/>
          <w:lang w:eastAsia="lt-LT"/>
        </w:rPr>
        <w:t>šos kartu su lėšomis, gautomis pagal garantijas ar laidavimo draudimo sutartis ir kitus dokumentus, užtikrinančius atliekų tvarkymo finansavimą, elektros ir elektroninės įrangos, eksploatuoti netinkamų transporto priemonių, alyvos tvarkymą, naudojamos fina</w:t>
      </w:r>
      <w:r>
        <w:rPr>
          <w:szCs w:val="24"/>
          <w:lang w:eastAsia="lt-LT"/>
        </w:rPr>
        <w:t>nsuoti (iš atitinkamų atliekų srautų gautas lėšas skiriant tiems patiems atliekų srautams) Atliekų tvarkymo programos finansuojamiems projektams pagal kasmet Aplinkos ministerijos nustatomas finansavimo kryptis.“</w:t>
      </w:r>
    </w:p>
    <w:p w14:paraId="25943CD7" w14:textId="77777777" w:rsidR="00966DBF" w:rsidRDefault="0084734A" w:rsidP="0084734A">
      <w:pPr>
        <w:widowControl w:val="0"/>
        <w:spacing w:line="340" w:lineRule="atLeast"/>
        <w:ind w:firstLine="720"/>
        <w:jc w:val="both"/>
        <w:rPr>
          <w:szCs w:val="24"/>
          <w:lang w:eastAsia="lt-LT"/>
        </w:rPr>
      </w:pPr>
      <w:r>
        <w:rPr>
          <w:szCs w:val="24"/>
          <w:lang w:eastAsia="lt-LT"/>
        </w:rPr>
        <w:t>3</w:t>
      </w:r>
      <w:r>
        <w:rPr>
          <w:szCs w:val="24"/>
          <w:lang w:eastAsia="lt-LT"/>
        </w:rPr>
        <w:t>. Pakeisti 2 priedo lentelę:</w:t>
      </w:r>
    </w:p>
    <w:p w14:paraId="25943CD8" w14:textId="77777777" w:rsidR="00966DBF" w:rsidRDefault="0084734A" w:rsidP="0084734A">
      <w:pPr>
        <w:widowControl w:val="0"/>
        <w:spacing w:line="340" w:lineRule="atLeast"/>
        <w:ind w:firstLine="720"/>
        <w:jc w:val="both"/>
        <w:rPr>
          <w:rFonts w:eastAsia="Calibri"/>
          <w:szCs w:val="24"/>
          <w:lang w:eastAsia="lt-LT"/>
        </w:rPr>
      </w:pPr>
      <w:r>
        <w:rPr>
          <w:szCs w:val="24"/>
          <w:lang w:eastAsia="lt-LT"/>
        </w:rPr>
        <w:t>3.1</w:t>
      </w:r>
      <w:r>
        <w:rPr>
          <w:szCs w:val="24"/>
          <w:lang w:eastAsia="lt-LT"/>
        </w:rPr>
        <w:t xml:space="preserve">. Pakeisti 2.4.1 papunktį ir jį </w:t>
      </w:r>
      <w:r>
        <w:rPr>
          <w:rFonts w:eastAsia="Calibri"/>
          <w:szCs w:val="24"/>
          <w:lang w:eastAsia="lt-LT"/>
        </w:rPr>
        <w:t>išdėstyti taip:</w:t>
      </w:r>
    </w:p>
    <w:p w14:paraId="25943CD9" w14:textId="77777777" w:rsidR="00966DBF" w:rsidRDefault="00966DBF" w:rsidP="0084734A">
      <w:pPr>
        <w:widowControl w:val="0"/>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1896"/>
        <w:gridCol w:w="1402"/>
        <w:gridCol w:w="2208"/>
        <w:gridCol w:w="1503"/>
      </w:tblGrid>
      <w:tr w:rsidR="00966DBF" w14:paraId="25943CDF" w14:textId="77777777">
        <w:tc>
          <w:tcPr>
            <w:tcW w:w="2063" w:type="dxa"/>
          </w:tcPr>
          <w:p w14:paraId="25943CDA" w14:textId="77777777" w:rsidR="00966DBF" w:rsidRDefault="0084734A" w:rsidP="0084734A">
            <w:pPr>
              <w:widowControl w:val="0"/>
              <w:spacing w:line="276" w:lineRule="auto"/>
              <w:ind w:firstLine="34"/>
              <w:rPr>
                <w:sz w:val="20"/>
                <w:lang w:eastAsia="lt-LT"/>
              </w:rPr>
            </w:pPr>
            <w:r>
              <w:rPr>
                <w:sz w:val="20"/>
                <w:lang w:eastAsia="lt-LT"/>
              </w:rPr>
              <w:t xml:space="preserve">„2.4.1. pastatyti nustatytais atstumais reikiamą kiekį antrinių žaliavų surinkimo konteinerių arba taikyti kitas antrinių žaliavų surinkimo </w:t>
            </w:r>
            <w:r>
              <w:rPr>
                <w:sz w:val="20"/>
                <w:lang w:eastAsia="lt-LT"/>
              </w:rPr>
              <w:lastRenderedPageBreak/>
              <w:t>priemones</w:t>
            </w:r>
          </w:p>
        </w:tc>
        <w:tc>
          <w:tcPr>
            <w:tcW w:w="1896" w:type="dxa"/>
          </w:tcPr>
          <w:p w14:paraId="25943CDB" w14:textId="77777777" w:rsidR="00966DBF" w:rsidRDefault="0084734A" w:rsidP="0084734A">
            <w:pPr>
              <w:widowControl w:val="0"/>
              <w:spacing w:line="276" w:lineRule="auto"/>
              <w:jc w:val="center"/>
              <w:rPr>
                <w:sz w:val="20"/>
                <w:lang w:eastAsia="lt-LT"/>
              </w:rPr>
            </w:pPr>
            <w:r>
              <w:rPr>
                <w:sz w:val="20"/>
                <w:lang w:eastAsia="lt-LT"/>
              </w:rPr>
              <w:lastRenderedPageBreak/>
              <w:t>2014–2017 metai</w:t>
            </w:r>
          </w:p>
        </w:tc>
        <w:tc>
          <w:tcPr>
            <w:tcW w:w="1402" w:type="dxa"/>
          </w:tcPr>
          <w:p w14:paraId="25943CDC" w14:textId="77777777" w:rsidR="00966DBF" w:rsidRDefault="0084734A" w:rsidP="0084734A">
            <w:pPr>
              <w:widowControl w:val="0"/>
              <w:spacing w:line="276" w:lineRule="auto"/>
              <w:jc w:val="center"/>
              <w:rPr>
                <w:sz w:val="20"/>
                <w:lang w:eastAsia="lt-LT"/>
              </w:rPr>
            </w:pPr>
            <w:r>
              <w:rPr>
                <w:sz w:val="20"/>
                <w:lang w:eastAsia="lt-LT"/>
              </w:rPr>
              <w:t>savivaldybės</w:t>
            </w:r>
          </w:p>
        </w:tc>
        <w:tc>
          <w:tcPr>
            <w:tcW w:w="2208" w:type="dxa"/>
          </w:tcPr>
          <w:p w14:paraId="25943CDD" w14:textId="77777777" w:rsidR="00966DBF" w:rsidRDefault="0084734A" w:rsidP="0084734A">
            <w:pPr>
              <w:widowControl w:val="0"/>
              <w:spacing w:line="276" w:lineRule="auto"/>
              <w:rPr>
                <w:sz w:val="20"/>
                <w:lang w:eastAsia="lt-LT"/>
              </w:rPr>
            </w:pPr>
            <w:r>
              <w:rPr>
                <w:sz w:val="20"/>
                <w:lang w:eastAsia="lt-LT"/>
              </w:rPr>
              <w:t>gamintojų ir importuotojų or</w:t>
            </w:r>
            <w:r>
              <w:rPr>
                <w:sz w:val="20"/>
                <w:lang w:eastAsia="lt-LT"/>
              </w:rPr>
              <w:t xml:space="preserve">ganizacijų lėšos, Atliekų tvarkymo programos lėšos, savivaldybių lėšos, Europos Sąjungos </w:t>
            </w:r>
            <w:r>
              <w:rPr>
                <w:sz w:val="20"/>
                <w:lang w:eastAsia="lt-LT"/>
              </w:rPr>
              <w:lastRenderedPageBreak/>
              <w:t>struktūrinių fondų lėšos</w:t>
            </w:r>
          </w:p>
        </w:tc>
        <w:tc>
          <w:tcPr>
            <w:tcW w:w="1503" w:type="dxa"/>
          </w:tcPr>
          <w:p w14:paraId="25943CDE" w14:textId="77777777" w:rsidR="00966DBF" w:rsidRDefault="0084734A" w:rsidP="0084734A">
            <w:pPr>
              <w:widowControl w:val="0"/>
              <w:spacing w:line="276" w:lineRule="auto"/>
              <w:jc w:val="center"/>
              <w:rPr>
                <w:sz w:val="20"/>
                <w:lang w:eastAsia="lt-LT"/>
              </w:rPr>
            </w:pPr>
            <w:r>
              <w:rPr>
                <w:sz w:val="20"/>
                <w:lang w:eastAsia="lt-LT"/>
              </w:rPr>
              <w:lastRenderedPageBreak/>
              <w:t>15 060 241“.</w:t>
            </w:r>
          </w:p>
        </w:tc>
      </w:tr>
    </w:tbl>
    <w:p w14:paraId="25943CE5" w14:textId="1766712F" w:rsidR="00966DBF" w:rsidRDefault="0084734A" w:rsidP="0084734A">
      <w:pPr>
        <w:widowControl w:val="0"/>
        <w:tabs>
          <w:tab w:val="center" w:pos="4153"/>
          <w:tab w:val="right" w:pos="8306"/>
        </w:tabs>
        <w:rPr>
          <w:lang w:eastAsia="lt-LT"/>
        </w:rPr>
      </w:pPr>
    </w:p>
    <w:p w14:paraId="310FBE5E" w14:textId="77777777" w:rsidR="0084734A" w:rsidRDefault="0084734A" w:rsidP="0084734A">
      <w:pPr>
        <w:widowControl w:val="0"/>
        <w:spacing w:line="360" w:lineRule="atLeast"/>
        <w:jc w:val="both"/>
        <w:sectPr w:rsidR="0084734A" w:rsidSect="0084734A">
          <w:headerReference w:type="first" r:id="rId9"/>
          <w:pgSz w:w="11906" w:h="16838" w:code="9"/>
          <w:pgMar w:top="1701" w:right="567" w:bottom="1134" w:left="1701" w:header="567" w:footer="567" w:gutter="0"/>
          <w:cols w:space="1296"/>
          <w:titlePg/>
          <w:docGrid w:linePitch="326"/>
        </w:sectPr>
      </w:pPr>
    </w:p>
    <w:p w14:paraId="25943CE6" w14:textId="5010D6DD" w:rsidR="00966DBF" w:rsidRDefault="0084734A" w:rsidP="0084734A">
      <w:pPr>
        <w:widowControl w:val="0"/>
        <w:spacing w:line="360" w:lineRule="atLeast"/>
        <w:ind w:firstLine="720"/>
        <w:jc w:val="both"/>
        <w:rPr>
          <w:szCs w:val="24"/>
          <w:lang w:eastAsia="lt-LT"/>
        </w:rPr>
      </w:pPr>
      <w:r>
        <w:rPr>
          <w:szCs w:val="24"/>
          <w:lang w:eastAsia="lt-LT"/>
        </w:rPr>
        <w:t>3.2</w:t>
      </w:r>
      <w:r>
        <w:rPr>
          <w:szCs w:val="24"/>
          <w:lang w:eastAsia="lt-LT"/>
        </w:rPr>
        <w:t xml:space="preserve">. Pakeisti 6.1.3 papunktį ir jį išdėstyti </w:t>
      </w:r>
      <w:r>
        <w:rPr>
          <w:szCs w:val="24"/>
          <w:lang w:eastAsia="lt-LT"/>
        </w:rPr>
        <w:t>taip:</w:t>
      </w:r>
    </w:p>
    <w:p w14:paraId="25943CE7" w14:textId="77777777" w:rsidR="00966DBF" w:rsidRDefault="00966DBF" w:rsidP="0084734A">
      <w:pPr>
        <w:widowControl w:val="0"/>
        <w:rPr>
          <w:sz w:val="10"/>
          <w:szCs w:val="1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843"/>
        <w:gridCol w:w="3260"/>
        <w:gridCol w:w="2693"/>
        <w:gridCol w:w="1985"/>
      </w:tblGrid>
      <w:tr w:rsidR="00966DBF" w14:paraId="25943CED" w14:textId="77777777">
        <w:tc>
          <w:tcPr>
            <w:tcW w:w="4820" w:type="dxa"/>
          </w:tcPr>
          <w:p w14:paraId="25943CE8" w14:textId="77777777" w:rsidR="00966DBF" w:rsidRDefault="0084734A" w:rsidP="0084734A">
            <w:pPr>
              <w:widowControl w:val="0"/>
              <w:rPr>
                <w:sz w:val="20"/>
                <w:lang w:eastAsia="lt-LT"/>
              </w:rPr>
            </w:pPr>
            <w:r>
              <w:rPr>
                <w:sz w:val="20"/>
                <w:lang w:eastAsia="lt-LT"/>
              </w:rPr>
              <w:t>„6.1.3. bendradarbiaujant su nevyriausybinėmis organizacijomis, rengti ir įgyvendinti bendrus visuomenės švietimo ir informavimo atliekų prevencijos ir atliekų tvarkymo klausimais projektus</w:t>
            </w:r>
          </w:p>
        </w:tc>
        <w:tc>
          <w:tcPr>
            <w:tcW w:w="1843" w:type="dxa"/>
          </w:tcPr>
          <w:p w14:paraId="25943CE9" w14:textId="77777777" w:rsidR="00966DBF" w:rsidRDefault="0084734A" w:rsidP="0084734A">
            <w:pPr>
              <w:widowControl w:val="0"/>
              <w:jc w:val="center"/>
              <w:rPr>
                <w:sz w:val="20"/>
                <w:lang w:eastAsia="lt-LT"/>
              </w:rPr>
            </w:pPr>
            <w:r>
              <w:rPr>
                <w:sz w:val="20"/>
                <w:lang w:eastAsia="lt-LT"/>
              </w:rPr>
              <w:t>2014–2020 metai</w:t>
            </w:r>
          </w:p>
        </w:tc>
        <w:tc>
          <w:tcPr>
            <w:tcW w:w="3260" w:type="dxa"/>
          </w:tcPr>
          <w:p w14:paraId="25943CEA" w14:textId="77777777" w:rsidR="00966DBF" w:rsidRDefault="0084734A" w:rsidP="0084734A">
            <w:pPr>
              <w:widowControl w:val="0"/>
              <w:rPr>
                <w:sz w:val="20"/>
                <w:lang w:eastAsia="lt-LT"/>
              </w:rPr>
            </w:pPr>
            <w:r>
              <w:rPr>
                <w:sz w:val="20"/>
                <w:lang w:eastAsia="lt-LT"/>
              </w:rPr>
              <w:t xml:space="preserve">Aplinkos ministerija, nevyriausybinės </w:t>
            </w:r>
            <w:r>
              <w:rPr>
                <w:sz w:val="20"/>
                <w:lang w:eastAsia="lt-LT"/>
              </w:rPr>
              <w:t>aplinkosaugos organizacijos, savivaldybės</w:t>
            </w:r>
          </w:p>
        </w:tc>
        <w:tc>
          <w:tcPr>
            <w:tcW w:w="2693" w:type="dxa"/>
          </w:tcPr>
          <w:p w14:paraId="25943CEB" w14:textId="77777777" w:rsidR="00966DBF" w:rsidRDefault="0084734A" w:rsidP="0084734A">
            <w:pPr>
              <w:widowControl w:val="0"/>
              <w:rPr>
                <w:sz w:val="20"/>
                <w:lang w:eastAsia="lt-LT"/>
              </w:rPr>
            </w:pPr>
            <w:r>
              <w:rPr>
                <w:sz w:val="20"/>
                <w:lang w:eastAsia="lt-LT"/>
              </w:rPr>
              <w:t>Atliekų tvarkymo programos lėšos</w:t>
            </w:r>
          </w:p>
        </w:tc>
        <w:tc>
          <w:tcPr>
            <w:tcW w:w="1985" w:type="dxa"/>
          </w:tcPr>
          <w:p w14:paraId="25943CEC" w14:textId="77777777" w:rsidR="00966DBF" w:rsidRDefault="0084734A" w:rsidP="0084734A">
            <w:pPr>
              <w:widowControl w:val="0"/>
              <w:jc w:val="center"/>
              <w:rPr>
                <w:sz w:val="20"/>
                <w:lang w:eastAsia="lt-LT"/>
              </w:rPr>
            </w:pPr>
            <w:r>
              <w:rPr>
                <w:color w:val="000000"/>
                <w:sz w:val="20"/>
                <w:shd w:val="clear" w:color="auto" w:fill="FFFFFF"/>
                <w:lang w:eastAsia="lt-LT"/>
              </w:rPr>
              <w:t>–“.</w:t>
            </w:r>
          </w:p>
        </w:tc>
      </w:tr>
    </w:tbl>
    <w:p w14:paraId="25943CEE" w14:textId="77777777" w:rsidR="00966DBF" w:rsidRDefault="0084734A" w:rsidP="0084734A">
      <w:pPr>
        <w:widowControl w:val="0"/>
      </w:pPr>
    </w:p>
    <w:p w14:paraId="25943CEF" w14:textId="77777777" w:rsidR="00966DBF" w:rsidRDefault="0084734A">
      <w:pPr>
        <w:spacing w:line="360" w:lineRule="atLeast"/>
        <w:ind w:firstLine="720"/>
        <w:jc w:val="both"/>
        <w:rPr>
          <w:szCs w:val="24"/>
          <w:lang w:eastAsia="lt-LT"/>
        </w:rPr>
      </w:pPr>
      <w:r>
        <w:rPr>
          <w:szCs w:val="24"/>
          <w:lang w:eastAsia="lt-LT"/>
        </w:rPr>
        <w:t>4</w:t>
      </w:r>
      <w:r>
        <w:rPr>
          <w:szCs w:val="24"/>
          <w:lang w:eastAsia="lt-LT"/>
        </w:rPr>
        <w:t>. Pakeisti 6 priedą:</w:t>
      </w:r>
    </w:p>
    <w:p w14:paraId="25943CF0" w14:textId="77777777" w:rsidR="00966DBF" w:rsidRDefault="0084734A">
      <w:pPr>
        <w:spacing w:line="360" w:lineRule="atLeast"/>
        <w:ind w:firstLine="720"/>
        <w:jc w:val="both"/>
        <w:rPr>
          <w:szCs w:val="24"/>
          <w:lang w:eastAsia="lt-LT"/>
        </w:rPr>
      </w:pPr>
      <w:r>
        <w:rPr>
          <w:szCs w:val="24"/>
          <w:lang w:eastAsia="lt-LT"/>
        </w:rPr>
        <w:t>4.1</w:t>
      </w:r>
      <w:r>
        <w:rPr>
          <w:szCs w:val="24"/>
          <w:lang w:eastAsia="lt-LT"/>
        </w:rPr>
        <w:t>. Pakeisti 1 lentelės 3 punktą ir jį išdėstyti taip:</w:t>
      </w:r>
    </w:p>
    <w:p w14:paraId="25943CF1" w14:textId="77777777" w:rsidR="00966DBF" w:rsidRDefault="00966DBF">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559"/>
        <w:gridCol w:w="2126"/>
        <w:gridCol w:w="2977"/>
        <w:gridCol w:w="1701"/>
        <w:gridCol w:w="1701"/>
        <w:gridCol w:w="2552"/>
      </w:tblGrid>
      <w:tr w:rsidR="00966DBF" w14:paraId="25943CFF" w14:textId="77777777">
        <w:trPr>
          <w:trHeight w:val="2400"/>
        </w:trPr>
        <w:tc>
          <w:tcPr>
            <w:tcW w:w="567" w:type="dxa"/>
          </w:tcPr>
          <w:p w14:paraId="25943CF2" w14:textId="77777777" w:rsidR="00966DBF" w:rsidRDefault="0084734A">
            <w:pPr>
              <w:jc w:val="center"/>
              <w:rPr>
                <w:sz w:val="20"/>
                <w:lang w:eastAsia="lt-LT"/>
              </w:rPr>
            </w:pPr>
            <w:r>
              <w:rPr>
                <w:sz w:val="20"/>
                <w:lang w:eastAsia="lt-LT"/>
              </w:rPr>
              <w:t>„3.</w:t>
            </w:r>
          </w:p>
        </w:tc>
        <w:tc>
          <w:tcPr>
            <w:tcW w:w="1418" w:type="dxa"/>
          </w:tcPr>
          <w:p w14:paraId="25943CF3" w14:textId="77777777" w:rsidR="00966DBF" w:rsidRDefault="0084734A">
            <w:pPr>
              <w:rPr>
                <w:sz w:val="20"/>
                <w:lang w:eastAsia="lt-LT"/>
              </w:rPr>
            </w:pPr>
            <w:r>
              <w:rPr>
                <w:sz w:val="20"/>
                <w:lang w:eastAsia="lt-LT"/>
              </w:rPr>
              <w:t>Antrinių žaliavų (įskaitant pakuočių atliekas) surinkimas</w:t>
            </w:r>
          </w:p>
        </w:tc>
        <w:tc>
          <w:tcPr>
            <w:tcW w:w="1559" w:type="dxa"/>
          </w:tcPr>
          <w:p w14:paraId="25943CF4" w14:textId="77777777" w:rsidR="00966DBF" w:rsidRDefault="0084734A">
            <w:pPr>
              <w:rPr>
                <w:sz w:val="20"/>
                <w:lang w:eastAsia="lt-LT"/>
              </w:rPr>
            </w:pPr>
            <w:r>
              <w:rPr>
                <w:sz w:val="20"/>
                <w:lang w:eastAsia="lt-LT"/>
              </w:rPr>
              <w:t xml:space="preserve">RATC, savivaldybės, </w:t>
            </w:r>
            <w:r>
              <w:rPr>
                <w:sz w:val="20"/>
                <w:lang w:eastAsia="lt-LT"/>
              </w:rPr>
              <w:t>gamintojai ir importuotojai, licencijuotos gamintojų ir importuotojų organizacijos</w:t>
            </w:r>
          </w:p>
        </w:tc>
        <w:tc>
          <w:tcPr>
            <w:tcW w:w="2126" w:type="dxa"/>
          </w:tcPr>
          <w:p w14:paraId="25943CF5" w14:textId="77777777" w:rsidR="00966DBF" w:rsidRDefault="0084734A">
            <w:pPr>
              <w:rPr>
                <w:sz w:val="20"/>
                <w:lang w:eastAsia="lt-LT"/>
              </w:rPr>
            </w:pPr>
            <w:r>
              <w:rPr>
                <w:sz w:val="20"/>
                <w:lang w:eastAsia="lt-LT"/>
              </w:rPr>
              <w:t>gamintojai ir importuotojai, licencijuotos gamintojų ir importuotojų organizacijos, transporto priemonių priežiūros ir remonto įmonės (eksperimentai), privačios ar valstybin</w:t>
            </w:r>
            <w:r>
              <w:rPr>
                <w:sz w:val="20"/>
                <w:lang w:eastAsia="lt-LT"/>
              </w:rPr>
              <w:t>ės atliekas tvarkančios įmonės</w:t>
            </w:r>
          </w:p>
        </w:tc>
        <w:tc>
          <w:tcPr>
            <w:tcW w:w="2977" w:type="dxa"/>
          </w:tcPr>
          <w:p w14:paraId="25943CF6" w14:textId="77777777" w:rsidR="00966DBF" w:rsidRDefault="0084734A">
            <w:pPr>
              <w:rPr>
                <w:sz w:val="20"/>
                <w:lang w:eastAsia="lt-LT"/>
              </w:rPr>
            </w:pPr>
            <w:r>
              <w:rPr>
                <w:sz w:val="20"/>
                <w:lang w:eastAsia="lt-LT"/>
              </w:rPr>
              <w:t>2011–2012 metų duomenimis, Lietuvoje eksploatuojamos iš viso 8 602 antrinių žaliavų konteinerių aikštelės, iš jų</w:t>
            </w:r>
          </w:p>
          <w:p w14:paraId="25943CF7" w14:textId="77777777" w:rsidR="00966DBF" w:rsidRDefault="0084734A">
            <w:pPr>
              <w:rPr>
                <w:sz w:val="20"/>
                <w:lang w:eastAsia="lt-LT"/>
              </w:rPr>
            </w:pPr>
            <w:r>
              <w:rPr>
                <w:sz w:val="20"/>
                <w:lang w:eastAsia="lt-LT"/>
              </w:rPr>
              <w:t>8 103 aikštelės įrengtos gyvenamuosiuose rajonuose, 230 aikštelių – sodų bendrijose ir 269 aikštelės – garažų be</w:t>
            </w:r>
            <w:r>
              <w:rPr>
                <w:sz w:val="20"/>
                <w:lang w:eastAsia="lt-LT"/>
              </w:rPr>
              <w:t>ndrijose; antrinių žaliavų konteineriai taip pat statomi dažniausiai lankomose viešosiose vietose;</w:t>
            </w:r>
          </w:p>
          <w:p w14:paraId="25943CF8" w14:textId="77777777" w:rsidR="00966DBF" w:rsidRDefault="0084734A">
            <w:pPr>
              <w:rPr>
                <w:sz w:val="20"/>
                <w:lang w:eastAsia="lt-LT"/>
              </w:rPr>
            </w:pPr>
            <w:r>
              <w:rPr>
                <w:sz w:val="20"/>
                <w:lang w:eastAsia="lt-LT"/>
              </w:rPr>
              <w:t xml:space="preserve">Aplinkos ministerija </w:t>
            </w:r>
            <w:r>
              <w:rPr>
                <w:sz w:val="20"/>
                <w:lang w:eastAsia="lt-LT"/>
              </w:rPr>
              <w:br/>
              <w:t>2006–2012 metais iš Gaminių ar pakuotės atliekų tvarkymo programos lėšų savivaldybėms nupirko 19 667 antrinių žaliavų surinkimo kontein</w:t>
            </w:r>
            <w:r>
              <w:rPr>
                <w:sz w:val="20"/>
                <w:lang w:eastAsia="lt-LT"/>
              </w:rPr>
              <w:t>erius</w:t>
            </w:r>
            <w:r>
              <w:rPr>
                <w:sz w:val="20"/>
                <w:vertAlign w:val="superscript"/>
                <w:lang w:eastAsia="lt-LT"/>
              </w:rPr>
              <w:t>1</w:t>
            </w:r>
          </w:p>
        </w:tc>
        <w:tc>
          <w:tcPr>
            <w:tcW w:w="1701" w:type="dxa"/>
          </w:tcPr>
          <w:p w14:paraId="25943CF9" w14:textId="77777777" w:rsidR="00966DBF" w:rsidRDefault="0084734A">
            <w:pPr>
              <w:rPr>
                <w:sz w:val="20"/>
                <w:lang w:eastAsia="lt-LT"/>
              </w:rPr>
            </w:pPr>
            <w:r>
              <w:rPr>
                <w:sz w:val="20"/>
                <w:lang w:eastAsia="lt-LT"/>
              </w:rPr>
              <w:t>vietinė rinkliava arba tarifas, gamintojų ir importuotojų finansavimas, Atliekų tvarkymo programos lėšos</w:t>
            </w:r>
          </w:p>
        </w:tc>
        <w:tc>
          <w:tcPr>
            <w:tcW w:w="1701" w:type="dxa"/>
          </w:tcPr>
          <w:p w14:paraId="25943CFA" w14:textId="77777777" w:rsidR="00966DBF" w:rsidRDefault="0084734A">
            <w:pPr>
              <w:rPr>
                <w:sz w:val="20"/>
                <w:lang w:eastAsia="lt-LT"/>
              </w:rPr>
            </w:pPr>
            <w:r>
              <w:rPr>
                <w:sz w:val="20"/>
                <w:lang w:eastAsia="lt-LT"/>
              </w:rPr>
              <w:t>2011–2012 metų duomenimis, viena antrinių žaliavų konteinerių aikštelė 388 gyventojams</w:t>
            </w:r>
          </w:p>
        </w:tc>
        <w:tc>
          <w:tcPr>
            <w:tcW w:w="2552" w:type="dxa"/>
          </w:tcPr>
          <w:p w14:paraId="25943CFB" w14:textId="77777777" w:rsidR="00966DBF" w:rsidRDefault="00966DBF">
            <w:pPr>
              <w:rPr>
                <w:sz w:val="4"/>
                <w:szCs w:val="4"/>
              </w:rPr>
            </w:pPr>
          </w:p>
          <w:p w14:paraId="25943CFC" w14:textId="77777777" w:rsidR="00966DBF" w:rsidRDefault="0084734A">
            <w:pPr>
              <w:keepNext/>
              <w:keepLines/>
              <w:rPr>
                <w:sz w:val="20"/>
                <w:lang w:eastAsia="lt-LT"/>
              </w:rPr>
            </w:pPr>
            <w:r>
              <w:rPr>
                <w:sz w:val="20"/>
                <w:lang w:eastAsia="lt-LT"/>
              </w:rPr>
              <w:t>papildomai reikėtų įrengti 1 967 antrinių žaliavų kontei</w:t>
            </w:r>
            <w:r>
              <w:rPr>
                <w:sz w:val="20"/>
                <w:lang w:eastAsia="lt-LT"/>
              </w:rPr>
              <w:t>nerių aikšteles</w:t>
            </w:r>
            <w:r>
              <w:rPr>
                <w:sz w:val="20"/>
                <w:vertAlign w:val="superscript"/>
                <w:lang w:eastAsia="lt-LT"/>
              </w:rPr>
              <w:t>1</w:t>
            </w:r>
            <w:r>
              <w:rPr>
                <w:sz w:val="20"/>
                <w:lang w:eastAsia="lt-LT"/>
              </w:rPr>
              <w:t>, iš kurių 791 aikštelė būtų įrengta gyvenamuosiuose rajonuose, 667 aikštelės – sodų bendrijose ir 509 aikštelės – garažų bendrijose;</w:t>
            </w:r>
          </w:p>
          <w:p w14:paraId="25943CFD" w14:textId="77777777" w:rsidR="00966DBF" w:rsidRDefault="00966DBF">
            <w:pPr>
              <w:rPr>
                <w:sz w:val="4"/>
                <w:szCs w:val="4"/>
              </w:rPr>
            </w:pPr>
          </w:p>
          <w:p w14:paraId="25943CFE" w14:textId="77777777" w:rsidR="00966DBF" w:rsidRDefault="0084734A">
            <w:pPr>
              <w:rPr>
                <w:sz w:val="20"/>
                <w:lang w:eastAsia="lt-LT"/>
              </w:rPr>
            </w:pPr>
            <w:r>
              <w:rPr>
                <w:sz w:val="20"/>
                <w:lang w:eastAsia="lt-LT"/>
              </w:rPr>
              <w:t xml:space="preserve">2012–2013 metais planuojama 18 savivaldybių individualių valdų savininkams išdalyti </w:t>
            </w:r>
            <w:r>
              <w:rPr>
                <w:sz w:val="20"/>
                <w:lang w:eastAsia="lt-LT"/>
              </w:rPr>
              <w:br/>
              <w:t>70 000 antrinių žali</w:t>
            </w:r>
            <w:r>
              <w:rPr>
                <w:sz w:val="20"/>
                <w:lang w:eastAsia="lt-LT"/>
              </w:rPr>
              <w:t>avų (įskaitant popieriaus ir kartono atliekas) surinkimo priemonių (konteinerių)“.</w:t>
            </w:r>
          </w:p>
        </w:tc>
      </w:tr>
    </w:tbl>
    <w:p w14:paraId="25943D00" w14:textId="77777777" w:rsidR="00966DBF" w:rsidRDefault="0084734A"/>
    <w:p w14:paraId="25943D01" w14:textId="77777777" w:rsidR="00966DBF" w:rsidRDefault="0084734A">
      <w:pPr>
        <w:keepNext/>
        <w:keepLines/>
        <w:spacing w:line="360" w:lineRule="atLeast"/>
        <w:ind w:firstLine="720"/>
        <w:jc w:val="both"/>
        <w:rPr>
          <w:szCs w:val="24"/>
          <w:lang w:eastAsia="lt-LT"/>
        </w:rPr>
      </w:pPr>
      <w:r>
        <w:rPr>
          <w:szCs w:val="24"/>
          <w:lang w:eastAsia="lt-LT"/>
        </w:rPr>
        <w:t>4.2</w:t>
      </w:r>
      <w:r>
        <w:rPr>
          <w:szCs w:val="24"/>
          <w:lang w:eastAsia="lt-LT"/>
        </w:rPr>
        <w:t>. Pakeisti 2 lentelę:</w:t>
      </w:r>
    </w:p>
    <w:p w14:paraId="25943D02" w14:textId="77777777" w:rsidR="00966DBF" w:rsidRDefault="0084734A">
      <w:pPr>
        <w:keepNext/>
        <w:keepLines/>
        <w:spacing w:line="360" w:lineRule="atLeast"/>
        <w:ind w:firstLine="720"/>
        <w:jc w:val="both"/>
        <w:rPr>
          <w:szCs w:val="24"/>
          <w:lang w:eastAsia="lt-LT"/>
        </w:rPr>
      </w:pPr>
      <w:r>
        <w:rPr>
          <w:szCs w:val="24"/>
          <w:lang w:eastAsia="lt-LT"/>
        </w:rPr>
        <w:t>4.2.1</w:t>
      </w:r>
      <w:r>
        <w:rPr>
          <w:szCs w:val="24"/>
          <w:lang w:eastAsia="lt-LT"/>
        </w:rPr>
        <w:t>. Pakeisti 1 punktą ir jį išdėstyti taip:</w:t>
      </w:r>
    </w:p>
    <w:p w14:paraId="25943D03" w14:textId="77777777" w:rsidR="00966DBF" w:rsidRDefault="00966DBF">
      <w:pPr>
        <w:rPr>
          <w:sz w:val="10"/>
          <w:szCs w:val="1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34"/>
        <w:gridCol w:w="1543"/>
        <w:gridCol w:w="2142"/>
        <w:gridCol w:w="2961"/>
        <w:gridCol w:w="1701"/>
        <w:gridCol w:w="1701"/>
        <w:gridCol w:w="2552"/>
      </w:tblGrid>
      <w:tr w:rsidR="00966DBF" w14:paraId="25943D0E" w14:textId="77777777">
        <w:trPr>
          <w:trHeight w:val="566"/>
          <w:jc w:val="center"/>
        </w:trPr>
        <w:tc>
          <w:tcPr>
            <w:tcW w:w="567" w:type="dxa"/>
          </w:tcPr>
          <w:p w14:paraId="25943D04" w14:textId="77777777" w:rsidR="00966DBF" w:rsidRDefault="0084734A">
            <w:pPr>
              <w:keepNext/>
              <w:keepLines/>
              <w:jc w:val="center"/>
              <w:rPr>
                <w:sz w:val="20"/>
                <w:lang w:eastAsia="lt-LT"/>
              </w:rPr>
            </w:pPr>
            <w:r>
              <w:rPr>
                <w:sz w:val="20"/>
                <w:lang w:eastAsia="lt-LT"/>
              </w:rPr>
              <w:lastRenderedPageBreak/>
              <w:t>„1.</w:t>
            </w:r>
          </w:p>
        </w:tc>
        <w:tc>
          <w:tcPr>
            <w:tcW w:w="1434" w:type="dxa"/>
          </w:tcPr>
          <w:p w14:paraId="25943D05" w14:textId="77777777" w:rsidR="00966DBF" w:rsidRDefault="0084734A">
            <w:pPr>
              <w:keepNext/>
              <w:keepLines/>
              <w:rPr>
                <w:sz w:val="20"/>
                <w:lang w:eastAsia="lt-LT"/>
              </w:rPr>
            </w:pPr>
            <w:r>
              <w:rPr>
                <w:sz w:val="20"/>
                <w:lang w:eastAsia="lt-LT"/>
              </w:rPr>
              <w:t>EEĮ* atliekų surinkimas</w:t>
            </w:r>
          </w:p>
        </w:tc>
        <w:tc>
          <w:tcPr>
            <w:tcW w:w="1543" w:type="dxa"/>
          </w:tcPr>
          <w:p w14:paraId="25943D06" w14:textId="77777777" w:rsidR="00966DBF" w:rsidRDefault="0084734A">
            <w:pPr>
              <w:keepNext/>
              <w:keepLines/>
              <w:rPr>
                <w:sz w:val="20"/>
                <w:lang w:eastAsia="lt-LT"/>
              </w:rPr>
            </w:pPr>
            <w:r>
              <w:rPr>
                <w:sz w:val="20"/>
                <w:lang w:eastAsia="lt-LT"/>
              </w:rPr>
              <w:t>RATC**, savivaldybės, gamintojai ir importuotojai, licencijuotos</w:t>
            </w:r>
            <w:r>
              <w:rPr>
                <w:sz w:val="20"/>
                <w:lang w:eastAsia="lt-LT"/>
              </w:rPr>
              <w:t xml:space="preserve"> gamintojų ir importuotojų organizacijos</w:t>
            </w:r>
          </w:p>
        </w:tc>
        <w:tc>
          <w:tcPr>
            <w:tcW w:w="2142" w:type="dxa"/>
          </w:tcPr>
          <w:p w14:paraId="25943D07" w14:textId="77777777" w:rsidR="00966DBF" w:rsidRDefault="0084734A">
            <w:pPr>
              <w:keepNext/>
              <w:keepLines/>
              <w:rPr>
                <w:sz w:val="20"/>
                <w:lang w:eastAsia="lt-LT"/>
              </w:rPr>
            </w:pPr>
            <w:r>
              <w:rPr>
                <w:sz w:val="20"/>
                <w:lang w:eastAsia="lt-LT"/>
              </w:rPr>
              <w:t>RATC,</w:t>
            </w:r>
          </w:p>
          <w:p w14:paraId="25943D08" w14:textId="77777777" w:rsidR="00966DBF" w:rsidRDefault="0084734A">
            <w:pPr>
              <w:keepNext/>
              <w:keepLines/>
              <w:rPr>
                <w:sz w:val="20"/>
                <w:lang w:eastAsia="lt-LT"/>
              </w:rPr>
            </w:pPr>
            <w:r>
              <w:rPr>
                <w:sz w:val="20"/>
                <w:lang w:eastAsia="lt-LT"/>
              </w:rPr>
              <w:t>gamintojai ir importuotojai, licencijuotos gamintojų ir importuotojų organizacijos, privačios ar valstybinės atliekas tvarkančios įmonės</w:t>
            </w:r>
          </w:p>
        </w:tc>
        <w:tc>
          <w:tcPr>
            <w:tcW w:w="2961" w:type="dxa"/>
          </w:tcPr>
          <w:p w14:paraId="25943D09" w14:textId="77777777" w:rsidR="00966DBF" w:rsidRDefault="0084734A">
            <w:pPr>
              <w:keepNext/>
              <w:keepLines/>
              <w:rPr>
                <w:sz w:val="20"/>
                <w:lang w:eastAsia="lt-LT"/>
              </w:rPr>
            </w:pPr>
            <w:r>
              <w:rPr>
                <w:sz w:val="20"/>
                <w:lang w:eastAsia="lt-LT"/>
              </w:rPr>
              <w:t>EEĮ konteineriai DGASA***, specialūs EEĮ lauko konteineriai platinimo vi</w:t>
            </w:r>
            <w:r>
              <w:rPr>
                <w:sz w:val="20"/>
                <w:lang w:eastAsia="lt-LT"/>
              </w:rPr>
              <w:t>etose, kartoniniai konteineriai smulkiai buitinei technikai, surinkimas apvažiuojant specialiais automobiliais</w:t>
            </w:r>
          </w:p>
        </w:tc>
        <w:tc>
          <w:tcPr>
            <w:tcW w:w="1701" w:type="dxa"/>
          </w:tcPr>
          <w:p w14:paraId="25943D0A" w14:textId="77777777" w:rsidR="00966DBF" w:rsidRDefault="0084734A">
            <w:pPr>
              <w:keepNext/>
              <w:keepLines/>
              <w:rPr>
                <w:sz w:val="20"/>
                <w:lang w:eastAsia="lt-LT"/>
              </w:rPr>
            </w:pPr>
            <w:r>
              <w:rPr>
                <w:sz w:val="20"/>
                <w:lang w:eastAsia="lt-LT"/>
              </w:rPr>
              <w:t>vietinė rinkliava arba tarifas, LGIA**** lėšos, atliekas tvarkančių įmonių lėšos, Lietuvos Respublikos aplinkos ministerijos lėšos</w:t>
            </w:r>
          </w:p>
        </w:tc>
        <w:tc>
          <w:tcPr>
            <w:tcW w:w="1701" w:type="dxa"/>
          </w:tcPr>
          <w:p w14:paraId="25943D0B" w14:textId="77777777" w:rsidR="00966DBF" w:rsidRDefault="0084734A">
            <w:pPr>
              <w:keepNext/>
              <w:keepLines/>
              <w:rPr>
                <w:sz w:val="20"/>
                <w:lang w:eastAsia="lt-LT"/>
              </w:rPr>
            </w:pPr>
            <w:r>
              <w:rPr>
                <w:sz w:val="20"/>
                <w:lang w:eastAsia="lt-LT"/>
              </w:rPr>
              <w:t xml:space="preserve">3,9 kilogramo </w:t>
            </w:r>
            <w:r>
              <w:rPr>
                <w:sz w:val="20"/>
                <w:lang w:eastAsia="lt-LT"/>
              </w:rPr>
              <w:t>vienam gyventojui per metus</w:t>
            </w:r>
          </w:p>
        </w:tc>
        <w:tc>
          <w:tcPr>
            <w:tcW w:w="2552" w:type="dxa"/>
          </w:tcPr>
          <w:p w14:paraId="25943D0C" w14:textId="77777777" w:rsidR="00966DBF" w:rsidRDefault="0084734A">
            <w:pPr>
              <w:keepNext/>
              <w:keepLines/>
              <w:rPr>
                <w:sz w:val="20"/>
                <w:lang w:eastAsia="lt-LT"/>
              </w:rPr>
            </w:pPr>
            <w:r>
              <w:rPr>
                <w:sz w:val="20"/>
                <w:lang w:eastAsia="lt-LT"/>
              </w:rPr>
              <w:t xml:space="preserve">šiuo metu kuriama smulkių EEĮ atliekų surinkimo sistema, kurią įdiegus papildomai visoje Lietuvoje bus pastatyta </w:t>
            </w:r>
            <w:r>
              <w:rPr>
                <w:sz w:val="20"/>
                <w:lang w:eastAsia="lt-LT"/>
              </w:rPr>
              <w:br/>
              <w:t>1 000 konteinerių smulkioms EEĮ atliekoms surinkti didžiausių lankytojų srautų sulaukiančiose vietose: savivaldybė</w:t>
            </w:r>
            <w:r>
              <w:rPr>
                <w:sz w:val="20"/>
                <w:lang w:eastAsia="lt-LT"/>
              </w:rPr>
              <w:t>se, seniūnijose, mokyklose, verslo centruose, stotyse, bibliotekose ir taip toliau; ši sistema finansuojama Atliekų tvarkymo programos lėšomis;</w:t>
            </w:r>
          </w:p>
          <w:p w14:paraId="25943D0D" w14:textId="77777777" w:rsidR="00966DBF" w:rsidRDefault="0084734A">
            <w:pPr>
              <w:keepNext/>
              <w:keepLines/>
              <w:rPr>
                <w:sz w:val="20"/>
                <w:lang w:eastAsia="lt-LT"/>
              </w:rPr>
            </w:pPr>
            <w:r>
              <w:rPr>
                <w:sz w:val="20"/>
                <w:lang w:eastAsia="lt-LT"/>
              </w:rPr>
              <w:t>papildomai planuojama įrengti 30 visų rūšių EEĮ atliekų surinkimo vietų, atskirai – smulkioms EEĮ atliekoms rink</w:t>
            </w:r>
            <w:r>
              <w:rPr>
                <w:sz w:val="20"/>
                <w:lang w:eastAsia="lt-LT"/>
              </w:rPr>
              <w:t xml:space="preserve">ti </w:t>
            </w:r>
            <w:r>
              <w:rPr>
                <w:sz w:val="20"/>
                <w:lang w:eastAsia="lt-LT"/>
              </w:rPr>
              <w:br/>
              <w:t>2013–2014 metais“.</w:t>
            </w:r>
          </w:p>
        </w:tc>
      </w:tr>
    </w:tbl>
    <w:p w14:paraId="25943D0F" w14:textId="77777777" w:rsidR="00966DBF" w:rsidRDefault="0084734A"/>
    <w:p w14:paraId="25943D10" w14:textId="77777777" w:rsidR="00966DBF" w:rsidRDefault="0084734A">
      <w:pPr>
        <w:spacing w:line="360" w:lineRule="atLeast"/>
        <w:ind w:firstLine="720"/>
        <w:jc w:val="both"/>
        <w:rPr>
          <w:szCs w:val="24"/>
          <w:lang w:eastAsia="lt-LT"/>
        </w:rPr>
      </w:pPr>
      <w:r>
        <w:rPr>
          <w:szCs w:val="24"/>
          <w:lang w:eastAsia="lt-LT"/>
        </w:rPr>
        <w:t>4.2.2</w:t>
      </w:r>
      <w:r>
        <w:rPr>
          <w:szCs w:val="24"/>
          <w:lang w:eastAsia="lt-LT"/>
        </w:rPr>
        <w:t>. Pakeisti 2 punktą ir jį išdėstyti taip:</w:t>
      </w:r>
    </w:p>
    <w:p w14:paraId="25943D11" w14:textId="77777777" w:rsidR="00966DBF" w:rsidRDefault="00966DBF">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589"/>
        <w:gridCol w:w="2096"/>
        <w:gridCol w:w="2977"/>
        <w:gridCol w:w="1701"/>
        <w:gridCol w:w="1701"/>
        <w:gridCol w:w="2552"/>
      </w:tblGrid>
      <w:tr w:rsidR="00966DBF" w14:paraId="25943D1A" w14:textId="77777777">
        <w:tc>
          <w:tcPr>
            <w:tcW w:w="567" w:type="dxa"/>
          </w:tcPr>
          <w:p w14:paraId="25943D12" w14:textId="77777777" w:rsidR="00966DBF" w:rsidRDefault="0084734A">
            <w:pPr>
              <w:jc w:val="center"/>
              <w:rPr>
                <w:sz w:val="20"/>
                <w:lang w:eastAsia="lt-LT"/>
              </w:rPr>
            </w:pPr>
            <w:r>
              <w:rPr>
                <w:sz w:val="20"/>
                <w:lang w:eastAsia="lt-LT"/>
              </w:rPr>
              <w:t>„2.</w:t>
            </w:r>
          </w:p>
        </w:tc>
        <w:tc>
          <w:tcPr>
            <w:tcW w:w="1418" w:type="dxa"/>
          </w:tcPr>
          <w:p w14:paraId="25943D13" w14:textId="77777777" w:rsidR="00966DBF" w:rsidRDefault="0084734A">
            <w:pPr>
              <w:rPr>
                <w:sz w:val="20"/>
                <w:lang w:eastAsia="lt-LT"/>
              </w:rPr>
            </w:pPr>
            <w:r>
              <w:rPr>
                <w:sz w:val="20"/>
                <w:lang w:eastAsia="lt-LT"/>
              </w:rPr>
              <w:t>Naudotų padangų surinkimas</w:t>
            </w:r>
          </w:p>
        </w:tc>
        <w:tc>
          <w:tcPr>
            <w:tcW w:w="1589" w:type="dxa"/>
          </w:tcPr>
          <w:p w14:paraId="25943D14" w14:textId="77777777" w:rsidR="00966DBF" w:rsidRDefault="0084734A">
            <w:pPr>
              <w:rPr>
                <w:sz w:val="20"/>
                <w:lang w:eastAsia="lt-LT"/>
              </w:rPr>
            </w:pPr>
            <w:r>
              <w:rPr>
                <w:sz w:val="20"/>
                <w:lang w:eastAsia="lt-LT"/>
              </w:rPr>
              <w:t>RATC, savivaldybės, gamintojai ir importuotojai, licencijuotos gamintojų ir importuotojų organizacijos, atliekas tvarkančios įmonės</w:t>
            </w:r>
          </w:p>
        </w:tc>
        <w:tc>
          <w:tcPr>
            <w:tcW w:w="2096" w:type="dxa"/>
          </w:tcPr>
          <w:p w14:paraId="25943D15" w14:textId="77777777" w:rsidR="00966DBF" w:rsidRDefault="0084734A">
            <w:pPr>
              <w:rPr>
                <w:sz w:val="20"/>
                <w:lang w:eastAsia="lt-LT"/>
              </w:rPr>
            </w:pPr>
            <w:r>
              <w:rPr>
                <w:sz w:val="20"/>
                <w:lang w:eastAsia="lt-LT"/>
              </w:rPr>
              <w:t>gamintojai ir im</w:t>
            </w:r>
            <w:r>
              <w:rPr>
                <w:sz w:val="20"/>
                <w:lang w:eastAsia="lt-LT"/>
              </w:rPr>
              <w:t>portuotojai, licencijuotos gamintojų ir importuotojų organizacijos, transporto priemonių priežiūros ir remonto įmonės, privačios ar valstybinės atliekas tvarkančios įmonės</w:t>
            </w:r>
          </w:p>
        </w:tc>
        <w:tc>
          <w:tcPr>
            <w:tcW w:w="2977" w:type="dxa"/>
          </w:tcPr>
          <w:p w14:paraId="25943D16" w14:textId="77777777" w:rsidR="00966DBF" w:rsidRDefault="0084734A">
            <w:pPr>
              <w:rPr>
                <w:sz w:val="20"/>
                <w:lang w:eastAsia="lt-LT"/>
              </w:rPr>
            </w:pPr>
            <w:r>
              <w:rPr>
                <w:sz w:val="20"/>
                <w:lang w:eastAsia="lt-LT"/>
              </w:rPr>
              <w:t xml:space="preserve">specialūs konteineriai DGASA, paskutinio naudotojo pristatymas transporto priemonių </w:t>
            </w:r>
            <w:r>
              <w:rPr>
                <w:sz w:val="20"/>
                <w:lang w:eastAsia="lt-LT"/>
              </w:rPr>
              <w:t>priežiūros ir remonto įmonėms, surinkimas apvažiuojant</w:t>
            </w:r>
          </w:p>
        </w:tc>
        <w:tc>
          <w:tcPr>
            <w:tcW w:w="1701" w:type="dxa"/>
          </w:tcPr>
          <w:p w14:paraId="25943D17" w14:textId="77777777" w:rsidR="00966DBF" w:rsidRDefault="0084734A">
            <w:pPr>
              <w:rPr>
                <w:sz w:val="20"/>
                <w:lang w:eastAsia="lt-LT"/>
              </w:rPr>
            </w:pPr>
            <w:r>
              <w:rPr>
                <w:sz w:val="20"/>
                <w:lang w:eastAsia="lt-LT"/>
              </w:rPr>
              <w:t>Atliekų tvarkymo programos lėšos“.</w:t>
            </w:r>
          </w:p>
        </w:tc>
        <w:tc>
          <w:tcPr>
            <w:tcW w:w="1701" w:type="dxa"/>
          </w:tcPr>
          <w:p w14:paraId="25943D18" w14:textId="77777777" w:rsidR="00966DBF" w:rsidRDefault="00966DBF">
            <w:pPr>
              <w:jc w:val="center"/>
              <w:rPr>
                <w:strike/>
                <w:sz w:val="20"/>
                <w:lang w:eastAsia="lt-LT"/>
              </w:rPr>
            </w:pPr>
          </w:p>
        </w:tc>
        <w:tc>
          <w:tcPr>
            <w:tcW w:w="2552" w:type="dxa"/>
          </w:tcPr>
          <w:p w14:paraId="25943D19" w14:textId="77777777" w:rsidR="00966DBF" w:rsidRDefault="00966DBF">
            <w:pPr>
              <w:jc w:val="center"/>
              <w:rPr>
                <w:strike/>
                <w:sz w:val="20"/>
                <w:lang w:eastAsia="lt-LT"/>
              </w:rPr>
            </w:pPr>
          </w:p>
        </w:tc>
      </w:tr>
    </w:tbl>
    <w:p w14:paraId="25943D1B" w14:textId="77777777" w:rsidR="00966DBF" w:rsidRDefault="0084734A"/>
    <w:p w14:paraId="25943D1C" w14:textId="77777777" w:rsidR="00966DBF" w:rsidRDefault="0084734A">
      <w:pPr>
        <w:spacing w:line="360" w:lineRule="atLeast"/>
        <w:ind w:firstLine="720"/>
        <w:jc w:val="both"/>
        <w:rPr>
          <w:szCs w:val="24"/>
          <w:lang w:eastAsia="lt-LT"/>
        </w:rPr>
      </w:pPr>
      <w:r>
        <w:rPr>
          <w:szCs w:val="24"/>
          <w:lang w:eastAsia="lt-LT"/>
        </w:rPr>
        <w:t>4.2.3</w:t>
      </w:r>
      <w:r>
        <w:rPr>
          <w:szCs w:val="24"/>
          <w:lang w:eastAsia="lt-LT"/>
        </w:rPr>
        <w:t xml:space="preserve"> Pakeisti 3 punktą ir jį išdėstyti taip:</w:t>
      </w:r>
    </w:p>
    <w:p w14:paraId="25943D1D" w14:textId="77777777" w:rsidR="00966DBF" w:rsidRDefault="00966DBF">
      <w:pPr>
        <w:rPr>
          <w:sz w:val="10"/>
          <w:szCs w:val="1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559"/>
        <w:gridCol w:w="2126"/>
        <w:gridCol w:w="2977"/>
        <w:gridCol w:w="1701"/>
        <w:gridCol w:w="1701"/>
        <w:gridCol w:w="2552"/>
      </w:tblGrid>
      <w:tr w:rsidR="00966DBF" w14:paraId="25943D28" w14:textId="77777777">
        <w:tc>
          <w:tcPr>
            <w:tcW w:w="567" w:type="dxa"/>
          </w:tcPr>
          <w:p w14:paraId="25943D1E" w14:textId="77777777" w:rsidR="00966DBF" w:rsidRDefault="0084734A">
            <w:pPr>
              <w:jc w:val="center"/>
              <w:rPr>
                <w:sz w:val="20"/>
                <w:lang w:eastAsia="lt-LT"/>
              </w:rPr>
            </w:pPr>
            <w:r>
              <w:rPr>
                <w:sz w:val="20"/>
                <w:lang w:eastAsia="lt-LT"/>
              </w:rPr>
              <w:t>„3.</w:t>
            </w:r>
          </w:p>
        </w:tc>
        <w:tc>
          <w:tcPr>
            <w:tcW w:w="1418" w:type="dxa"/>
          </w:tcPr>
          <w:p w14:paraId="25943D1F" w14:textId="77777777" w:rsidR="00966DBF" w:rsidRDefault="0084734A">
            <w:pPr>
              <w:rPr>
                <w:sz w:val="20"/>
                <w:lang w:eastAsia="lt-LT"/>
              </w:rPr>
            </w:pPr>
            <w:r>
              <w:rPr>
                <w:sz w:val="20"/>
                <w:lang w:eastAsia="lt-LT"/>
              </w:rPr>
              <w:t>Baterijų ir akumuliatorių surinkimas</w:t>
            </w:r>
          </w:p>
        </w:tc>
        <w:tc>
          <w:tcPr>
            <w:tcW w:w="1559" w:type="dxa"/>
          </w:tcPr>
          <w:p w14:paraId="25943D20" w14:textId="77777777" w:rsidR="00966DBF" w:rsidRDefault="0084734A">
            <w:pPr>
              <w:rPr>
                <w:sz w:val="20"/>
                <w:lang w:eastAsia="lt-LT"/>
              </w:rPr>
            </w:pPr>
            <w:r>
              <w:rPr>
                <w:sz w:val="20"/>
                <w:lang w:eastAsia="lt-LT"/>
              </w:rPr>
              <w:t>gamintojai ir importuotojai, licencijuotos gamintojų ir importuotojų o</w:t>
            </w:r>
            <w:r>
              <w:rPr>
                <w:sz w:val="20"/>
                <w:lang w:eastAsia="lt-LT"/>
              </w:rPr>
              <w:t>rganizacijos, atliekas tvarkančios įmonės,</w:t>
            </w:r>
          </w:p>
          <w:p w14:paraId="25943D21" w14:textId="77777777" w:rsidR="00966DBF" w:rsidRDefault="0084734A">
            <w:pPr>
              <w:rPr>
                <w:sz w:val="20"/>
                <w:lang w:eastAsia="lt-LT"/>
              </w:rPr>
            </w:pPr>
            <w:r>
              <w:rPr>
                <w:sz w:val="20"/>
                <w:lang w:eastAsia="lt-LT"/>
              </w:rPr>
              <w:t>RATC,</w:t>
            </w:r>
          </w:p>
          <w:p w14:paraId="25943D22" w14:textId="77777777" w:rsidR="00966DBF" w:rsidRDefault="0084734A">
            <w:pPr>
              <w:rPr>
                <w:sz w:val="20"/>
                <w:lang w:eastAsia="lt-LT"/>
              </w:rPr>
            </w:pPr>
            <w:r>
              <w:rPr>
                <w:sz w:val="20"/>
                <w:lang w:eastAsia="lt-LT"/>
              </w:rPr>
              <w:t>savivaldybės</w:t>
            </w:r>
          </w:p>
        </w:tc>
        <w:tc>
          <w:tcPr>
            <w:tcW w:w="2126" w:type="dxa"/>
          </w:tcPr>
          <w:p w14:paraId="25943D23" w14:textId="77777777" w:rsidR="00966DBF" w:rsidRDefault="0084734A">
            <w:pPr>
              <w:rPr>
                <w:sz w:val="20"/>
                <w:lang w:eastAsia="lt-LT"/>
              </w:rPr>
            </w:pPr>
            <w:r>
              <w:rPr>
                <w:sz w:val="20"/>
                <w:lang w:eastAsia="lt-LT"/>
              </w:rPr>
              <w:t>gamintojai ir importuotojai, licencijuotos gamintojų ir importuotojų organizacijos, transporto priemonių priežiūros ir remonto įmonės, privačios ar valstybinės atliekas tvarkančios įmonės</w:t>
            </w:r>
          </w:p>
        </w:tc>
        <w:tc>
          <w:tcPr>
            <w:tcW w:w="2977" w:type="dxa"/>
          </w:tcPr>
          <w:p w14:paraId="25943D24" w14:textId="77777777" w:rsidR="00966DBF" w:rsidRDefault="0084734A">
            <w:pPr>
              <w:rPr>
                <w:sz w:val="20"/>
                <w:lang w:eastAsia="lt-LT"/>
              </w:rPr>
            </w:pPr>
            <w:r>
              <w:rPr>
                <w:sz w:val="20"/>
                <w:lang w:eastAsia="lt-LT"/>
              </w:rPr>
              <w:t>konteineriai DGASA, (baterijų) surinkimo (supirkimo) punktai</w:t>
            </w:r>
          </w:p>
        </w:tc>
        <w:tc>
          <w:tcPr>
            <w:tcW w:w="1701" w:type="dxa"/>
          </w:tcPr>
          <w:p w14:paraId="25943D25" w14:textId="77777777" w:rsidR="00966DBF" w:rsidRDefault="0084734A">
            <w:pPr>
              <w:rPr>
                <w:sz w:val="20"/>
                <w:lang w:eastAsia="lt-LT"/>
              </w:rPr>
            </w:pPr>
            <w:r>
              <w:rPr>
                <w:sz w:val="20"/>
                <w:lang w:eastAsia="lt-LT"/>
              </w:rPr>
              <w:t>Atliekų tvarkymo programos, LGIA lėšos</w:t>
            </w:r>
          </w:p>
        </w:tc>
        <w:tc>
          <w:tcPr>
            <w:tcW w:w="1701" w:type="dxa"/>
          </w:tcPr>
          <w:p w14:paraId="25943D26" w14:textId="77777777" w:rsidR="00966DBF" w:rsidRDefault="0084734A">
            <w:pPr>
              <w:rPr>
                <w:sz w:val="20"/>
                <w:lang w:eastAsia="lt-LT"/>
              </w:rPr>
            </w:pPr>
            <w:r>
              <w:rPr>
                <w:sz w:val="20"/>
                <w:lang w:eastAsia="lt-LT"/>
              </w:rPr>
              <w:t>šiuo metu įrengta 6 000 vietų, kuriose surenkamos nešiojamosios baterijos (galvaniniai elementai) ir akumuliatoriai, –didžiuosiuose prekybos tinkluose, pašt</w:t>
            </w:r>
            <w:r>
              <w:rPr>
                <w:sz w:val="20"/>
                <w:lang w:eastAsia="lt-LT"/>
              </w:rPr>
              <w:t>o skyriuose, bibliotekose, mokyklose ir panašiose viešosiose vietose“.</w:t>
            </w:r>
          </w:p>
        </w:tc>
        <w:tc>
          <w:tcPr>
            <w:tcW w:w="2552" w:type="dxa"/>
          </w:tcPr>
          <w:p w14:paraId="25943D27" w14:textId="77777777" w:rsidR="00966DBF" w:rsidRDefault="00966DBF">
            <w:pPr>
              <w:jc w:val="center"/>
              <w:rPr>
                <w:sz w:val="20"/>
                <w:lang w:eastAsia="lt-LT"/>
              </w:rPr>
            </w:pPr>
          </w:p>
        </w:tc>
      </w:tr>
    </w:tbl>
    <w:p w14:paraId="25943D2B" w14:textId="77777777" w:rsidR="00966DBF" w:rsidRDefault="0084734A">
      <w:pPr>
        <w:tabs>
          <w:tab w:val="left" w:pos="-284"/>
        </w:tabs>
        <w:rPr>
          <w:color w:val="000000"/>
          <w:lang w:eastAsia="lt-LT"/>
        </w:rPr>
      </w:pPr>
    </w:p>
    <w:p w14:paraId="70EF6901" w14:textId="77777777" w:rsidR="0084734A" w:rsidRDefault="0084734A">
      <w:pPr>
        <w:tabs>
          <w:tab w:val="center" w:pos="-7800"/>
          <w:tab w:val="left" w:pos="8931"/>
          <w:tab w:val="right" w:pos="9781"/>
        </w:tabs>
      </w:pPr>
    </w:p>
    <w:p w14:paraId="2190DEF3" w14:textId="77777777" w:rsidR="0084734A" w:rsidRDefault="0084734A">
      <w:pPr>
        <w:tabs>
          <w:tab w:val="center" w:pos="-7800"/>
          <w:tab w:val="left" w:pos="8931"/>
          <w:tab w:val="right" w:pos="9781"/>
        </w:tabs>
      </w:pPr>
    </w:p>
    <w:p w14:paraId="25943D2C" w14:textId="2B9C2DAC" w:rsidR="00966DBF" w:rsidRDefault="0084734A">
      <w:pPr>
        <w:tabs>
          <w:tab w:val="center" w:pos="-7800"/>
          <w:tab w:val="left" w:pos="8931"/>
          <w:tab w:val="right" w:pos="9781"/>
        </w:tabs>
        <w:rPr>
          <w:lang w:eastAsia="lt-LT"/>
        </w:rPr>
      </w:pPr>
      <w:bookmarkStart w:id="0" w:name="_GoBack"/>
      <w:bookmarkEnd w:id="0"/>
      <w:r>
        <w:rPr>
          <w:lang w:eastAsia="lt-LT"/>
        </w:rPr>
        <w:t>Ministras Pirmininkas</w:t>
      </w:r>
      <w:r>
        <w:rPr>
          <w:lang w:eastAsia="lt-LT"/>
        </w:rPr>
        <w:tab/>
        <w:t>Algirdas Butkevičius</w:t>
      </w:r>
    </w:p>
    <w:p w14:paraId="25943D2D" w14:textId="77777777" w:rsidR="00966DBF" w:rsidRDefault="00966DBF">
      <w:pPr>
        <w:tabs>
          <w:tab w:val="center" w:pos="-7800"/>
          <w:tab w:val="left" w:pos="6237"/>
          <w:tab w:val="right" w:pos="8306"/>
        </w:tabs>
        <w:rPr>
          <w:lang w:eastAsia="lt-LT"/>
        </w:rPr>
      </w:pPr>
    </w:p>
    <w:p w14:paraId="25943D2E" w14:textId="77777777" w:rsidR="00966DBF" w:rsidRDefault="00966DBF">
      <w:pPr>
        <w:tabs>
          <w:tab w:val="center" w:pos="-7800"/>
          <w:tab w:val="left" w:pos="6237"/>
          <w:tab w:val="right" w:pos="8306"/>
        </w:tabs>
        <w:rPr>
          <w:lang w:eastAsia="lt-LT"/>
        </w:rPr>
      </w:pPr>
    </w:p>
    <w:p w14:paraId="25943D2F" w14:textId="77777777" w:rsidR="00966DBF" w:rsidRDefault="00966DBF">
      <w:pPr>
        <w:tabs>
          <w:tab w:val="center" w:pos="-7800"/>
          <w:tab w:val="left" w:pos="6237"/>
          <w:tab w:val="right" w:pos="8306"/>
        </w:tabs>
        <w:rPr>
          <w:lang w:eastAsia="lt-LT"/>
        </w:rPr>
      </w:pPr>
    </w:p>
    <w:p w14:paraId="25943D30" w14:textId="77777777" w:rsidR="00966DBF" w:rsidRDefault="0084734A">
      <w:pPr>
        <w:tabs>
          <w:tab w:val="center" w:pos="-3686"/>
          <w:tab w:val="left" w:pos="8931"/>
          <w:tab w:val="right" w:pos="9781"/>
        </w:tabs>
        <w:rPr>
          <w:lang w:eastAsia="lt-LT"/>
        </w:rPr>
      </w:pPr>
      <w:r>
        <w:rPr>
          <w:szCs w:val="24"/>
          <w:lang w:eastAsia="lt-LT"/>
        </w:rPr>
        <w:t>Aplinkos ministras</w:t>
      </w:r>
      <w:r>
        <w:rPr>
          <w:lang w:eastAsia="lt-LT"/>
        </w:rPr>
        <w:tab/>
        <w:t>Kęstutis Trečiokas</w:t>
      </w:r>
    </w:p>
    <w:sectPr w:rsidR="00966DBF">
      <w:pgSz w:w="16838" w:h="11906" w:orient="landscape" w:code="9"/>
      <w:pgMar w:top="1701" w:right="1134" w:bottom="1134" w:left="1134"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43D35" w14:textId="77777777" w:rsidR="00966DBF" w:rsidRDefault="0084734A">
      <w:pPr>
        <w:rPr>
          <w:lang w:eastAsia="lt-LT"/>
        </w:rPr>
      </w:pPr>
      <w:r>
        <w:rPr>
          <w:lang w:eastAsia="lt-LT"/>
        </w:rPr>
        <w:separator/>
      </w:r>
    </w:p>
  </w:endnote>
  <w:endnote w:type="continuationSeparator" w:id="0">
    <w:p w14:paraId="25943D36" w14:textId="77777777" w:rsidR="00966DBF" w:rsidRDefault="0084734A">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43D33" w14:textId="77777777" w:rsidR="00966DBF" w:rsidRDefault="0084734A">
      <w:pPr>
        <w:rPr>
          <w:lang w:eastAsia="lt-LT"/>
        </w:rPr>
      </w:pPr>
      <w:r>
        <w:rPr>
          <w:lang w:eastAsia="lt-LT"/>
        </w:rPr>
        <w:separator/>
      </w:r>
    </w:p>
  </w:footnote>
  <w:footnote w:type="continuationSeparator" w:id="0">
    <w:p w14:paraId="25943D34" w14:textId="77777777" w:rsidR="00966DBF" w:rsidRDefault="0084734A">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43D3F" w14:textId="77777777" w:rsidR="00966DBF" w:rsidRDefault="00966DBF">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84734A"/>
    <w:rsid w:val="00966D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7457"/>
    <o:shapelayout v:ext="edit">
      <o:idmap v:ext="edit" data="1"/>
    </o:shapelayout>
  </w:shapeDefaults>
  <w:decimalSymbol w:val=","/>
  <w:listSeparator w:val=";"/>
  <w14:docId w14:val="2594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64668012">
      <w:bodyDiv w:val="1"/>
      <w:marLeft w:val="0"/>
      <w:marRight w:val="0"/>
      <w:marTop w:val="0"/>
      <w:marBottom w:val="0"/>
      <w:divBdr>
        <w:top w:val="none" w:sz="0" w:space="0" w:color="auto"/>
        <w:left w:val="none" w:sz="0" w:space="0" w:color="auto"/>
        <w:bottom w:val="none" w:sz="0" w:space="0" w:color="auto"/>
        <w:right w:val="none" w:sz="0" w:space="0" w:color="auto"/>
      </w:divBdr>
    </w:div>
    <w:div w:id="952173155">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4403</Words>
  <Characters>2510</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6900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2016-02-24T12:18:00Z</dcterms:created>
  <dc:creator>lrvk</dc:creator>
  <lastModifiedBy>PAVKŠTELO Julita</lastModifiedBy>
  <lastPrinted>2016-02-19T06:45:00Z</lastPrinted>
  <dcterms:modified xsi:type="dcterms:W3CDTF">2016-02-24T14:04:00Z</dcterms:modified>
  <revision>3</revision>
</coreProperties>
</file>