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3E804B8" wp14:editId="3709E79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2021 METŲ PASKELBIMO MARIJOS GIMBUTIENĖS METAIS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XIII-2594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Lietuvos Respublikos Seimas,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atsižvelgdamas</w:t>
      </w:r>
      <w:r>
        <w:rPr>
          <w:szCs w:val="24"/>
          <w:lang w:eastAsia="lt-LT"/>
        </w:rPr>
        <w:t xml:space="preserve"> į tai, kad 2021 m. sausio 23 d. sukanka 100 metų, kai gimė Marija Gimbutienė, lietuvių archeologė, antropologė,</w:t>
      </w:r>
      <w:r>
        <w:t xml:space="preserve"> </w:t>
      </w:r>
      <w:r>
        <w:rPr>
          <w:szCs w:val="24"/>
          <w:lang w:eastAsia="lt-LT"/>
        </w:rPr>
        <w:t>baltų ir indoeuropiečių kultūros tyrinėtoja, archeomitologijos pradininkė, mokslininkė, padėjusi pagrindus naujajai Senosios Europos istorijos koncepcijai;</w:t>
      </w:r>
    </w:p>
    <w:p>
      <w:pPr>
        <w:spacing w:line="360" w:lineRule="auto"/>
        <w:ind w:firstLine="720"/>
        <w:jc w:val="both"/>
        <w:rPr>
          <w:color w:val="000000"/>
          <w:sz w:val="27"/>
          <w:szCs w:val="27"/>
          <w:lang w:eastAsia="lt-LT"/>
        </w:rPr>
      </w:pPr>
      <w:r>
        <w:rPr>
          <w:i/>
          <w:szCs w:val="24"/>
          <w:lang w:eastAsia="lt-LT"/>
        </w:rPr>
        <w:t xml:space="preserve">įvertindamas </w:t>
      </w:r>
      <w:r>
        <w:rPr>
          <w:szCs w:val="24"/>
          <w:lang w:eastAsia="lt-LT"/>
        </w:rPr>
        <w:t>išskirtinę Marijos Gimbutienės asmenybės ir darbų įtaką Lietuvos archeologijai, antropologijai, archeomitologijai – naujai mokslo šakai, sujungusiai archeologiją, lingvistiką, etnologiją ir religijotyrą;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siekdamas </w:t>
      </w:r>
      <w:r>
        <w:rPr>
          <w:szCs w:val="24"/>
          <w:lang w:eastAsia="lt-LT"/>
        </w:rPr>
        <w:t>pagerbti šią Lietuvai ir jos žmonėms svarbią istorinę asmenybę,</w:t>
      </w:r>
      <w:r>
        <w:rPr>
          <w:i/>
          <w:szCs w:val="24"/>
          <w:lang w:eastAsia="lt-LT"/>
        </w:rPr>
        <w:t xml:space="preserve">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Paskelbti 2021 metus Marijos Gimbutienės metais.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t>Pas</w:t>
      </w:r>
      <w:r>
        <w:rPr>
          <w:color w:val="000000"/>
          <w:szCs w:val="24"/>
          <w:lang w:eastAsia="lt-LT"/>
        </w:rPr>
        <w:t>iūlyti Lietuvos Respublikos Vyriausybei: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</w:t>
      </w:r>
      <w:r>
        <w:t>iki 2020 m. spalio 1 d. parengti Marijos Gimbutienės metų programą, ją patvirtinti ir koordinuoti jos įgyvendinimą;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2021 metų valstybės biudžete numatyti lėšų Vyriausybės patvirtintai </w:t>
      </w:r>
      <w:r>
        <w:t xml:space="preserve">Marijos Gimbutienės </w:t>
      </w:r>
      <w:r>
        <w:rPr>
          <w:color w:val="000000"/>
          <w:szCs w:val="24"/>
        </w:rPr>
        <w:t>metų programai įgyvendinti</w:t>
      </w:r>
      <w:r>
        <w:rPr>
          <w:color w:val="000000"/>
          <w:szCs w:val="24"/>
          <w:lang w:eastAsia="lt-LT"/>
        </w:rPr>
        <w:t>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1020</Characters>
  <Application>Microsoft Office Word</Application>
  <DocSecurity>4</DocSecurity>
  <Lines>37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1142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2019-12-05T14:13:00Z</dcterms:created>
  <dc:creator>MOZERIENĖ Dainora</dc:creator>
  <lastModifiedBy>adlibuser</lastModifiedBy>
  <lastPrinted>2004-12-10T05:45:00Z</lastPrinted>
  <dcterms:modified xsi:type="dcterms:W3CDTF">2019-12-05T14:13:00Z</dcterms:modified>
  <revision>2</revision>
</coreProperties>
</file>