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03FA8" w14:textId="1E4F2493" w:rsidR="00AF593F" w:rsidRDefault="00AF593F" w:rsidP="002165A8">
      <w:pPr>
        <w:tabs>
          <w:tab w:val="center" w:pos="4680"/>
          <w:tab w:val="right" w:pos="9360"/>
        </w:tabs>
        <w:jc w:val="right"/>
        <w:rPr>
          <w:szCs w:val="24"/>
          <w:lang w:val="en-US"/>
        </w:rPr>
      </w:pPr>
    </w:p>
    <w:p w14:paraId="2B18D77D" w14:textId="06A493F1" w:rsidR="00AF593F" w:rsidRDefault="002165A8">
      <w:pPr>
        <w:tabs>
          <w:tab w:val="right" w:pos="8306"/>
        </w:tabs>
        <w:overflowPunct w:val="0"/>
        <w:ind w:firstLine="567"/>
        <w:jc w:val="center"/>
        <w:textAlignment w:val="baseline"/>
        <w:rPr>
          <w:b/>
          <w:szCs w:val="24"/>
          <w:lang w:eastAsia="lt-LT"/>
        </w:rPr>
      </w:pPr>
      <w:r>
        <w:rPr>
          <w:noProof/>
          <w:szCs w:val="24"/>
          <w:lang w:eastAsia="lt-LT"/>
        </w:rPr>
        <w:drawing>
          <wp:inline distT="0" distB="0" distL="0" distR="0" wp14:anchorId="35BB9BB7" wp14:editId="79519790">
            <wp:extent cx="552450" cy="561975"/>
            <wp:effectExtent l="0" t="0" r="0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DE934" w14:textId="7A690CB1" w:rsidR="00AF593F" w:rsidRDefault="002165A8">
      <w:pPr>
        <w:tabs>
          <w:tab w:val="right" w:pos="8306"/>
        </w:tabs>
        <w:overflowPunct w:val="0"/>
        <w:ind w:firstLine="567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LIETUVOS VYRIAUSIASIS ARCHYVARAS</w:t>
      </w:r>
    </w:p>
    <w:p w14:paraId="53A36F1A" w14:textId="3EE83520" w:rsidR="00AF593F" w:rsidRDefault="00AF593F">
      <w:pPr>
        <w:jc w:val="center"/>
        <w:rPr>
          <w:szCs w:val="24"/>
        </w:rPr>
      </w:pPr>
    </w:p>
    <w:p w14:paraId="6FC122B5" w14:textId="77777777" w:rsidR="00AF593F" w:rsidRDefault="002165A8">
      <w:pPr>
        <w:overflowPunct w:val="0"/>
        <w:ind w:firstLine="567"/>
        <w:jc w:val="center"/>
        <w:textAlignment w:val="baseline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>ĮSAKYMAS</w:t>
      </w:r>
    </w:p>
    <w:p w14:paraId="5F5D5F81" w14:textId="56B650B3" w:rsidR="00AF593F" w:rsidRDefault="002165A8">
      <w:pPr>
        <w:widowControl w:val="0"/>
        <w:suppressAutoHyphens/>
        <w:overflowPunct w:val="0"/>
        <w:ind w:firstLine="567"/>
        <w:jc w:val="center"/>
        <w:textAlignment w:val="baseline"/>
        <w:rPr>
          <w:b/>
          <w:bCs/>
          <w:caps/>
          <w:szCs w:val="24"/>
        </w:rPr>
      </w:pPr>
      <w:r>
        <w:rPr>
          <w:b/>
          <w:bCs/>
          <w:caps/>
          <w:szCs w:val="24"/>
          <w:lang w:eastAsia="lt-LT"/>
        </w:rPr>
        <w:t xml:space="preserve">DĖL lietuvos vyriausiojo archyvaro 2011 m. gruodžio 20 d. įsakymo Nr. V-152 „Dėl </w:t>
      </w:r>
      <w:r>
        <w:rPr>
          <w:b/>
          <w:bCs/>
          <w:caps/>
          <w:color w:val="000000"/>
          <w:szCs w:val="24"/>
        </w:rPr>
        <w:t xml:space="preserve">NEVALSTYBINIŲ ORGANIZACIJŲ IR PRIVAČIŲ JURIDINIŲ ASMENŲ </w:t>
      </w:r>
      <w:r>
        <w:rPr>
          <w:b/>
          <w:bCs/>
          <w:caps/>
          <w:color w:val="000000"/>
          <w:szCs w:val="24"/>
        </w:rPr>
        <w:t>DOKUMENTŲ RENGIMO, TVARKYMO IR APSKAITOS TAISYKLIŲ PATVIRTINIMO</w:t>
      </w:r>
      <w:r>
        <w:rPr>
          <w:b/>
          <w:bCs/>
          <w:caps/>
          <w:szCs w:val="24"/>
          <w:lang w:eastAsia="lt-LT"/>
        </w:rPr>
        <w:t xml:space="preserve">“ </w:t>
      </w:r>
      <w:r>
        <w:rPr>
          <w:b/>
          <w:bCs/>
          <w:caps/>
          <w:szCs w:val="24"/>
        </w:rPr>
        <w:t>PAKEITIMO</w:t>
      </w:r>
    </w:p>
    <w:p w14:paraId="571299A4" w14:textId="77777777" w:rsidR="00AF593F" w:rsidRDefault="00AF593F">
      <w:pPr>
        <w:overflowPunct w:val="0"/>
        <w:ind w:firstLine="567"/>
        <w:jc w:val="center"/>
        <w:textAlignment w:val="baseline"/>
        <w:rPr>
          <w:szCs w:val="24"/>
        </w:rPr>
      </w:pPr>
    </w:p>
    <w:p w14:paraId="001B27EF" w14:textId="2915376C" w:rsidR="00AF593F" w:rsidRDefault="002165A8">
      <w:pPr>
        <w:overflowPunct w:val="0"/>
        <w:ind w:firstLine="567"/>
        <w:jc w:val="center"/>
        <w:textAlignment w:val="baseline"/>
        <w:rPr>
          <w:szCs w:val="24"/>
          <w:lang w:eastAsia="lt-LT"/>
        </w:rPr>
      </w:pPr>
      <w:r>
        <w:rPr>
          <w:szCs w:val="24"/>
        </w:rPr>
        <w:t xml:space="preserve">2020 m. birželio 29 d. </w:t>
      </w:r>
      <w:r>
        <w:rPr>
          <w:szCs w:val="24"/>
        </w:rPr>
        <w:t>Nr. VE-72</w:t>
      </w:r>
    </w:p>
    <w:p w14:paraId="2CD7BED0" w14:textId="3749B42F" w:rsidR="00AF593F" w:rsidRDefault="002165A8">
      <w:pPr>
        <w:overflowPunct w:val="0"/>
        <w:ind w:firstLine="567"/>
        <w:jc w:val="center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Vilnius</w:t>
      </w:r>
    </w:p>
    <w:p w14:paraId="21925248" w14:textId="056B5A85" w:rsidR="00AF593F" w:rsidRDefault="00AF593F">
      <w:pPr>
        <w:overflowPunct w:val="0"/>
        <w:ind w:firstLine="567"/>
        <w:jc w:val="center"/>
        <w:textAlignment w:val="baseline"/>
        <w:rPr>
          <w:szCs w:val="24"/>
          <w:lang w:eastAsia="lt-LT"/>
        </w:rPr>
      </w:pPr>
    </w:p>
    <w:p w14:paraId="2DFC056C" w14:textId="77777777" w:rsidR="002165A8" w:rsidRDefault="002165A8">
      <w:pPr>
        <w:overflowPunct w:val="0"/>
        <w:ind w:firstLine="567"/>
        <w:jc w:val="center"/>
        <w:textAlignment w:val="baseline"/>
        <w:rPr>
          <w:szCs w:val="24"/>
          <w:lang w:eastAsia="lt-LT"/>
        </w:rPr>
      </w:pPr>
    </w:p>
    <w:p w14:paraId="25CAC88E" w14:textId="3C57FE8C" w:rsidR="00AF593F" w:rsidRDefault="002165A8">
      <w:pPr>
        <w:overflowPunct w:val="0"/>
        <w:ind w:firstLine="567"/>
        <w:jc w:val="both"/>
        <w:textAlignment w:val="baseline"/>
        <w:rPr>
          <w:color w:val="000000"/>
          <w:szCs w:val="24"/>
        </w:rPr>
      </w:pPr>
      <w:r>
        <w:rPr>
          <w:color w:val="000000"/>
          <w:szCs w:val="24"/>
          <w:lang w:eastAsia="lt-LT"/>
        </w:rPr>
        <w:t xml:space="preserve">P a k e i č i u </w:t>
      </w:r>
      <w:r>
        <w:rPr>
          <w:color w:val="000000"/>
          <w:szCs w:val="24"/>
        </w:rPr>
        <w:t>Nevalstybinių organizacijų ir privačių juridinių asmenų dokumentų rengimo, tvarkymo ir apskaitos taisykles, patvirtintas Lietuvos vyriausiojo archyvaro</w:t>
      </w:r>
      <w:r>
        <w:rPr>
          <w:color w:val="000000"/>
          <w:szCs w:val="24"/>
        </w:rPr>
        <w:t xml:space="preserve"> 2011 m. gruodžio 20 d. įsakymu Nr. V-152 „Dėl Nevalstybinių organizacijų ir privačių juridinių asmenų dokumentų rengimo, tvarkymo ir apskaitos taisyklių patvirtinimo“:</w:t>
      </w:r>
    </w:p>
    <w:p w14:paraId="6D41362D" w14:textId="0D94F013" w:rsidR="00AF593F" w:rsidRDefault="002165A8">
      <w:pPr>
        <w:overflowPunct w:val="0"/>
        <w:ind w:firstLine="567"/>
        <w:jc w:val="both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1</w:t>
      </w:r>
      <w:r>
        <w:rPr>
          <w:color w:val="000000"/>
          <w:szCs w:val="24"/>
        </w:rPr>
        <w:t>. Pakeičiu I skyriaus pavadinimą ir jį išdėstau taip:</w:t>
      </w:r>
    </w:p>
    <w:p w14:paraId="13184710" w14:textId="4D4416D1" w:rsidR="00AF593F" w:rsidRDefault="002165A8">
      <w:pPr>
        <w:widowControl w:val="0"/>
        <w:suppressAutoHyphens/>
        <w:jc w:val="center"/>
        <w:rPr>
          <w:b/>
          <w:color w:val="000000"/>
          <w:szCs w:val="24"/>
        </w:rPr>
      </w:pPr>
      <w:r>
        <w:rPr>
          <w:color w:val="000000"/>
          <w:szCs w:val="24"/>
        </w:rPr>
        <w:t>„</w:t>
      </w:r>
      <w:r>
        <w:rPr>
          <w:b/>
          <w:color w:val="000000"/>
          <w:szCs w:val="24"/>
        </w:rPr>
        <w:t>I</w:t>
      </w:r>
      <w:r>
        <w:rPr>
          <w:b/>
          <w:color w:val="000000"/>
          <w:szCs w:val="24"/>
        </w:rPr>
        <w:t xml:space="preserve"> SKYRIUS</w:t>
      </w:r>
    </w:p>
    <w:p w14:paraId="1E329A7C" w14:textId="77777777" w:rsidR="00AF593F" w:rsidRDefault="002165A8">
      <w:pPr>
        <w:widowControl w:val="0"/>
        <w:suppressAutoHyphens/>
        <w:jc w:val="center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BENDROSIOS </w:t>
      </w:r>
      <w:r>
        <w:rPr>
          <w:b/>
          <w:color w:val="000000"/>
          <w:szCs w:val="24"/>
        </w:rPr>
        <w:t>NUOSTATOS</w:t>
      </w:r>
      <w:r>
        <w:rPr>
          <w:color w:val="000000"/>
          <w:szCs w:val="24"/>
        </w:rPr>
        <w:t>“</w:t>
      </w:r>
    </w:p>
    <w:p w14:paraId="01DC302A" w14:textId="165D464A" w:rsidR="00AF593F" w:rsidRDefault="002165A8">
      <w:pPr>
        <w:widowControl w:val="0"/>
        <w:suppressAutoHyphens/>
        <w:ind w:firstLine="720"/>
        <w:jc w:val="both"/>
        <w:rPr>
          <w:color w:val="000000"/>
          <w:szCs w:val="24"/>
        </w:rPr>
      </w:pPr>
      <w:r>
        <w:rPr>
          <w:bCs/>
          <w:szCs w:val="24"/>
        </w:rPr>
        <w:t>2</w:t>
      </w:r>
      <w:r>
        <w:rPr>
          <w:bCs/>
          <w:szCs w:val="24"/>
        </w:rPr>
        <w:t>. Pakeičiu 2 punktą ir jį išdėstau taip:</w:t>
      </w:r>
    </w:p>
    <w:p w14:paraId="7730678A" w14:textId="0FFD1184" w:rsidR="00AF593F" w:rsidRDefault="002165A8">
      <w:pPr>
        <w:widowControl w:val="0"/>
        <w:suppressAutoHyphens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„</w:t>
      </w:r>
      <w:r>
        <w:rPr>
          <w:color w:val="000000"/>
          <w:szCs w:val="24"/>
        </w:rPr>
        <w:t>2</w:t>
      </w:r>
      <w:r>
        <w:rPr>
          <w:color w:val="000000"/>
          <w:szCs w:val="24"/>
        </w:rPr>
        <w:t>. Šiose Taisyklėse vartojamos sąvokos suprantamos taip, kaip jos vartojamos Lietuvos Respublikos dokumentų ir archyvų įstatyme (toliau – Dokumentų ir archyvų įstatymas), Dokumentų rengimo tai</w:t>
      </w:r>
      <w:r>
        <w:rPr>
          <w:color w:val="000000"/>
          <w:szCs w:val="24"/>
        </w:rPr>
        <w:t>syklėse, patvirtintose Lietuvos vyriausiojo archyvaro 2011 m. liepos 4 d. įsakymu Nr. V-117 „Dėl Dokumentų rengimo taisyklių patvirtinimo“</w:t>
      </w:r>
      <w:r>
        <w:rPr>
          <w:b/>
          <w:bCs/>
          <w:color w:val="000000"/>
          <w:szCs w:val="24"/>
        </w:rPr>
        <w:t xml:space="preserve"> </w:t>
      </w:r>
      <w:r>
        <w:rPr>
          <w:color w:val="000000"/>
          <w:szCs w:val="24"/>
        </w:rPr>
        <w:t>(toliau – Dokumentų rengimo taisyklės), ir Dokumentų tvarkymo ir apskaitos taisyklėse, patvirtintose Lietuvos vyriaus</w:t>
      </w:r>
      <w:r>
        <w:rPr>
          <w:color w:val="000000"/>
          <w:szCs w:val="24"/>
        </w:rPr>
        <w:t>iojo archyvaro 2011 m. liepos 4 d. įsakymu Nr. V-118 „Dėl Dokumentų tvarkymo ir apskaitos taisyklių patvirtinimo“ (toliau – Dokumentų tvarkymo ir apskaitos taisyklės).“</w:t>
      </w:r>
    </w:p>
    <w:p w14:paraId="17010064" w14:textId="77777777" w:rsidR="00AF593F" w:rsidRDefault="002165A8">
      <w:pPr>
        <w:widowControl w:val="0"/>
        <w:suppressAutoHyphens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3</w:t>
      </w:r>
      <w:r>
        <w:rPr>
          <w:color w:val="000000"/>
          <w:szCs w:val="24"/>
        </w:rPr>
        <w:t>. Pakeičiu 4 punktą ir jį išdėstau taip:</w:t>
      </w:r>
    </w:p>
    <w:p w14:paraId="1C78AC0F" w14:textId="2DD7607A" w:rsidR="00AF593F" w:rsidRDefault="002165A8">
      <w:pPr>
        <w:widowControl w:val="0"/>
        <w:suppressAutoHyphens/>
        <w:ind w:firstLine="720"/>
        <w:jc w:val="both"/>
        <w:rPr>
          <w:color w:val="000000"/>
          <w:spacing w:val="-2"/>
          <w:szCs w:val="24"/>
        </w:rPr>
      </w:pPr>
      <w:r>
        <w:rPr>
          <w:color w:val="000000"/>
          <w:szCs w:val="24"/>
        </w:rPr>
        <w:t>„</w:t>
      </w:r>
      <w:r>
        <w:rPr>
          <w:color w:val="000000"/>
          <w:szCs w:val="24"/>
        </w:rPr>
        <w:t>4</w:t>
      </w:r>
      <w:r>
        <w:rPr>
          <w:color w:val="000000"/>
          <w:szCs w:val="24"/>
        </w:rPr>
        <w:t>. Skaitmeninės kilmės dokumentus</w:t>
      </w:r>
      <w:r>
        <w:rPr>
          <w:color w:val="000000"/>
          <w:spacing w:val="-2"/>
          <w:szCs w:val="24"/>
        </w:rPr>
        <w:t>,</w:t>
      </w:r>
      <w:r>
        <w:rPr>
          <w:color w:val="000000"/>
          <w:spacing w:val="-2"/>
          <w:szCs w:val="24"/>
        </w:rPr>
        <w:t xml:space="preserve"> tarp jų ir elektroninius dokumentus, atitinkančius Lietuvos vyriausiojo archyvaro suderintas ar patvirtintas elektroninių dokumentų, pasirašytų elektroniniu parašu, specifikacijas, </w:t>
      </w:r>
      <w:r>
        <w:rPr>
          <w:color w:val="000000"/>
          <w:szCs w:val="24"/>
        </w:rPr>
        <w:t xml:space="preserve">ar </w:t>
      </w:r>
      <w:proofErr w:type="spellStart"/>
      <w:r>
        <w:rPr>
          <w:color w:val="000000"/>
          <w:szCs w:val="24"/>
        </w:rPr>
        <w:t>suskaitmenintus</w:t>
      </w:r>
      <w:proofErr w:type="spellEnd"/>
      <w:r>
        <w:rPr>
          <w:color w:val="000000"/>
          <w:szCs w:val="24"/>
        </w:rPr>
        <w:t xml:space="preserve"> dokumentus</w:t>
      </w:r>
      <w:r>
        <w:rPr>
          <w:color w:val="000000"/>
          <w:spacing w:val="-2"/>
          <w:szCs w:val="24"/>
        </w:rPr>
        <w:t xml:space="preserve"> rekomenduojama tvarkyti ir saugoti pagal </w:t>
      </w:r>
      <w:r>
        <w:rPr>
          <w:color w:val="000000"/>
          <w:szCs w:val="24"/>
        </w:rPr>
        <w:t>Dok</w:t>
      </w:r>
      <w:r>
        <w:rPr>
          <w:color w:val="000000"/>
          <w:szCs w:val="24"/>
        </w:rPr>
        <w:t>umentų tvarkymo ir apskaitos taisyklėse ir Dokumentų saugojimo taisyklėse, patvirtintose Lietuvos vyriausiojo archyvaro 2011 m. gruodžio 28 d. įsakymu Nr. V-157 „Dėl Dokumentų saugojimo taisyklių patvirtinimo“,</w:t>
      </w:r>
      <w:r>
        <w:rPr>
          <w:b/>
          <w:bCs/>
          <w:color w:val="000000"/>
          <w:szCs w:val="24"/>
        </w:rPr>
        <w:t xml:space="preserve"> </w:t>
      </w:r>
      <w:r>
        <w:rPr>
          <w:color w:val="000000"/>
          <w:szCs w:val="24"/>
        </w:rPr>
        <w:t>nustatytus reikalavimus.“</w:t>
      </w:r>
    </w:p>
    <w:p w14:paraId="5C6D89F9" w14:textId="77777777" w:rsidR="00AF593F" w:rsidRDefault="002165A8">
      <w:pPr>
        <w:widowControl w:val="0"/>
        <w:suppressAutoHyphens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4</w:t>
      </w:r>
      <w:r>
        <w:rPr>
          <w:color w:val="000000"/>
          <w:szCs w:val="24"/>
        </w:rPr>
        <w:t>. Pakeičiu</w:t>
      </w:r>
      <w:r>
        <w:rPr>
          <w:color w:val="000000"/>
          <w:szCs w:val="24"/>
        </w:rPr>
        <w:t xml:space="preserve"> II skyriaus pavadinimą ir jį išdėstau taip:</w:t>
      </w:r>
    </w:p>
    <w:p w14:paraId="17C3F07D" w14:textId="5DBE3DA7" w:rsidR="00AF593F" w:rsidRDefault="002165A8">
      <w:pPr>
        <w:widowControl w:val="0"/>
        <w:suppressAutoHyphens/>
        <w:jc w:val="center"/>
        <w:rPr>
          <w:b/>
          <w:bCs/>
          <w:szCs w:val="24"/>
        </w:rPr>
      </w:pPr>
      <w:r>
        <w:rPr>
          <w:color w:val="000000"/>
          <w:szCs w:val="24"/>
        </w:rPr>
        <w:t>„</w:t>
      </w:r>
      <w:r>
        <w:rPr>
          <w:b/>
          <w:bCs/>
          <w:szCs w:val="24"/>
        </w:rPr>
        <w:t>II</w:t>
      </w:r>
      <w:r>
        <w:rPr>
          <w:b/>
          <w:bCs/>
          <w:szCs w:val="24"/>
        </w:rPr>
        <w:t xml:space="preserve"> SKYRIUS</w:t>
      </w:r>
    </w:p>
    <w:p w14:paraId="52EDA794" w14:textId="77777777" w:rsidR="00AF593F" w:rsidRDefault="002165A8">
      <w:pPr>
        <w:widowControl w:val="0"/>
        <w:tabs>
          <w:tab w:val="right" w:pos="9071"/>
        </w:tabs>
        <w:suppressAutoHyphens/>
        <w:overflowPunct w:val="0"/>
        <w:jc w:val="center"/>
        <w:textAlignment w:val="baseline"/>
        <w:rPr>
          <w:caps/>
          <w:color w:val="000000"/>
          <w:szCs w:val="24"/>
        </w:rPr>
      </w:pPr>
      <w:r>
        <w:rPr>
          <w:b/>
          <w:bCs/>
          <w:caps/>
          <w:color w:val="000000"/>
          <w:szCs w:val="24"/>
        </w:rPr>
        <w:t>DOKUMENTŲ RENGIMAS IR REGISTRAVIMAS</w:t>
      </w:r>
      <w:r>
        <w:rPr>
          <w:caps/>
          <w:color w:val="000000"/>
          <w:szCs w:val="24"/>
        </w:rPr>
        <w:t>“</w:t>
      </w:r>
    </w:p>
    <w:p w14:paraId="0242AD24" w14:textId="77777777" w:rsidR="00AF593F" w:rsidRDefault="002165A8">
      <w:pPr>
        <w:widowControl w:val="0"/>
        <w:suppressAutoHyphens/>
        <w:ind w:firstLine="720"/>
        <w:jc w:val="both"/>
        <w:rPr>
          <w:color w:val="000000"/>
          <w:szCs w:val="24"/>
        </w:rPr>
      </w:pPr>
      <w:r>
        <w:rPr>
          <w:caps/>
          <w:color w:val="000000"/>
          <w:szCs w:val="24"/>
        </w:rPr>
        <w:t>5</w:t>
      </w:r>
      <w:r>
        <w:rPr>
          <w:caps/>
          <w:color w:val="000000"/>
          <w:szCs w:val="24"/>
        </w:rPr>
        <w:t xml:space="preserve">. </w:t>
      </w:r>
      <w:r>
        <w:rPr>
          <w:color w:val="000000"/>
          <w:szCs w:val="24"/>
        </w:rPr>
        <w:t>Pakeičiu III skyriaus pavadinimą ir jį išdėstau taip:</w:t>
      </w:r>
    </w:p>
    <w:p w14:paraId="30A0058F" w14:textId="203A2220" w:rsidR="00AF593F" w:rsidRDefault="002165A8">
      <w:pPr>
        <w:widowControl w:val="0"/>
        <w:suppressAutoHyphens/>
        <w:jc w:val="center"/>
        <w:rPr>
          <w:b/>
          <w:bCs/>
          <w:color w:val="000000"/>
          <w:szCs w:val="24"/>
        </w:rPr>
      </w:pPr>
      <w:r>
        <w:rPr>
          <w:color w:val="000000"/>
          <w:szCs w:val="24"/>
        </w:rPr>
        <w:t>„</w:t>
      </w:r>
      <w:r>
        <w:rPr>
          <w:b/>
          <w:bCs/>
          <w:color w:val="000000"/>
          <w:szCs w:val="24"/>
        </w:rPr>
        <w:t>III</w:t>
      </w:r>
      <w:r>
        <w:rPr>
          <w:b/>
          <w:bCs/>
          <w:color w:val="000000"/>
          <w:szCs w:val="24"/>
        </w:rPr>
        <w:t xml:space="preserve"> SKYRIUS</w:t>
      </w:r>
    </w:p>
    <w:p w14:paraId="61F8998A" w14:textId="77777777" w:rsidR="00AF593F" w:rsidRDefault="002165A8">
      <w:pPr>
        <w:widowControl w:val="0"/>
        <w:suppressAutoHyphens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DOKUMENTŲ TVARKYMAS</w:t>
      </w:r>
      <w:r>
        <w:rPr>
          <w:color w:val="000000"/>
          <w:szCs w:val="24"/>
        </w:rPr>
        <w:t>“</w:t>
      </w:r>
    </w:p>
    <w:p w14:paraId="553ADD6B" w14:textId="77777777" w:rsidR="00AF593F" w:rsidRDefault="002165A8">
      <w:pPr>
        <w:widowControl w:val="0"/>
        <w:suppressAutoHyphens/>
        <w:ind w:firstLine="720"/>
        <w:rPr>
          <w:b/>
          <w:bCs/>
          <w:color w:val="000000"/>
          <w:szCs w:val="24"/>
        </w:rPr>
      </w:pPr>
      <w:r>
        <w:rPr>
          <w:bCs/>
          <w:szCs w:val="24"/>
        </w:rPr>
        <w:t>6</w:t>
      </w:r>
      <w:r>
        <w:rPr>
          <w:bCs/>
          <w:szCs w:val="24"/>
        </w:rPr>
        <w:t>. Pakeičiu 7 punktą ir jį išdėstau taip:</w:t>
      </w:r>
    </w:p>
    <w:p w14:paraId="49E70AC4" w14:textId="256600D6" w:rsidR="00AF593F" w:rsidRDefault="002165A8">
      <w:pPr>
        <w:widowControl w:val="0"/>
        <w:suppressAutoHyphens/>
        <w:ind w:firstLine="720"/>
        <w:rPr>
          <w:b/>
          <w:bCs/>
          <w:color w:val="000000"/>
          <w:szCs w:val="24"/>
        </w:rPr>
      </w:pPr>
      <w:r>
        <w:rPr>
          <w:color w:val="000000"/>
          <w:spacing w:val="-2"/>
          <w:szCs w:val="24"/>
        </w:rPr>
        <w:t>„</w:t>
      </w:r>
      <w:r>
        <w:rPr>
          <w:color w:val="000000"/>
          <w:spacing w:val="-2"/>
          <w:szCs w:val="24"/>
        </w:rPr>
        <w:t>7</w:t>
      </w:r>
      <w:r>
        <w:rPr>
          <w:color w:val="000000"/>
          <w:spacing w:val="-2"/>
          <w:szCs w:val="24"/>
        </w:rPr>
        <w:t xml:space="preserve">. </w:t>
      </w:r>
      <w:r>
        <w:rPr>
          <w:color w:val="000000"/>
          <w:spacing w:val="-2"/>
          <w:szCs w:val="24"/>
        </w:rPr>
        <w:t>Dokumentų valdymui ir (ar) tvarkymui užtikrinti organizacijos ar įmonės vadovo sprendimu:</w:t>
      </w:r>
    </w:p>
    <w:p w14:paraId="3F94CC5B" w14:textId="260F40C1" w:rsidR="00AF593F" w:rsidRDefault="002165A8">
      <w:pPr>
        <w:widowControl w:val="0"/>
        <w:suppressAutoHyphens/>
        <w:ind w:firstLine="720"/>
        <w:jc w:val="both"/>
        <w:rPr>
          <w:color w:val="000000"/>
          <w:spacing w:val="-2"/>
          <w:szCs w:val="24"/>
        </w:rPr>
      </w:pPr>
      <w:r>
        <w:rPr>
          <w:color w:val="000000"/>
          <w:spacing w:val="-2"/>
          <w:szCs w:val="24"/>
        </w:rPr>
        <w:t>7.1</w:t>
      </w:r>
      <w:r>
        <w:rPr>
          <w:color w:val="000000"/>
          <w:spacing w:val="-2"/>
          <w:szCs w:val="24"/>
        </w:rPr>
        <w:t xml:space="preserve">. gali būti rengiamas dokumentacijos planas (1 priedas). </w:t>
      </w:r>
      <w:r>
        <w:rPr>
          <w:color w:val="000000"/>
          <w:szCs w:val="24"/>
        </w:rPr>
        <w:t>Dokumentacijos planas rengiamas kiekvienais metais, į jį įrašomos bylos, kurias numatoma sudaryti ar tęs</w:t>
      </w:r>
      <w:r>
        <w:rPr>
          <w:color w:val="000000"/>
          <w:szCs w:val="24"/>
        </w:rPr>
        <w:t>ti kitais metais;</w:t>
      </w:r>
    </w:p>
    <w:p w14:paraId="4A70A004" w14:textId="609605C2" w:rsidR="00AF593F" w:rsidRDefault="002165A8">
      <w:pPr>
        <w:widowControl w:val="0"/>
        <w:suppressAutoHyphens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7.2</w:t>
      </w:r>
      <w:r>
        <w:rPr>
          <w:color w:val="000000"/>
          <w:szCs w:val="24"/>
        </w:rPr>
        <w:t>. ilgai saugomi dokumentai gali būti sutvarkomi ir įrašomi į sutvarkytų dokumentų apskaitą pagal Taisyklių 16 ir 21–22 punktuose nustatytus reikalavimus.“</w:t>
      </w:r>
    </w:p>
    <w:p w14:paraId="5DB794F0" w14:textId="77777777" w:rsidR="00AF593F" w:rsidRDefault="002165A8">
      <w:pPr>
        <w:widowControl w:val="0"/>
        <w:suppressAutoHyphens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7</w:t>
      </w:r>
      <w:r>
        <w:rPr>
          <w:color w:val="000000"/>
          <w:szCs w:val="24"/>
        </w:rPr>
        <w:t>. Pakeičiu 16 punktą ir jį išdėstau taip:</w:t>
      </w:r>
    </w:p>
    <w:p w14:paraId="66D9B312" w14:textId="3EC5826F" w:rsidR="00AF593F" w:rsidRDefault="002165A8">
      <w:pPr>
        <w:widowControl w:val="0"/>
        <w:suppressAutoHyphens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„</w:t>
      </w:r>
      <w:r>
        <w:rPr>
          <w:color w:val="000000"/>
          <w:szCs w:val="24"/>
        </w:rPr>
        <w:t>16</w:t>
      </w:r>
      <w:r>
        <w:rPr>
          <w:color w:val="000000"/>
          <w:szCs w:val="24"/>
        </w:rPr>
        <w:t xml:space="preserve">. Užbaigtos ilgai </w:t>
      </w:r>
      <w:r>
        <w:rPr>
          <w:color w:val="000000"/>
          <w:szCs w:val="24"/>
        </w:rPr>
        <w:t>saugomos bylos</w:t>
      </w:r>
      <w:r>
        <w:rPr>
          <w:b/>
          <w:bCs/>
          <w:color w:val="000000"/>
          <w:szCs w:val="24"/>
        </w:rPr>
        <w:t xml:space="preserve"> </w:t>
      </w:r>
      <w:r>
        <w:rPr>
          <w:color w:val="000000"/>
          <w:szCs w:val="24"/>
        </w:rPr>
        <w:t>tvarkomos laikantis šių reikalavimų:</w:t>
      </w:r>
    </w:p>
    <w:p w14:paraId="48B7AB5B" w14:textId="77777777" w:rsidR="00AF593F" w:rsidRDefault="002165A8">
      <w:pPr>
        <w:widowControl w:val="0"/>
        <w:suppressAutoHyphens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16.1</w:t>
      </w:r>
      <w:r>
        <w:rPr>
          <w:color w:val="000000"/>
          <w:szCs w:val="24"/>
        </w:rPr>
        <w:t>. Dokumentai į bylą dedami chronologine tvarka: byla pradedama anksčiausiu, baigiama vėliausiu dokumentu, jei nėra pasirinktas kitas sisteminimo būdas.</w:t>
      </w:r>
    </w:p>
    <w:p w14:paraId="49359887" w14:textId="19B8BCCD" w:rsidR="00AF593F" w:rsidRDefault="002165A8">
      <w:pPr>
        <w:widowControl w:val="0"/>
        <w:suppressAutoHyphens/>
        <w:ind w:firstLine="720"/>
        <w:jc w:val="both"/>
        <w:rPr>
          <w:szCs w:val="24"/>
        </w:rPr>
      </w:pPr>
      <w:r>
        <w:rPr>
          <w:szCs w:val="24"/>
        </w:rPr>
        <w:t>16.2</w:t>
      </w:r>
      <w:r>
        <w:rPr>
          <w:szCs w:val="24"/>
        </w:rPr>
        <w:t>.</w:t>
      </w:r>
      <w:r>
        <w:rPr>
          <w:color w:val="FF0000"/>
          <w:szCs w:val="24"/>
        </w:rPr>
        <w:t xml:space="preserve"> </w:t>
      </w:r>
      <w:r>
        <w:rPr>
          <w:color w:val="000000"/>
          <w:szCs w:val="24"/>
        </w:rPr>
        <w:t>Informacinių technologijų priemonėmi</w:t>
      </w:r>
      <w:r>
        <w:rPr>
          <w:color w:val="000000"/>
          <w:szCs w:val="24"/>
        </w:rPr>
        <w:t>s sudaryti dokumentų registrai priskiriami byloms</w:t>
      </w:r>
      <w:r>
        <w:rPr>
          <w:szCs w:val="24"/>
        </w:rPr>
        <w:t xml:space="preserve">. Trumpai </w:t>
      </w:r>
      <w:r>
        <w:rPr>
          <w:color w:val="000000"/>
          <w:szCs w:val="24"/>
        </w:rPr>
        <w:t>ar ilgai saugomi registrai gali būti saugomi informacinių technologijų priemonėmis, užtikrinant jų autentiškumą, patikimumą ir</w:t>
      </w:r>
      <w:r>
        <w:rPr>
          <w:szCs w:val="24"/>
        </w:rPr>
        <w:t xml:space="preserve"> prieinamumą </w:t>
      </w:r>
      <w:r>
        <w:rPr>
          <w:color w:val="000000"/>
          <w:szCs w:val="24"/>
        </w:rPr>
        <w:t xml:space="preserve">prie jų visą </w:t>
      </w:r>
      <w:r>
        <w:rPr>
          <w:szCs w:val="24"/>
        </w:rPr>
        <w:t>saugojimo laiką.</w:t>
      </w:r>
    </w:p>
    <w:p w14:paraId="28293E0C" w14:textId="77777777" w:rsidR="00AF593F" w:rsidRDefault="002165A8">
      <w:pPr>
        <w:widowControl w:val="0"/>
        <w:suppressAutoHyphens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16.3</w:t>
      </w:r>
      <w:r>
        <w:rPr>
          <w:color w:val="000000"/>
          <w:szCs w:val="24"/>
        </w:rPr>
        <w:t>. Darbuotojų darbo s</w:t>
      </w:r>
      <w:r>
        <w:rPr>
          <w:color w:val="000000"/>
          <w:szCs w:val="24"/>
        </w:rPr>
        <w:t xml:space="preserve">utartys dedamos į vieną bylą. Jei reikia, papildomai dokumentų apskaitai ir paieškai užtikrinti gali būti rengiamas bylos vidaus </w:t>
      </w:r>
      <w:proofErr w:type="spellStart"/>
      <w:r>
        <w:rPr>
          <w:color w:val="000000"/>
          <w:szCs w:val="24"/>
        </w:rPr>
        <w:t>apyrašas</w:t>
      </w:r>
      <w:proofErr w:type="spellEnd"/>
      <w:r>
        <w:rPr>
          <w:color w:val="000000"/>
          <w:szCs w:val="24"/>
        </w:rPr>
        <w:t>, kuriame surašomi byloje esantys dokumentai ir nurodoma jų vieta byloje (lapų numeris(-</w:t>
      </w:r>
      <w:proofErr w:type="spellStart"/>
      <w:r>
        <w:rPr>
          <w:color w:val="000000"/>
          <w:szCs w:val="24"/>
        </w:rPr>
        <w:t>iai</w:t>
      </w:r>
      <w:proofErr w:type="spellEnd"/>
      <w:r>
        <w:rPr>
          <w:color w:val="000000"/>
          <w:szCs w:val="24"/>
        </w:rPr>
        <w:t>).</w:t>
      </w:r>
    </w:p>
    <w:p w14:paraId="513E2561" w14:textId="100D17DB" w:rsidR="00AF593F" w:rsidRDefault="002165A8">
      <w:pPr>
        <w:widowControl w:val="0"/>
        <w:suppressAutoHyphens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16.4</w:t>
      </w:r>
      <w:r>
        <w:rPr>
          <w:color w:val="000000"/>
          <w:szCs w:val="24"/>
        </w:rPr>
        <w:t xml:space="preserve">. Byloje neturi </w:t>
      </w:r>
      <w:r>
        <w:rPr>
          <w:color w:val="000000"/>
          <w:szCs w:val="24"/>
        </w:rPr>
        <w:t>likti juodraščių, dokumentų nereikalingų egzempliorių.</w:t>
      </w:r>
    </w:p>
    <w:p w14:paraId="582CDDF7" w14:textId="77777777" w:rsidR="00AF593F" w:rsidRDefault="002165A8">
      <w:pPr>
        <w:widowControl w:val="0"/>
        <w:suppressAutoHyphens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16.5</w:t>
      </w:r>
      <w:r>
        <w:rPr>
          <w:color w:val="000000"/>
          <w:szCs w:val="24"/>
        </w:rPr>
        <w:t>. Bylos lapai sunumeruojami, nustatomos bylos chronologinės ribos ar data.</w:t>
      </w:r>
    </w:p>
    <w:p w14:paraId="4C4C43DE" w14:textId="43CE2662" w:rsidR="00AF593F" w:rsidRDefault="002165A8">
      <w:pPr>
        <w:widowControl w:val="0"/>
        <w:suppressAutoHyphens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Popierinių dokumentų byla sudaroma ne daugiau kaip iš 200 lapų. Jei lapų yra daugiau, sudaromas kitas bylos tomas. </w:t>
      </w:r>
      <w:r>
        <w:rPr>
          <w:color w:val="000000"/>
          <w:szCs w:val="24"/>
        </w:rPr>
        <w:t>Tokios bylos lapai numeruojami laikantis Dokumentų tvarkymo ir apskaitos taisyklių 6 priede nustatytų reikalavimų.</w:t>
      </w:r>
    </w:p>
    <w:p w14:paraId="24D46E25" w14:textId="77777777" w:rsidR="00AF593F" w:rsidRDefault="002165A8">
      <w:pPr>
        <w:widowControl w:val="0"/>
        <w:suppressAutoHyphens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16.6</w:t>
      </w:r>
      <w:r>
        <w:rPr>
          <w:color w:val="000000"/>
          <w:szCs w:val="24"/>
        </w:rPr>
        <w:t>. Įforminamas bylos antraštinis lapas, nurodant bylą sudariusios organizacijos ar įmonės pavadinimą, bylos antraštę, chronologines ri</w:t>
      </w:r>
      <w:r>
        <w:rPr>
          <w:color w:val="000000"/>
          <w:szCs w:val="24"/>
        </w:rPr>
        <w:t>bas ar datą, bylos saugojimo terminą; arba šie bylos aprašymo duomenys užrašomi ant bylos aplanko.</w:t>
      </w:r>
    </w:p>
    <w:p w14:paraId="04925AC3" w14:textId="77777777" w:rsidR="00AF593F" w:rsidRDefault="002165A8">
      <w:pPr>
        <w:widowControl w:val="0"/>
        <w:suppressAutoHyphens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16.7</w:t>
      </w:r>
      <w:r>
        <w:rPr>
          <w:color w:val="000000"/>
          <w:szCs w:val="24"/>
        </w:rPr>
        <w:t>. Įforminamas bylos baigiamasis įrašas, kuriame nurodoma bylos apimtis.“</w:t>
      </w:r>
    </w:p>
    <w:p w14:paraId="78ED7B2B" w14:textId="25D9AF50" w:rsidR="00AF593F" w:rsidRDefault="002165A8">
      <w:pPr>
        <w:widowControl w:val="0"/>
        <w:suppressAutoHyphens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8</w:t>
      </w:r>
      <w:r>
        <w:rPr>
          <w:color w:val="000000"/>
          <w:szCs w:val="24"/>
        </w:rPr>
        <w:t>. Pakeičiu 17 punkto pirmąją pastraipą ir ją išdėstau taip:</w:t>
      </w:r>
    </w:p>
    <w:p w14:paraId="499B12BD" w14:textId="261C29DF" w:rsidR="00AF593F" w:rsidRDefault="002165A8">
      <w:pPr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„</w:t>
      </w:r>
      <w:r>
        <w:rPr>
          <w:color w:val="000000"/>
          <w:szCs w:val="24"/>
        </w:rPr>
        <w:t>17</w:t>
      </w:r>
      <w:r>
        <w:rPr>
          <w:color w:val="000000"/>
          <w:szCs w:val="24"/>
        </w:rPr>
        <w:t>. Užbaigtos trumpai ar ilgai saugomos bylos</w:t>
      </w:r>
      <w:r>
        <w:rPr>
          <w:b/>
          <w:bCs/>
          <w:color w:val="000000"/>
          <w:szCs w:val="24"/>
        </w:rPr>
        <w:t xml:space="preserve"> </w:t>
      </w:r>
      <w:r>
        <w:rPr>
          <w:color w:val="000000"/>
          <w:szCs w:val="24"/>
        </w:rPr>
        <w:t>(jei buvo priimtas sprendimas ilgai saugomų bylų neįrašyti į sutvarkytų dokumentų apskaitą) tvarkomos laikantis šių reikalavimų:“</w:t>
      </w:r>
    </w:p>
    <w:p w14:paraId="6BFE3B7D" w14:textId="3129B216" w:rsidR="00AF593F" w:rsidRDefault="002165A8">
      <w:pPr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9</w:t>
      </w:r>
      <w:r>
        <w:rPr>
          <w:color w:val="000000"/>
          <w:szCs w:val="24"/>
        </w:rPr>
        <w:t>. Pakeičiu 21 punktą ir jį išdėstau taip:</w:t>
      </w:r>
    </w:p>
    <w:p w14:paraId="133D26CB" w14:textId="48CD115B" w:rsidR="00AF593F" w:rsidRDefault="002165A8">
      <w:pPr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„</w:t>
      </w:r>
      <w:r>
        <w:rPr>
          <w:color w:val="000000"/>
          <w:szCs w:val="24"/>
        </w:rPr>
        <w:t>21</w:t>
      </w:r>
      <w:r>
        <w:rPr>
          <w:color w:val="000000"/>
          <w:szCs w:val="24"/>
        </w:rPr>
        <w:t>. Sutvarkytos ilgai saugom</w:t>
      </w:r>
      <w:r>
        <w:rPr>
          <w:color w:val="000000"/>
          <w:szCs w:val="24"/>
        </w:rPr>
        <w:t xml:space="preserve">os bylos įrašomos į </w:t>
      </w:r>
      <w:proofErr w:type="spellStart"/>
      <w:r>
        <w:rPr>
          <w:color w:val="000000"/>
          <w:szCs w:val="24"/>
        </w:rPr>
        <w:t>apyrašus</w:t>
      </w:r>
      <w:proofErr w:type="spellEnd"/>
      <w:r>
        <w:rPr>
          <w:color w:val="000000"/>
          <w:szCs w:val="24"/>
        </w:rPr>
        <w:t xml:space="preserve"> ar jų tęsinius (4–5 priedai).“</w:t>
      </w:r>
    </w:p>
    <w:p w14:paraId="2C06014E" w14:textId="77777777" w:rsidR="00AF593F" w:rsidRDefault="002165A8">
      <w:pPr>
        <w:widowControl w:val="0"/>
        <w:suppressAutoHyphens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10</w:t>
      </w:r>
      <w:r>
        <w:rPr>
          <w:color w:val="000000"/>
          <w:szCs w:val="24"/>
        </w:rPr>
        <w:t xml:space="preserve">. Pakeičiu 23 punkto pirmąją pastraipą ir ją išdėstau taip: </w:t>
      </w:r>
    </w:p>
    <w:p w14:paraId="7D6CD2B7" w14:textId="27009017" w:rsidR="00AF593F" w:rsidRDefault="002165A8">
      <w:pPr>
        <w:widowControl w:val="0"/>
        <w:suppressAutoHyphens/>
        <w:ind w:firstLine="720"/>
        <w:jc w:val="both"/>
        <w:rPr>
          <w:b/>
          <w:bCs/>
          <w:color w:val="000000"/>
          <w:szCs w:val="24"/>
        </w:rPr>
      </w:pPr>
      <w:r>
        <w:rPr>
          <w:color w:val="000000"/>
          <w:szCs w:val="24"/>
        </w:rPr>
        <w:t>„</w:t>
      </w:r>
      <w:r>
        <w:rPr>
          <w:color w:val="000000"/>
          <w:szCs w:val="24"/>
        </w:rPr>
        <w:t>23</w:t>
      </w:r>
      <w:r>
        <w:rPr>
          <w:color w:val="000000"/>
          <w:szCs w:val="24"/>
        </w:rPr>
        <w:t>. Jei organizacijoje ar įmonėje dokumentacijos planas nesudaromas, trumpai ar ilgai saugomos bylos (jei buvo priimtas sp</w:t>
      </w:r>
      <w:r>
        <w:rPr>
          <w:color w:val="000000"/>
          <w:szCs w:val="24"/>
        </w:rPr>
        <w:t>rendimas ilgai saugomų bylų neįrašyti į sutvarkytų dokumentų apskaitą) įrašomos į užbaigtų bylų sąrašus (6 priedas). Bylų sąrašai gali būti sudaromi pagal bylų formą, kiekį, saugojimo terminus ar kitą pasirinktą požymį ar požymių derinį. Trumpai ar ilgai s</w:t>
      </w:r>
      <w:r>
        <w:rPr>
          <w:color w:val="000000"/>
          <w:szCs w:val="24"/>
        </w:rPr>
        <w:t>augomos bylos įrašomos į atskirus sąrašus.“</w:t>
      </w:r>
    </w:p>
    <w:p w14:paraId="797E5C20" w14:textId="77777777" w:rsidR="00AF593F" w:rsidRDefault="002165A8">
      <w:pPr>
        <w:widowControl w:val="0"/>
        <w:suppressAutoHyphens/>
        <w:ind w:firstLine="567"/>
        <w:jc w:val="both"/>
        <w:rPr>
          <w:b/>
          <w:bCs/>
          <w:color w:val="000000"/>
          <w:szCs w:val="24"/>
        </w:rPr>
      </w:pPr>
      <w:r>
        <w:rPr>
          <w:color w:val="000000"/>
          <w:szCs w:val="24"/>
        </w:rPr>
        <w:t>11</w:t>
      </w:r>
      <w:r>
        <w:rPr>
          <w:color w:val="000000"/>
          <w:szCs w:val="24"/>
        </w:rPr>
        <w:t>. Pakeičiu IV skyriaus pavadinimą ir jį išdėstau taip:</w:t>
      </w:r>
    </w:p>
    <w:p w14:paraId="6820E397" w14:textId="509682E3" w:rsidR="00AF593F" w:rsidRDefault="002165A8">
      <w:pPr>
        <w:widowControl w:val="0"/>
        <w:suppressAutoHyphens/>
        <w:ind w:firstLine="720"/>
        <w:jc w:val="center"/>
        <w:rPr>
          <w:b/>
          <w:bCs/>
          <w:caps/>
          <w:color w:val="000000"/>
          <w:szCs w:val="24"/>
        </w:rPr>
      </w:pPr>
      <w:r>
        <w:rPr>
          <w:color w:val="000000"/>
          <w:szCs w:val="24"/>
        </w:rPr>
        <w:t>„</w:t>
      </w:r>
      <w:r>
        <w:rPr>
          <w:b/>
          <w:bCs/>
          <w:caps/>
          <w:color w:val="000000"/>
          <w:szCs w:val="24"/>
        </w:rPr>
        <w:t>IV</w:t>
      </w:r>
      <w:r>
        <w:rPr>
          <w:b/>
          <w:bCs/>
          <w:caps/>
          <w:color w:val="000000"/>
          <w:szCs w:val="24"/>
        </w:rPr>
        <w:t xml:space="preserve"> SKYRIUS</w:t>
      </w:r>
    </w:p>
    <w:p w14:paraId="50C7FC7C" w14:textId="77777777" w:rsidR="00AF593F" w:rsidRDefault="002165A8">
      <w:pPr>
        <w:widowControl w:val="0"/>
        <w:suppressAutoHyphens/>
        <w:ind w:firstLine="720"/>
        <w:jc w:val="center"/>
        <w:rPr>
          <w:caps/>
          <w:color w:val="000000"/>
          <w:szCs w:val="24"/>
        </w:rPr>
      </w:pPr>
      <w:r>
        <w:rPr>
          <w:b/>
          <w:bCs/>
          <w:caps/>
          <w:color w:val="000000"/>
          <w:szCs w:val="24"/>
        </w:rPr>
        <w:t>BAIGIAMOSIOS NUOSTATOS</w:t>
      </w:r>
      <w:r>
        <w:rPr>
          <w:caps/>
          <w:color w:val="000000"/>
          <w:szCs w:val="24"/>
        </w:rPr>
        <w:t>“</w:t>
      </w:r>
    </w:p>
    <w:p w14:paraId="232DF8B7" w14:textId="77777777" w:rsidR="00AF593F" w:rsidRDefault="002165A8">
      <w:pPr>
        <w:widowControl w:val="0"/>
        <w:suppressAutoHyphens/>
        <w:ind w:firstLine="720"/>
        <w:jc w:val="both"/>
        <w:rPr>
          <w:color w:val="000000"/>
          <w:szCs w:val="24"/>
        </w:rPr>
      </w:pPr>
      <w:r>
        <w:rPr>
          <w:caps/>
          <w:color w:val="000000"/>
          <w:szCs w:val="24"/>
        </w:rPr>
        <w:t>12</w:t>
      </w:r>
      <w:r>
        <w:rPr>
          <w:caps/>
          <w:color w:val="000000"/>
          <w:szCs w:val="24"/>
        </w:rPr>
        <w:t>. P</w:t>
      </w:r>
      <w:r>
        <w:rPr>
          <w:color w:val="000000"/>
          <w:szCs w:val="24"/>
        </w:rPr>
        <w:t>akeičiu 25 punktą ir jį išdėstau taip:</w:t>
      </w:r>
    </w:p>
    <w:p w14:paraId="35AB4BE3" w14:textId="77777777" w:rsidR="00AF593F" w:rsidRDefault="002165A8">
      <w:pPr>
        <w:widowControl w:val="0"/>
        <w:suppressAutoHyphens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„</w:t>
      </w:r>
      <w:r>
        <w:rPr>
          <w:color w:val="000000"/>
          <w:szCs w:val="24"/>
        </w:rPr>
        <w:t>25</w:t>
      </w:r>
      <w:r>
        <w:rPr>
          <w:color w:val="000000"/>
          <w:szCs w:val="24"/>
        </w:rPr>
        <w:t xml:space="preserve">. Likviduojamos organizacijos ar įmonės dokumentai, </w:t>
      </w:r>
      <w:r>
        <w:rPr>
          <w:color w:val="000000"/>
          <w:szCs w:val="24"/>
        </w:rPr>
        <w:t>kurių saugojimo terminas nėra pasibaigęs, toliau saugoti perduodami Dokumentų ir archyvų įstatymo 17 straipsnio ir kitų norminių teisės aktų nustatyta tvarka.</w:t>
      </w:r>
    </w:p>
    <w:p w14:paraId="66544FA8" w14:textId="5F2FBD31" w:rsidR="00AF593F" w:rsidRDefault="002165A8">
      <w:pPr>
        <w:widowControl w:val="0"/>
        <w:suppressAutoHyphens/>
        <w:ind w:firstLine="720"/>
        <w:jc w:val="both"/>
        <w:rPr>
          <w:color w:val="000000"/>
          <w:szCs w:val="24"/>
        </w:rPr>
      </w:pPr>
      <w:r>
        <w:rPr>
          <w:szCs w:val="24"/>
        </w:rPr>
        <w:t xml:space="preserve">Likvidavimo atveju turi būti rengiama </w:t>
      </w:r>
      <w:r>
        <w:rPr>
          <w:spacing w:val="-2"/>
          <w:szCs w:val="24"/>
        </w:rPr>
        <w:t>pažyma apie likviduojamos organizacijos ar įmonės veiklos i</w:t>
      </w:r>
      <w:r>
        <w:rPr>
          <w:spacing w:val="-2"/>
          <w:szCs w:val="24"/>
        </w:rPr>
        <w:t>storiją ir dokumentų sutvarkymą.</w:t>
      </w:r>
      <w:r>
        <w:rPr>
          <w:szCs w:val="24"/>
        </w:rPr>
        <w:t xml:space="preserve"> </w:t>
      </w:r>
      <w:r>
        <w:rPr>
          <w:spacing w:val="2"/>
          <w:szCs w:val="24"/>
        </w:rPr>
        <w:t>Pažymos pirmojoje dalyje pateikiama informacija apie organizaciją ar įmonę: nurodomi jos steigimą ir (ar) reorganizavimą patvirtinantys dokumentai, pavadinimų ir (ar) teisinės formos kaita (jei keitėsi), aptariama organizac</w:t>
      </w:r>
      <w:r>
        <w:rPr>
          <w:spacing w:val="2"/>
          <w:szCs w:val="24"/>
        </w:rPr>
        <w:t xml:space="preserve">ijos ar įmonės vykdoma veikla. </w:t>
      </w:r>
      <w:r>
        <w:rPr>
          <w:szCs w:val="24"/>
        </w:rPr>
        <w:t xml:space="preserve">Jei per laikotarpį, už kurį rengiama pažyma, veiklos ar </w:t>
      </w:r>
      <w:r>
        <w:rPr>
          <w:spacing w:val="2"/>
          <w:szCs w:val="24"/>
        </w:rPr>
        <w:t>pavadinimų ir (ar) teisinės formos</w:t>
      </w:r>
      <w:r>
        <w:rPr>
          <w:szCs w:val="24"/>
        </w:rPr>
        <w:t xml:space="preserve"> kaitos </w:t>
      </w:r>
      <w:r>
        <w:rPr>
          <w:color w:val="000000"/>
          <w:szCs w:val="24"/>
        </w:rPr>
        <w:t xml:space="preserve">nebuvo, </w:t>
      </w:r>
      <w:r>
        <w:rPr>
          <w:color w:val="000000"/>
          <w:spacing w:val="2"/>
          <w:szCs w:val="24"/>
        </w:rPr>
        <w:t xml:space="preserve">pažymos pirmojoje dalyje nurodoma, jog pasikeitimų nebuvo. Antrojoje pažymos </w:t>
      </w:r>
      <w:r>
        <w:rPr>
          <w:color w:val="000000"/>
          <w:spacing w:val="2"/>
          <w:szCs w:val="24"/>
        </w:rPr>
        <w:lastRenderedPageBreak/>
        <w:t>dalyje aptariami dokumentų sutvarkymo ypat</w:t>
      </w:r>
      <w:r>
        <w:rPr>
          <w:color w:val="000000"/>
          <w:spacing w:val="2"/>
          <w:szCs w:val="24"/>
        </w:rPr>
        <w:t>umai pagal apskaitos dokumentus (</w:t>
      </w:r>
      <w:proofErr w:type="spellStart"/>
      <w:r>
        <w:rPr>
          <w:color w:val="000000"/>
          <w:spacing w:val="2"/>
          <w:szCs w:val="24"/>
        </w:rPr>
        <w:t>apyrašus</w:t>
      </w:r>
      <w:proofErr w:type="spellEnd"/>
      <w:r>
        <w:rPr>
          <w:color w:val="000000"/>
          <w:spacing w:val="2"/>
          <w:szCs w:val="24"/>
        </w:rPr>
        <w:t xml:space="preserve"> ir (ar) sąrašus). Jei buvo nustatyta dokumentų ar bylų dingimo ar kitokio praradimo atvejų, jie nurodomi ir paaiškinamos priežastys.</w:t>
      </w:r>
    </w:p>
    <w:p w14:paraId="4B80D1D9" w14:textId="77777777" w:rsidR="00AF593F" w:rsidRDefault="002165A8">
      <w:pPr>
        <w:widowControl w:val="0"/>
        <w:suppressAutoHyphens/>
        <w:ind w:firstLine="567"/>
        <w:jc w:val="both"/>
        <w:rPr>
          <w:color w:val="000000"/>
          <w:spacing w:val="2"/>
          <w:szCs w:val="24"/>
        </w:rPr>
      </w:pPr>
      <w:r>
        <w:rPr>
          <w:color w:val="000000"/>
          <w:szCs w:val="24"/>
        </w:rPr>
        <w:t>Organizacijos ar įmonės vadovo ar jo įgalioto asmens sprendimu tokios pažymos gal</w:t>
      </w:r>
      <w:r>
        <w:rPr>
          <w:color w:val="000000"/>
          <w:szCs w:val="24"/>
        </w:rPr>
        <w:t>i būti numatytos ir tais atvejais, kai užbaigtos bylos tvarkomos ir įrašomos į apskaitos dokumentus, pvz., sąrašus</w:t>
      </w:r>
      <w:r>
        <w:rPr>
          <w:color w:val="000000"/>
          <w:spacing w:val="2"/>
          <w:szCs w:val="24"/>
        </w:rPr>
        <w:t>.“</w:t>
      </w:r>
    </w:p>
    <w:p w14:paraId="2E771153" w14:textId="0E742426" w:rsidR="00AF593F" w:rsidRDefault="002165A8">
      <w:pPr>
        <w:widowControl w:val="0"/>
        <w:suppressAutoHyphens/>
        <w:ind w:firstLine="720"/>
        <w:jc w:val="both"/>
        <w:rPr>
          <w:color w:val="000000"/>
          <w:szCs w:val="24"/>
        </w:rPr>
      </w:pPr>
      <w:r>
        <w:rPr>
          <w:caps/>
          <w:color w:val="000000"/>
          <w:szCs w:val="24"/>
        </w:rPr>
        <w:t>13</w:t>
      </w:r>
      <w:r>
        <w:rPr>
          <w:caps/>
          <w:color w:val="000000"/>
          <w:szCs w:val="24"/>
        </w:rPr>
        <w:t>. P</w:t>
      </w:r>
      <w:r>
        <w:rPr>
          <w:color w:val="000000"/>
          <w:szCs w:val="24"/>
        </w:rPr>
        <w:t>akeičiu 2 priedo Paaiškinimus ir juos išdėstau taip:</w:t>
      </w:r>
    </w:p>
    <w:p w14:paraId="2BB93339" w14:textId="3DA539BA" w:rsidR="00AF593F" w:rsidRDefault="002165A8">
      <w:pPr>
        <w:widowControl w:val="0"/>
        <w:suppressAutoHyphens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„</w:t>
      </w:r>
      <w:r>
        <w:rPr>
          <w:b/>
          <w:bCs/>
          <w:color w:val="000000"/>
          <w:szCs w:val="24"/>
        </w:rPr>
        <w:t>Paaiškinimai:</w:t>
      </w:r>
    </w:p>
    <w:p w14:paraId="28E05906" w14:textId="743B8DBB" w:rsidR="00AF593F" w:rsidRDefault="002165A8">
      <w:pPr>
        <w:widowControl w:val="0"/>
        <w:suppressAutoHyphens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1</w:t>
      </w:r>
      <w:r>
        <w:rPr>
          <w:color w:val="000000"/>
          <w:szCs w:val="24"/>
        </w:rPr>
        <w:t>. Akto įvadinėje dalyje nurodomas įstatymo ar kito no</w:t>
      </w:r>
      <w:r>
        <w:rPr>
          <w:color w:val="000000"/>
          <w:szCs w:val="24"/>
        </w:rPr>
        <w:t>rminio teisės akto pavadinimas, data ir</w:t>
      </w:r>
      <w:r>
        <w:rPr>
          <w:b/>
          <w:bCs/>
          <w:color w:val="000000"/>
          <w:szCs w:val="24"/>
        </w:rPr>
        <w:t xml:space="preserve"> </w:t>
      </w:r>
      <w:r>
        <w:rPr>
          <w:color w:val="000000"/>
          <w:szCs w:val="24"/>
        </w:rPr>
        <w:t>registracijos numeris.</w:t>
      </w:r>
    </w:p>
    <w:p w14:paraId="09925A23" w14:textId="77777777" w:rsidR="00AF593F" w:rsidRDefault="002165A8" w:rsidP="002165A8">
      <w:pPr>
        <w:ind w:firstLine="709"/>
        <w:jc w:val="both"/>
        <w:rPr>
          <w:color w:val="000000"/>
          <w:szCs w:val="24"/>
          <w:lang w:val="en-US"/>
        </w:rPr>
      </w:pPr>
      <w:r>
        <w:rPr>
          <w:color w:val="000000"/>
          <w:szCs w:val="24"/>
        </w:rPr>
        <w:t>2</w:t>
      </w:r>
      <w:r>
        <w:rPr>
          <w:color w:val="000000"/>
          <w:szCs w:val="24"/>
        </w:rPr>
        <w:t>. Vienarūšės bylos ta pačia antrašte į aktą įrašomos viena antrašte, o vienarūšės bylos, kurių antraštės skiriasi, – kaip atskiros bylos.</w:t>
      </w:r>
    </w:p>
    <w:p w14:paraId="4E98B007" w14:textId="77777777" w:rsidR="00AF593F" w:rsidRDefault="002165A8">
      <w:pPr>
        <w:ind w:firstLine="567"/>
        <w:jc w:val="both"/>
        <w:rPr>
          <w:color w:val="000000"/>
          <w:szCs w:val="24"/>
          <w:lang w:val="en-US"/>
        </w:rPr>
      </w:pPr>
      <w:r>
        <w:rPr>
          <w:color w:val="000000"/>
          <w:szCs w:val="24"/>
        </w:rPr>
        <w:t>Jei viena antrašte per kalendorinius metus buvo su</w:t>
      </w:r>
      <w:r>
        <w:rPr>
          <w:color w:val="000000"/>
          <w:szCs w:val="24"/>
        </w:rPr>
        <w:t>darytos kelios bylos (tomai), akto 5-oje skiltyje nurodomas bendras faktiškai sudarytų bylų skaičius.</w:t>
      </w:r>
    </w:p>
    <w:p w14:paraId="06684744" w14:textId="253E89CB" w:rsidR="00AF593F" w:rsidRDefault="002165A8">
      <w:pPr>
        <w:widowControl w:val="0"/>
        <w:suppressAutoHyphens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3</w:t>
      </w:r>
      <w:r>
        <w:rPr>
          <w:color w:val="000000"/>
          <w:szCs w:val="24"/>
        </w:rPr>
        <w:t>. Akto 3-ioje skiltyje nurodomas bylos indeksas pagal dokumentacijos planą, jei jis buvo sudarytas. Jei į dokumentų naikinimo aktą įrašoma byla, kuri</w:t>
      </w:r>
      <w:r>
        <w:rPr>
          <w:color w:val="000000"/>
          <w:szCs w:val="24"/>
        </w:rPr>
        <w:t xml:space="preserve"> buvo įrašyta į bylų </w:t>
      </w:r>
      <w:proofErr w:type="spellStart"/>
      <w:r>
        <w:rPr>
          <w:color w:val="000000"/>
          <w:szCs w:val="24"/>
        </w:rPr>
        <w:t>apyrašą</w:t>
      </w:r>
      <w:proofErr w:type="spellEnd"/>
      <w:r>
        <w:rPr>
          <w:color w:val="000000"/>
          <w:szCs w:val="24"/>
        </w:rPr>
        <w:t xml:space="preserve"> ar kitą įstaigos vadovo ar jo įgalioto asmens nustatytą apskaitos dokumentą (sąrašą, žurnalą ar kita), šioje skiltyje nurodomas bylos eilės numeris pagal </w:t>
      </w:r>
      <w:proofErr w:type="spellStart"/>
      <w:r>
        <w:rPr>
          <w:color w:val="000000"/>
          <w:szCs w:val="24"/>
        </w:rPr>
        <w:t>apyrašą</w:t>
      </w:r>
      <w:proofErr w:type="spellEnd"/>
      <w:r>
        <w:rPr>
          <w:color w:val="000000"/>
          <w:szCs w:val="24"/>
        </w:rPr>
        <w:t xml:space="preserve"> ar kitą apskaitos dokumentą (pvz., </w:t>
      </w:r>
      <w:proofErr w:type="spellStart"/>
      <w:r>
        <w:rPr>
          <w:color w:val="000000"/>
          <w:szCs w:val="24"/>
        </w:rPr>
        <w:t>ap</w:t>
      </w:r>
      <w:proofErr w:type="spellEnd"/>
      <w:r>
        <w:rPr>
          <w:color w:val="000000"/>
          <w:szCs w:val="24"/>
        </w:rPr>
        <w:t xml:space="preserve">. 1, b. 16, kur </w:t>
      </w:r>
      <w:proofErr w:type="spellStart"/>
      <w:r>
        <w:rPr>
          <w:color w:val="000000"/>
          <w:szCs w:val="24"/>
        </w:rPr>
        <w:t>ap</w:t>
      </w:r>
      <w:proofErr w:type="spellEnd"/>
      <w:r>
        <w:rPr>
          <w:color w:val="000000"/>
          <w:szCs w:val="24"/>
        </w:rPr>
        <w:t>. 1 yra by</w:t>
      </w:r>
      <w:r>
        <w:rPr>
          <w:color w:val="000000"/>
          <w:szCs w:val="24"/>
        </w:rPr>
        <w:t xml:space="preserve">los </w:t>
      </w:r>
      <w:proofErr w:type="spellStart"/>
      <w:r>
        <w:rPr>
          <w:color w:val="000000"/>
          <w:szCs w:val="24"/>
        </w:rPr>
        <w:t>apyrašo</w:t>
      </w:r>
      <w:proofErr w:type="spellEnd"/>
      <w:r>
        <w:rPr>
          <w:color w:val="000000"/>
          <w:szCs w:val="24"/>
        </w:rPr>
        <w:t xml:space="preserve"> numeris, o b. 16 – bylos (apskaitos vieneto) eilės numeris konkrečiame bylų </w:t>
      </w:r>
      <w:proofErr w:type="spellStart"/>
      <w:r>
        <w:rPr>
          <w:color w:val="000000"/>
          <w:szCs w:val="24"/>
        </w:rPr>
        <w:t>apyraše</w:t>
      </w:r>
      <w:proofErr w:type="spellEnd"/>
      <w:r>
        <w:rPr>
          <w:color w:val="000000"/>
          <w:szCs w:val="24"/>
        </w:rPr>
        <w:t>).</w:t>
      </w:r>
    </w:p>
    <w:p w14:paraId="15680C0B" w14:textId="30A27D8E" w:rsidR="00AF593F" w:rsidRDefault="002165A8">
      <w:pPr>
        <w:widowControl w:val="0"/>
        <w:suppressAutoHyphens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4</w:t>
      </w:r>
      <w:r>
        <w:rPr>
          <w:color w:val="000000"/>
          <w:szCs w:val="24"/>
        </w:rPr>
        <w:t>. Akto 4-oje skiltyje nurodomos ilgai saugomos bylos chronologinės ribos arba data (jei byloje yra vienas dokumentas). Tokios bylos chronologinės ribos y</w:t>
      </w:r>
      <w:r>
        <w:rPr>
          <w:color w:val="000000"/>
          <w:szCs w:val="24"/>
        </w:rPr>
        <w:t>ra byloje esančio anksčiausio ir vėliausio dokumento datos. Trumpai saugomos bylos chronologinės ribos yra bylos sudarymo ir užbaigimo metai.</w:t>
      </w:r>
    </w:p>
    <w:p w14:paraId="6F0AB913" w14:textId="77777777" w:rsidR="00AF593F" w:rsidRDefault="002165A8">
      <w:pPr>
        <w:widowControl w:val="0"/>
        <w:suppressAutoHyphens/>
        <w:ind w:firstLine="720"/>
        <w:jc w:val="both"/>
        <w:rPr>
          <w:caps/>
          <w:color w:val="000000"/>
          <w:szCs w:val="24"/>
        </w:rPr>
      </w:pPr>
      <w:r>
        <w:rPr>
          <w:color w:val="000000"/>
          <w:szCs w:val="24"/>
        </w:rPr>
        <w:t>5</w:t>
      </w:r>
      <w:r>
        <w:rPr>
          <w:color w:val="000000"/>
          <w:szCs w:val="24"/>
        </w:rPr>
        <w:t>. Akto 5-oje skiltyje nurodomas faktiškai sudarytų bylų skaičius.</w:t>
      </w:r>
    </w:p>
    <w:p w14:paraId="22E52278" w14:textId="45F07C25" w:rsidR="00AF593F" w:rsidRDefault="002165A8">
      <w:pPr>
        <w:widowControl w:val="0"/>
        <w:suppressAutoHyphens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6</w:t>
      </w:r>
      <w:r>
        <w:rPr>
          <w:color w:val="000000"/>
          <w:szCs w:val="24"/>
        </w:rPr>
        <w:t>. Jei bylas į aktą įrašo ne organizaci</w:t>
      </w:r>
      <w:r>
        <w:rPr>
          <w:color w:val="000000"/>
          <w:szCs w:val="24"/>
        </w:rPr>
        <w:t>jos ar įmonės, o dokumentų tvarkymo paslaugą teikiančio juridinio asmens darbuotojas, kartu su pareigų pavadinimu nurodomas ir juridinio asmens pavadinimas. Jei bylas į aktą įrašo dokumentų tvarkymo paslaugą teikiantis fizinis asmuo, pareigų pavadinimas ne</w:t>
      </w:r>
      <w:r>
        <w:rPr>
          <w:color w:val="000000"/>
          <w:szCs w:val="24"/>
        </w:rPr>
        <w:t>nurodomas.“</w:t>
      </w:r>
    </w:p>
    <w:p w14:paraId="4B681B94" w14:textId="65BE75AB" w:rsidR="00AF593F" w:rsidRDefault="002165A8">
      <w:pPr>
        <w:widowControl w:val="0"/>
        <w:suppressAutoHyphens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14</w:t>
      </w:r>
      <w:r>
        <w:rPr>
          <w:color w:val="000000"/>
          <w:szCs w:val="24"/>
        </w:rPr>
        <w:t>. Pakeičiu 3 priedo Paaiškinimą ir jį išdėstau taip:</w:t>
      </w:r>
    </w:p>
    <w:p w14:paraId="73F6C944" w14:textId="56FBEE86" w:rsidR="00AF593F" w:rsidRDefault="002165A8">
      <w:pPr>
        <w:widowControl w:val="0"/>
        <w:suppressAutoHyphens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„</w:t>
      </w:r>
      <w:r>
        <w:rPr>
          <w:b/>
          <w:bCs/>
          <w:color w:val="000000"/>
          <w:szCs w:val="24"/>
        </w:rPr>
        <w:t>Paaiškinimas.</w:t>
      </w:r>
      <w:r>
        <w:rPr>
          <w:color w:val="000000"/>
          <w:szCs w:val="24"/>
        </w:rPr>
        <w:t xml:space="preserve"> Akto įvadinėje dalyje nurodomas įstatymo ar kito norminio teisės akto pavadinimas, data ir registracijos numeris.“</w:t>
      </w:r>
    </w:p>
    <w:p w14:paraId="5D942100" w14:textId="7A906411" w:rsidR="00AF593F" w:rsidRDefault="002165A8">
      <w:pPr>
        <w:widowControl w:val="0"/>
        <w:suppressAutoHyphens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15</w:t>
      </w:r>
      <w:r>
        <w:rPr>
          <w:color w:val="000000"/>
          <w:szCs w:val="24"/>
        </w:rPr>
        <w:t xml:space="preserve">. Pakeičiu 4 priedo Paaiškinimų 6 </w:t>
      </w:r>
      <w:r>
        <w:rPr>
          <w:color w:val="000000"/>
          <w:szCs w:val="24"/>
        </w:rPr>
        <w:t>punktą ir jį išdėstau taip:</w:t>
      </w:r>
    </w:p>
    <w:p w14:paraId="16C2DB0A" w14:textId="3E25CC7C" w:rsidR="00AF593F" w:rsidRDefault="002165A8">
      <w:pPr>
        <w:widowControl w:val="0"/>
        <w:suppressAutoHyphens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„</w:t>
      </w:r>
      <w:r>
        <w:rPr>
          <w:color w:val="000000"/>
          <w:szCs w:val="24"/>
        </w:rPr>
        <w:t>6</w:t>
      </w:r>
      <w:r>
        <w:rPr>
          <w:color w:val="000000"/>
          <w:szCs w:val="24"/>
        </w:rPr>
        <w:t xml:space="preserve">. Jei bylas į bylų </w:t>
      </w:r>
      <w:proofErr w:type="spellStart"/>
      <w:r>
        <w:rPr>
          <w:color w:val="000000"/>
          <w:szCs w:val="24"/>
        </w:rPr>
        <w:t>apyrašą</w:t>
      </w:r>
      <w:proofErr w:type="spellEnd"/>
      <w:r>
        <w:rPr>
          <w:color w:val="000000"/>
          <w:szCs w:val="24"/>
        </w:rPr>
        <w:t xml:space="preserve"> įrašo ne organizacijos ar įmonės, o dokumentų tvarkymo paslaugą teikiančio juridinio asmens darbuotojas, kartu su pareigų pavadinimu nurodomas ir juridinio asmens pavadinimas. Jei bylas į </w:t>
      </w:r>
      <w:proofErr w:type="spellStart"/>
      <w:r>
        <w:rPr>
          <w:color w:val="000000"/>
          <w:szCs w:val="24"/>
        </w:rPr>
        <w:t>apyrašą</w:t>
      </w:r>
      <w:proofErr w:type="spellEnd"/>
      <w:r>
        <w:rPr>
          <w:color w:val="000000"/>
          <w:szCs w:val="24"/>
        </w:rPr>
        <w:t xml:space="preserve"> į</w:t>
      </w:r>
      <w:r>
        <w:rPr>
          <w:color w:val="000000"/>
          <w:szCs w:val="24"/>
        </w:rPr>
        <w:t>rašo dokumentų tvarkymo paslaugą teikiantis fizinis asmuo, pareigų pavadinimas nenurodomas.“</w:t>
      </w:r>
    </w:p>
    <w:p w14:paraId="4C59C089" w14:textId="2F4E7FE7" w:rsidR="00AF593F" w:rsidRDefault="002165A8">
      <w:pPr>
        <w:widowControl w:val="0"/>
        <w:suppressAutoHyphens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16</w:t>
      </w:r>
      <w:r>
        <w:rPr>
          <w:color w:val="000000"/>
          <w:szCs w:val="24"/>
        </w:rPr>
        <w:t>. Pakeičiu 6 priedo Paaiškinimų 3 punktą ir jį išdėstau taip:</w:t>
      </w:r>
    </w:p>
    <w:p w14:paraId="5F6323ED" w14:textId="47D75ECD" w:rsidR="00AF593F" w:rsidRDefault="002165A8" w:rsidP="002165A8">
      <w:pPr>
        <w:widowControl w:val="0"/>
        <w:suppressAutoHyphens/>
        <w:ind w:firstLine="720"/>
        <w:jc w:val="both"/>
        <w:rPr>
          <w:szCs w:val="24"/>
        </w:rPr>
      </w:pPr>
      <w:r>
        <w:rPr>
          <w:color w:val="000000"/>
          <w:szCs w:val="24"/>
        </w:rPr>
        <w:t>„</w:t>
      </w:r>
      <w:r>
        <w:rPr>
          <w:color w:val="000000"/>
          <w:szCs w:val="24"/>
        </w:rPr>
        <w:t>3</w:t>
      </w:r>
      <w:r>
        <w:rPr>
          <w:color w:val="000000"/>
          <w:szCs w:val="24"/>
        </w:rPr>
        <w:t>. Jei bylas į sąrašą įrašo ne organizacijos ar įmonės, o dokumentų tvarkymo paslaugą te</w:t>
      </w:r>
      <w:r>
        <w:rPr>
          <w:color w:val="000000"/>
          <w:szCs w:val="24"/>
        </w:rPr>
        <w:t>ikiančio juridinio asmens darbuotojas, kartu su pareigų pavadinimu nurodomas ir juridinio asmens pavadinimas. Jei bylas į sąrašą įrašo dokumentų tvarkymo paslaugą teikiantis fizinis asmuo, pareigų pavadinimas nenurodomas.“</w:t>
      </w:r>
    </w:p>
    <w:p w14:paraId="3D2FDDC7" w14:textId="77777777" w:rsidR="002165A8" w:rsidRDefault="002165A8">
      <w:pPr>
        <w:overflowPunct w:val="0"/>
        <w:jc w:val="both"/>
        <w:textAlignment w:val="baseline"/>
      </w:pPr>
    </w:p>
    <w:p w14:paraId="13144850" w14:textId="77777777" w:rsidR="002165A8" w:rsidRDefault="002165A8">
      <w:pPr>
        <w:overflowPunct w:val="0"/>
        <w:jc w:val="both"/>
        <w:textAlignment w:val="baseline"/>
      </w:pPr>
    </w:p>
    <w:p w14:paraId="0C26CE5A" w14:textId="77777777" w:rsidR="002165A8" w:rsidRDefault="002165A8">
      <w:pPr>
        <w:overflowPunct w:val="0"/>
        <w:jc w:val="both"/>
        <w:textAlignment w:val="baseline"/>
      </w:pPr>
    </w:p>
    <w:p w14:paraId="215C4EA1" w14:textId="705BF6B4" w:rsidR="00AF593F" w:rsidRDefault="002165A8">
      <w:pPr>
        <w:overflowPunct w:val="0"/>
        <w:jc w:val="both"/>
        <w:textAlignment w:val="baseline"/>
        <w:rPr>
          <w:szCs w:val="24"/>
        </w:rPr>
      </w:pPr>
      <w:bookmarkStart w:id="0" w:name="_GoBack"/>
      <w:bookmarkEnd w:id="0"/>
      <w:r>
        <w:rPr>
          <w:szCs w:val="24"/>
        </w:rPr>
        <w:t>Dokumentų ir archyvų va</w:t>
      </w:r>
      <w:r>
        <w:rPr>
          <w:szCs w:val="24"/>
        </w:rPr>
        <w:t>ldymo ir naudojimo skyriaus vedėja,</w:t>
      </w:r>
    </w:p>
    <w:p w14:paraId="3622EABC" w14:textId="7DEF53C3" w:rsidR="00AF593F" w:rsidRDefault="002165A8">
      <w:pPr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</w:rPr>
        <w:t xml:space="preserve">laikinai atliekanti Lietuvos vyriausiojo archyvaro funkcijas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Daiva Lukšaitė </w:t>
      </w:r>
    </w:p>
    <w:sectPr w:rsidR="00AF593F" w:rsidSect="002165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01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8F4054" w14:textId="77777777" w:rsidR="00AF593F" w:rsidRDefault="002165A8">
      <w:pPr>
        <w:rPr>
          <w:szCs w:val="24"/>
          <w:lang w:val="en-US"/>
        </w:rPr>
      </w:pPr>
      <w:r>
        <w:rPr>
          <w:szCs w:val="24"/>
          <w:lang w:val="en-US"/>
        </w:rPr>
        <w:separator/>
      </w:r>
    </w:p>
  </w:endnote>
  <w:endnote w:type="continuationSeparator" w:id="0">
    <w:p w14:paraId="1FB6F8F7" w14:textId="77777777" w:rsidR="00AF593F" w:rsidRDefault="002165A8">
      <w:pPr>
        <w:rPr>
          <w:szCs w:val="24"/>
          <w:lang w:val="en-US"/>
        </w:rPr>
      </w:pPr>
      <w:r>
        <w:rPr>
          <w:szCs w:val="24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A3BFA" w14:textId="77777777" w:rsidR="00AF593F" w:rsidRDefault="00AF593F">
    <w:pPr>
      <w:tabs>
        <w:tab w:val="center" w:pos="4680"/>
        <w:tab w:val="right" w:pos="9360"/>
      </w:tabs>
      <w:rPr>
        <w:szCs w:val="24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BA823" w14:textId="77777777" w:rsidR="00AF593F" w:rsidRDefault="00AF593F">
    <w:pPr>
      <w:tabs>
        <w:tab w:val="center" w:pos="4680"/>
        <w:tab w:val="right" w:pos="9360"/>
      </w:tabs>
      <w:rPr>
        <w:szCs w:val="24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14FB1" w14:textId="77777777" w:rsidR="00AF593F" w:rsidRDefault="00AF593F">
    <w:pPr>
      <w:tabs>
        <w:tab w:val="center" w:pos="4680"/>
        <w:tab w:val="right" w:pos="9360"/>
      </w:tabs>
      <w:rPr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2AFA95" w14:textId="77777777" w:rsidR="00AF593F" w:rsidRDefault="002165A8">
      <w:pPr>
        <w:rPr>
          <w:szCs w:val="24"/>
          <w:lang w:val="en-US"/>
        </w:rPr>
      </w:pPr>
      <w:r>
        <w:rPr>
          <w:szCs w:val="24"/>
          <w:lang w:val="en-US"/>
        </w:rPr>
        <w:separator/>
      </w:r>
    </w:p>
  </w:footnote>
  <w:footnote w:type="continuationSeparator" w:id="0">
    <w:p w14:paraId="771FB171" w14:textId="77777777" w:rsidR="00AF593F" w:rsidRDefault="002165A8">
      <w:pPr>
        <w:rPr>
          <w:szCs w:val="24"/>
          <w:lang w:val="en-US"/>
        </w:rPr>
      </w:pPr>
      <w:r>
        <w:rPr>
          <w:szCs w:val="24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55755" w14:textId="77777777" w:rsidR="00AF593F" w:rsidRDefault="00AF593F">
    <w:pPr>
      <w:tabs>
        <w:tab w:val="center" w:pos="4680"/>
        <w:tab w:val="right" w:pos="9360"/>
      </w:tabs>
      <w:rPr>
        <w:szCs w:val="24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644F8" w14:textId="34A643E4" w:rsidR="00AF593F" w:rsidRDefault="002165A8">
    <w:pPr>
      <w:tabs>
        <w:tab w:val="center" w:pos="4680"/>
        <w:tab w:val="right" w:pos="9360"/>
      </w:tabs>
      <w:jc w:val="center"/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>PAGE   \* MERGEFORMAT</w:instrText>
    </w:r>
    <w:r>
      <w:rPr>
        <w:szCs w:val="24"/>
        <w:lang w:val="en-US"/>
      </w:rPr>
      <w:fldChar w:fldCharType="separate"/>
    </w:r>
    <w:r w:rsidRPr="002165A8">
      <w:rPr>
        <w:noProof/>
        <w:szCs w:val="24"/>
      </w:rPr>
      <w:t>3</w:t>
    </w:r>
    <w:r>
      <w:rPr>
        <w:szCs w:val="24"/>
        <w:lang w:val="en-US"/>
      </w:rPr>
      <w:fldChar w:fldCharType="end"/>
    </w:r>
  </w:p>
  <w:p w14:paraId="422E97F2" w14:textId="77777777" w:rsidR="00AF593F" w:rsidRDefault="00AF593F">
    <w:pPr>
      <w:tabs>
        <w:tab w:val="center" w:pos="4680"/>
        <w:tab w:val="right" w:pos="9360"/>
      </w:tabs>
      <w:jc w:val="right"/>
      <w:rPr>
        <w:szCs w:val="24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1DC7B" w14:textId="77777777" w:rsidR="00AF593F" w:rsidRDefault="00AF593F">
    <w:pPr>
      <w:tabs>
        <w:tab w:val="center" w:pos="4680"/>
        <w:tab w:val="right" w:pos="9360"/>
      </w:tabs>
      <w:rPr>
        <w:szCs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4E"/>
    <w:rsid w:val="002165A8"/>
    <w:rsid w:val="00420F4E"/>
    <w:rsid w:val="00AF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CFCDB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5908</Words>
  <Characters>3369</Characters>
  <Application>Microsoft Office Word</Application>
  <DocSecurity>0</DocSecurity>
  <Lines>28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2020-06-29T10:38:00Z</dcterms:created>
  <dc:creator>Aistė Som</dc:creator>
  <lastModifiedBy>DRAZDAUSKIENĖ Nijolė</lastModifiedBy>
  <dcterms:modified xsi:type="dcterms:W3CDTF">2020-06-29T12:10:00Z</dcterms:modified>
  <revision>3</revision>
</coreProperties>
</file>