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E1BD" w14:textId="1CDFAD96" w:rsidR="002924A9" w:rsidRPr="001F2A78" w:rsidRDefault="002924A9" w:rsidP="001F2A78">
      <w:pPr>
        <w:overflowPunct w:val="0"/>
        <w:jc w:val="both"/>
        <w:textAlignment w:val="baseline"/>
        <w:rPr>
          <w:sz w:val="8"/>
        </w:rPr>
      </w:pPr>
    </w:p>
    <w:p w14:paraId="5DB5E1BE" w14:textId="398E48B9" w:rsidR="002924A9" w:rsidRPr="001F2A78" w:rsidRDefault="001F2A78" w:rsidP="001F2A78">
      <w:pPr>
        <w:overflowPunct w:val="0"/>
        <w:jc w:val="center"/>
        <w:textAlignment w:val="baseline"/>
      </w:pPr>
      <w:r w:rsidRPr="001F2A78">
        <w:rPr>
          <w:noProof/>
          <w:lang w:eastAsia="lt-LT"/>
        </w:rPr>
        <w:drawing>
          <wp:inline distT="0" distB="0" distL="0" distR="0" wp14:anchorId="012DBCEF" wp14:editId="769B295A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5E1C2" w14:textId="77777777" w:rsidR="002924A9" w:rsidRPr="001F2A78" w:rsidRDefault="002924A9" w:rsidP="001F2A78">
      <w:pPr>
        <w:overflowPunct w:val="0"/>
        <w:jc w:val="center"/>
        <w:textAlignment w:val="baseline"/>
        <w:rPr>
          <w:sz w:val="16"/>
          <w:szCs w:val="16"/>
        </w:rPr>
      </w:pPr>
    </w:p>
    <w:p w14:paraId="5DB5E1C3" w14:textId="77777777" w:rsidR="002924A9" w:rsidRPr="001F2A78" w:rsidRDefault="001F2A78" w:rsidP="001F2A78">
      <w:pPr>
        <w:overflowPunct w:val="0"/>
        <w:jc w:val="center"/>
        <w:textAlignment w:val="baseline"/>
        <w:rPr>
          <w:b/>
          <w:sz w:val="28"/>
          <w:szCs w:val="28"/>
        </w:rPr>
      </w:pPr>
      <w:r w:rsidRPr="001F2A78">
        <w:rPr>
          <w:b/>
          <w:sz w:val="28"/>
          <w:szCs w:val="28"/>
        </w:rPr>
        <w:t>LIETUVOS RESPUBLIKOS ŽEMĖS ŪKIO MINISTRAS</w:t>
      </w:r>
    </w:p>
    <w:p w14:paraId="5DB5E1C4" w14:textId="77777777" w:rsidR="002924A9" w:rsidRPr="001F2A78" w:rsidRDefault="002924A9" w:rsidP="001F2A78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5DB5E1C5" w14:textId="77777777" w:rsidR="002924A9" w:rsidRPr="001F2A78" w:rsidRDefault="001F2A78" w:rsidP="001F2A78">
      <w:pPr>
        <w:overflowPunct w:val="0"/>
        <w:jc w:val="center"/>
        <w:textAlignment w:val="baseline"/>
        <w:rPr>
          <w:b/>
          <w:szCs w:val="24"/>
        </w:rPr>
      </w:pPr>
      <w:r w:rsidRPr="001F2A78">
        <w:rPr>
          <w:b/>
          <w:szCs w:val="24"/>
        </w:rPr>
        <w:t>ĮSAKYMAS</w:t>
      </w:r>
    </w:p>
    <w:p w14:paraId="5DB5E1C6" w14:textId="77777777" w:rsidR="002924A9" w:rsidRPr="001F2A78" w:rsidRDefault="001F2A78" w:rsidP="001F2A78">
      <w:pPr>
        <w:overflowPunct w:val="0"/>
        <w:jc w:val="center"/>
        <w:textAlignment w:val="baseline"/>
        <w:rPr>
          <w:b/>
          <w:caps/>
        </w:rPr>
      </w:pPr>
      <w:r w:rsidRPr="001F2A78">
        <w:rPr>
          <w:b/>
          <w:caps/>
        </w:rPr>
        <w:t>DĖL ŽEMĖS ŪKIO MINISTRO 2017 M. LAPKRIČIO 23 D. ĮSAKYMO NR. 3D-754 „</w:t>
      </w:r>
      <w:r w:rsidRPr="001F2A78">
        <w:rPr>
          <w:b/>
          <w:caps/>
          <w:szCs w:val="24"/>
        </w:rPr>
        <w:t xml:space="preserve">DĖL Topografinių planų ir inžinerinių tinklų PLANŲ </w:t>
      </w:r>
      <w:r w:rsidRPr="001F2A78">
        <w:rPr>
          <w:b/>
          <w:szCs w:val="24"/>
        </w:rPr>
        <w:t>DERINIMO TVARKOS APRAŠO PATVIRTINIMO</w:t>
      </w:r>
      <w:r w:rsidRPr="001F2A78">
        <w:rPr>
          <w:b/>
          <w:caps/>
        </w:rPr>
        <w:t>“ PAKEITIMO</w:t>
      </w:r>
    </w:p>
    <w:p w14:paraId="5DB5E1C8" w14:textId="77777777" w:rsidR="002924A9" w:rsidRPr="001F2A78" w:rsidRDefault="002924A9" w:rsidP="001F2A78">
      <w:pPr>
        <w:overflowPunct w:val="0"/>
        <w:jc w:val="center"/>
        <w:textAlignment w:val="baseline"/>
      </w:pPr>
    </w:p>
    <w:p w14:paraId="5DB5E1C9" w14:textId="77777777" w:rsidR="002924A9" w:rsidRPr="001F2A78" w:rsidRDefault="001F2A78" w:rsidP="001F2A78">
      <w:pPr>
        <w:overflowPunct w:val="0"/>
        <w:jc w:val="center"/>
        <w:textAlignment w:val="baseline"/>
      </w:pPr>
      <w:r w:rsidRPr="001F2A78">
        <w:t>2018  m.  gegužės 30 d. Nr. 3D-340</w:t>
      </w:r>
    </w:p>
    <w:p w14:paraId="5DB5E1CA" w14:textId="77777777" w:rsidR="002924A9" w:rsidRPr="001F2A78" w:rsidRDefault="001F2A78" w:rsidP="001F2A78">
      <w:pPr>
        <w:overflowPunct w:val="0"/>
        <w:jc w:val="center"/>
        <w:textAlignment w:val="baseline"/>
      </w:pPr>
      <w:r w:rsidRPr="001F2A78">
        <w:t>Vilnius</w:t>
      </w:r>
    </w:p>
    <w:p w14:paraId="5DB5E1CB" w14:textId="77777777" w:rsidR="002924A9" w:rsidRPr="001F2A78" w:rsidRDefault="002924A9" w:rsidP="001F2A78">
      <w:pPr>
        <w:overflowPunct w:val="0"/>
        <w:jc w:val="center"/>
        <w:textAlignment w:val="baseline"/>
      </w:pPr>
    </w:p>
    <w:p w14:paraId="76E769C3" w14:textId="77777777" w:rsidR="001F2A78" w:rsidRPr="001F2A78" w:rsidRDefault="001F2A78" w:rsidP="001F2A78">
      <w:pPr>
        <w:overflowPunct w:val="0"/>
        <w:jc w:val="center"/>
        <w:textAlignment w:val="baseline"/>
      </w:pPr>
    </w:p>
    <w:p w14:paraId="5DB5E1CC" w14:textId="77777777" w:rsidR="002924A9" w:rsidRPr="001F2A78" w:rsidRDefault="001F2A78">
      <w:pPr>
        <w:overflowPunct w:val="0"/>
        <w:spacing w:line="360" w:lineRule="auto"/>
        <w:ind w:right="142" w:firstLine="851"/>
        <w:jc w:val="both"/>
        <w:textAlignment w:val="baseline"/>
        <w:rPr>
          <w:bCs/>
        </w:rPr>
      </w:pPr>
      <w:r w:rsidRPr="001F2A78">
        <w:t xml:space="preserve">P a k e i č i u Lietuvos Respublikos žemės ūkio ministro 2017 m. lapkričio 23 d. įsakymą Nr. 3D-750 „Dėl Topografinių planų ir inžinerinių tinklų planų derinimo </w:t>
      </w:r>
      <w:r w:rsidRPr="001F2A78">
        <w:t>tvarkos aprašo patvirtinimo“ ir 2.1 papunktį išdėstau taip:</w:t>
      </w:r>
      <w:r w:rsidRPr="001F2A78">
        <w:rPr>
          <w:bCs/>
        </w:rPr>
        <w:t xml:space="preserve"> </w:t>
      </w:r>
    </w:p>
    <w:p w14:paraId="5DB5E1D0" w14:textId="79AC4033" w:rsidR="002924A9" w:rsidRPr="001F2A78" w:rsidRDefault="001F2A78" w:rsidP="001F2A78">
      <w:pPr>
        <w:overflowPunct w:val="0"/>
        <w:spacing w:line="360" w:lineRule="auto"/>
        <w:ind w:firstLine="851"/>
        <w:jc w:val="both"/>
        <w:textAlignment w:val="baseline"/>
      </w:pPr>
      <w:r w:rsidRPr="001F2A78">
        <w:rPr>
          <w:bCs/>
          <w:spacing w:val="-2"/>
        </w:rPr>
        <w:t>„</w:t>
      </w:r>
      <w:r w:rsidRPr="001F2A78">
        <w:rPr>
          <w:bCs/>
          <w:spacing w:val="-2"/>
        </w:rPr>
        <w:t>2.1</w:t>
      </w:r>
      <w:r w:rsidRPr="001F2A78">
        <w:rPr>
          <w:bCs/>
          <w:spacing w:val="-2"/>
        </w:rPr>
        <w:t xml:space="preserve">. </w:t>
      </w:r>
      <w:r w:rsidRPr="001F2A78">
        <w:rPr>
          <w:spacing w:val="-2"/>
        </w:rPr>
        <w:t>Lietuvos er</w:t>
      </w:r>
      <w:bookmarkStart w:id="0" w:name="_GoBack"/>
      <w:bookmarkEnd w:id="0"/>
      <w:r w:rsidRPr="001F2A78">
        <w:rPr>
          <w:spacing w:val="-2"/>
        </w:rPr>
        <w:t xml:space="preserve">dvinės informacijos portalo Topografinių planų informacijos teikimo, priėmimo ir derinimo elektroninę paslaugą </w:t>
      </w:r>
      <w:r w:rsidRPr="001F2A78">
        <w:rPr>
          <w:bCs/>
          <w:spacing w:val="-2"/>
        </w:rPr>
        <w:t xml:space="preserve">(toliau – TOPD paslauga) </w:t>
      </w:r>
      <w:r w:rsidRPr="001F2A78">
        <w:rPr>
          <w:spacing w:val="-2"/>
        </w:rPr>
        <w:t xml:space="preserve">savivaldybės ir inžinerinius tinklus ir </w:t>
      </w:r>
      <w:r w:rsidRPr="001F2A78">
        <w:rPr>
          <w:spacing w:val="-2"/>
        </w:rPr>
        <w:t>inžinerinę infrastruktūrą valdančios institucijos ir įmonės, išskyrus šio įsakymo 2.2 papunktyje nurodytas, pradeda naudoti ne vėliau kaip 2019 m. sausio 1 d. Iki šio termino topografiniai planai ir inžinerinių tinklų planai derinami raštu, elektroniniu bū</w:t>
      </w:r>
      <w:r w:rsidRPr="001F2A78">
        <w:rPr>
          <w:spacing w:val="-2"/>
        </w:rPr>
        <w:t xml:space="preserve">du ar kitomis ryšio priemonėmis, laikantis šiuo įsakymu tvirtinamo Topografinių planų ir inžinerinių tinklų planų derinimo tvarkos aprašo </w:t>
      </w:r>
      <w:r w:rsidRPr="001F2A78">
        <w:rPr>
          <w:bCs/>
          <w:spacing w:val="-2"/>
        </w:rPr>
        <w:t xml:space="preserve">(toliau – Aprašas) </w:t>
      </w:r>
      <w:r w:rsidRPr="001F2A78">
        <w:rPr>
          <w:spacing w:val="-2"/>
        </w:rPr>
        <w:t xml:space="preserve">reikalavimų, kurių įvykdymas užtikrinamas ir nesinaudojant TOPD paslauga. Šia tvarka topografiniai </w:t>
      </w:r>
      <w:r w:rsidRPr="001F2A78">
        <w:rPr>
          <w:spacing w:val="-2"/>
        </w:rPr>
        <w:t>planai ir inžinerinių tinklų planai taip pat derinami savivaldybėse, iki šio įsakymo įsigaliojimo sukūrusiose jų teritorijų topografinių planų informacijos teikimo, priėmimo ir derinimo elektronines paslaugas;</w:t>
      </w:r>
      <w:r w:rsidRPr="001F2A78">
        <w:rPr>
          <w:spacing w:val="-2"/>
        </w:rPr>
        <w:t>“.</w:t>
      </w:r>
    </w:p>
    <w:p w14:paraId="09CC4AD8" w14:textId="77777777" w:rsidR="001F2A78" w:rsidRDefault="001F2A78" w:rsidP="001F2A78">
      <w:pPr>
        <w:overflowPunct w:val="0"/>
        <w:jc w:val="both"/>
        <w:textAlignment w:val="baseline"/>
      </w:pPr>
    </w:p>
    <w:p w14:paraId="63BA039D" w14:textId="77777777" w:rsidR="001F2A78" w:rsidRDefault="001F2A78" w:rsidP="001F2A78">
      <w:pPr>
        <w:overflowPunct w:val="0"/>
        <w:jc w:val="both"/>
        <w:textAlignment w:val="baseline"/>
      </w:pPr>
    </w:p>
    <w:p w14:paraId="722991CC" w14:textId="77777777" w:rsidR="001F2A78" w:rsidRDefault="001F2A78" w:rsidP="001F2A78">
      <w:pPr>
        <w:overflowPunct w:val="0"/>
        <w:jc w:val="both"/>
        <w:textAlignment w:val="baseline"/>
      </w:pPr>
    </w:p>
    <w:p w14:paraId="5DB5E1D1" w14:textId="64CD623E" w:rsidR="002924A9" w:rsidRPr="001F2A78" w:rsidRDefault="001F2A78" w:rsidP="001F2A78">
      <w:pPr>
        <w:tabs>
          <w:tab w:val="left" w:pos="7371"/>
        </w:tabs>
        <w:overflowPunct w:val="0"/>
        <w:jc w:val="both"/>
        <w:textAlignment w:val="baseline"/>
      </w:pPr>
      <w:r w:rsidRPr="001F2A78">
        <w:t>Žemės ūkio ministras</w:t>
      </w:r>
      <w:r>
        <w:tab/>
      </w:r>
      <w:r w:rsidRPr="001F2A78">
        <w:t xml:space="preserve">Giedrius </w:t>
      </w:r>
      <w:proofErr w:type="spellStart"/>
      <w:r w:rsidRPr="001F2A78">
        <w:t>Surplys</w:t>
      </w:r>
      <w:proofErr w:type="spellEnd"/>
    </w:p>
    <w:p w14:paraId="5DB5E1D2" w14:textId="77777777" w:rsidR="002924A9" w:rsidRPr="001F2A78" w:rsidRDefault="002924A9">
      <w:pPr>
        <w:overflowPunct w:val="0"/>
        <w:spacing w:line="360" w:lineRule="auto"/>
        <w:jc w:val="both"/>
        <w:textAlignment w:val="baseline"/>
      </w:pPr>
    </w:p>
    <w:p w14:paraId="5DB5E1D3" w14:textId="77777777" w:rsidR="002924A9" w:rsidRPr="001F2A78" w:rsidRDefault="002924A9">
      <w:pPr>
        <w:overflowPunct w:val="0"/>
        <w:jc w:val="both"/>
        <w:textAlignment w:val="baseline"/>
        <w:rPr>
          <w:szCs w:val="24"/>
        </w:rPr>
      </w:pPr>
    </w:p>
    <w:p w14:paraId="5DB5E1D4" w14:textId="77777777" w:rsidR="002924A9" w:rsidRPr="001F2A78" w:rsidRDefault="002924A9">
      <w:pPr>
        <w:overflowPunct w:val="0"/>
        <w:jc w:val="both"/>
        <w:textAlignment w:val="baseline"/>
        <w:rPr>
          <w:szCs w:val="24"/>
        </w:rPr>
      </w:pPr>
    </w:p>
    <w:p w14:paraId="5DB5E1D5" w14:textId="77777777" w:rsidR="002924A9" w:rsidRPr="001F2A78" w:rsidRDefault="002924A9">
      <w:pPr>
        <w:overflowPunct w:val="0"/>
        <w:jc w:val="both"/>
        <w:textAlignment w:val="baseline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5"/>
      </w:tblGrid>
      <w:tr w:rsidR="002924A9" w:rsidRPr="001F2A78" w14:paraId="5DB5E1D7" w14:textId="77777777" w:rsidTr="001F2A78">
        <w:tc>
          <w:tcPr>
            <w:tcW w:w="4815" w:type="dxa"/>
          </w:tcPr>
          <w:p w14:paraId="5DB5E1D6" w14:textId="77777777" w:rsidR="002924A9" w:rsidRPr="001F2A78" w:rsidRDefault="001F2A7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F2A78">
              <w:rPr>
                <w:color w:val="000000"/>
                <w:szCs w:val="24"/>
                <w:lang w:eastAsia="lt-LT"/>
              </w:rPr>
              <w:t>SUDERINTA</w:t>
            </w:r>
          </w:p>
        </w:tc>
      </w:tr>
      <w:tr w:rsidR="002924A9" w:rsidRPr="001F2A78" w14:paraId="5DB5E1D9" w14:textId="77777777" w:rsidTr="001F2A78">
        <w:tc>
          <w:tcPr>
            <w:tcW w:w="4815" w:type="dxa"/>
          </w:tcPr>
          <w:p w14:paraId="5DB5E1D8" w14:textId="77777777" w:rsidR="002924A9" w:rsidRPr="001F2A78" w:rsidRDefault="001F2A7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F2A78">
              <w:rPr>
                <w:color w:val="000000"/>
                <w:szCs w:val="24"/>
                <w:lang w:eastAsia="lt-LT"/>
              </w:rPr>
              <w:t>Lietuvos savivaldybių asociacijos</w:t>
            </w:r>
          </w:p>
        </w:tc>
      </w:tr>
      <w:tr w:rsidR="002924A9" w:rsidRPr="001F2A78" w14:paraId="5DB5E1DB" w14:textId="77777777" w:rsidTr="001F2A78">
        <w:tc>
          <w:tcPr>
            <w:tcW w:w="4815" w:type="dxa"/>
          </w:tcPr>
          <w:p w14:paraId="5DB5E1DA" w14:textId="77777777" w:rsidR="002924A9" w:rsidRPr="001F2A78" w:rsidRDefault="001F2A7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F2A78">
              <w:rPr>
                <w:color w:val="000000"/>
                <w:szCs w:val="24"/>
                <w:lang w:eastAsia="lt-LT"/>
              </w:rPr>
              <w:t>2018-05-24 raštu Nr. (18)-SD-304</w:t>
            </w:r>
          </w:p>
        </w:tc>
      </w:tr>
    </w:tbl>
    <w:p w14:paraId="5DB5E1DC" w14:textId="77777777" w:rsidR="002924A9" w:rsidRPr="001F2A78" w:rsidRDefault="002924A9">
      <w:pPr>
        <w:overflowPunct w:val="0"/>
        <w:jc w:val="both"/>
        <w:textAlignment w:val="baseline"/>
        <w:rPr>
          <w:szCs w:val="24"/>
        </w:rPr>
      </w:pPr>
    </w:p>
    <w:p w14:paraId="5DB5E1DD" w14:textId="77777777" w:rsidR="002924A9" w:rsidRPr="001F2A78" w:rsidRDefault="001F2A78">
      <w:pPr>
        <w:overflowPunct w:val="0"/>
        <w:jc w:val="both"/>
        <w:textAlignment w:val="baseline"/>
        <w:rPr>
          <w:szCs w:val="24"/>
        </w:rPr>
      </w:pPr>
    </w:p>
    <w:sectPr w:rsidR="002924A9" w:rsidRPr="001F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E1E2" w14:textId="77777777" w:rsidR="002924A9" w:rsidRDefault="001F2A78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5DB5E1E3" w14:textId="77777777" w:rsidR="002924A9" w:rsidRDefault="001F2A78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E1E6" w14:textId="77777777" w:rsidR="002924A9" w:rsidRDefault="002924A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E1E7" w14:textId="77777777" w:rsidR="002924A9" w:rsidRDefault="002924A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E1E9" w14:textId="77777777" w:rsidR="002924A9" w:rsidRDefault="002924A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E1E0" w14:textId="77777777" w:rsidR="002924A9" w:rsidRDefault="001F2A78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5DB5E1E1" w14:textId="77777777" w:rsidR="002924A9" w:rsidRDefault="001F2A78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E1E4" w14:textId="77777777" w:rsidR="002924A9" w:rsidRDefault="002924A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E1E5" w14:textId="77777777" w:rsidR="002924A9" w:rsidRDefault="002924A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E1E8" w14:textId="77777777" w:rsidR="002924A9" w:rsidRDefault="002924A9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F3"/>
    <w:rsid w:val="001F2A78"/>
    <w:rsid w:val="002924A9"/>
    <w:rsid w:val="00E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B5E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2018-05-30T10:38:00Z</dcterms:created>
  <dcterms:modified xsi:type="dcterms:W3CDTF">2018-05-30T12:05:00Z</dcterms:modified>
  <revision>1</revision>
</coreProperties>
</file>