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15E0" w14:textId="77777777" w:rsidR="00263C99" w:rsidRDefault="00263C9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FEF15E1" w14:textId="77777777" w:rsidR="00263C99" w:rsidRDefault="00724960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FEF1606" wp14:editId="3FEF160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15E2" w14:textId="77777777" w:rsidR="00263C99" w:rsidRDefault="00263C99">
      <w:pPr>
        <w:jc w:val="center"/>
        <w:rPr>
          <w:caps/>
          <w:sz w:val="12"/>
          <w:szCs w:val="12"/>
        </w:rPr>
      </w:pPr>
    </w:p>
    <w:p w14:paraId="3FEF15E3" w14:textId="77777777" w:rsidR="00263C99" w:rsidRDefault="00724960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FEF15E4" w14:textId="77777777" w:rsidR="00263C99" w:rsidRDefault="00724960">
      <w:pPr>
        <w:jc w:val="center"/>
        <w:rPr>
          <w:b/>
          <w:caps/>
        </w:rPr>
      </w:pPr>
      <w:r>
        <w:rPr>
          <w:b/>
          <w:caps/>
        </w:rPr>
        <w:t>GYVENTOJŲ TURTO DEKLARAVIMO ĮSTATYMO NR. I-1338 2 STRAIPSNIO PAKEITIMO</w:t>
      </w:r>
    </w:p>
    <w:p w14:paraId="3FEF15E5" w14:textId="77777777" w:rsidR="00263C99" w:rsidRDefault="00724960">
      <w:pPr>
        <w:jc w:val="center"/>
        <w:rPr>
          <w:caps/>
        </w:rPr>
      </w:pPr>
      <w:r>
        <w:rPr>
          <w:b/>
          <w:caps/>
        </w:rPr>
        <w:t>ĮSTATYMAS</w:t>
      </w:r>
    </w:p>
    <w:p w14:paraId="3FEF15E6" w14:textId="77777777" w:rsidR="00263C99" w:rsidRDefault="00263C99">
      <w:pPr>
        <w:jc w:val="center"/>
        <w:rPr>
          <w:b/>
          <w:caps/>
        </w:rPr>
      </w:pPr>
    </w:p>
    <w:p w14:paraId="3FEF15E7" w14:textId="77777777" w:rsidR="00263C99" w:rsidRDefault="00724960">
      <w:pPr>
        <w:jc w:val="center"/>
        <w:rPr>
          <w:sz w:val="22"/>
        </w:rPr>
      </w:pPr>
      <w:r>
        <w:rPr>
          <w:sz w:val="22"/>
        </w:rPr>
        <w:t>2015 m. lapkričio 19 d. Nr. XII-2041</w:t>
      </w:r>
    </w:p>
    <w:p w14:paraId="3FEF15E8" w14:textId="77777777" w:rsidR="00263C99" w:rsidRDefault="00724960">
      <w:pPr>
        <w:jc w:val="center"/>
        <w:rPr>
          <w:sz w:val="22"/>
        </w:rPr>
      </w:pPr>
      <w:r>
        <w:rPr>
          <w:sz w:val="22"/>
        </w:rPr>
        <w:t>Vilnius</w:t>
      </w:r>
    </w:p>
    <w:p w14:paraId="3FEF15E9" w14:textId="77777777" w:rsidR="00263C99" w:rsidRDefault="00263C99">
      <w:pPr>
        <w:jc w:val="center"/>
        <w:rPr>
          <w:sz w:val="22"/>
        </w:rPr>
      </w:pPr>
    </w:p>
    <w:p w14:paraId="3FEF15EC" w14:textId="77777777" w:rsidR="00263C99" w:rsidRDefault="00263C9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FEF15ED" w14:textId="77777777" w:rsidR="00263C99" w:rsidRDefault="00255EBF">
      <w:pPr>
        <w:spacing w:line="360" w:lineRule="auto"/>
        <w:ind w:firstLine="720"/>
        <w:jc w:val="both"/>
        <w:rPr>
          <w:b/>
          <w:szCs w:val="24"/>
        </w:rPr>
      </w:pPr>
      <w:r w:rsidR="00724960">
        <w:rPr>
          <w:b/>
          <w:szCs w:val="24"/>
        </w:rPr>
        <w:t>1</w:t>
      </w:r>
      <w:r w:rsidR="00724960">
        <w:rPr>
          <w:b/>
          <w:szCs w:val="24"/>
        </w:rPr>
        <w:t xml:space="preserve"> straipsnis. </w:t>
      </w:r>
      <w:r w:rsidR="00724960">
        <w:rPr>
          <w:b/>
          <w:szCs w:val="24"/>
        </w:rPr>
        <w:t>2 straipsnio pakeitimas</w:t>
      </w:r>
    </w:p>
    <w:p w14:paraId="3FEF15EE" w14:textId="77777777" w:rsidR="00263C99" w:rsidRDefault="00255EBF">
      <w:pPr>
        <w:spacing w:line="360" w:lineRule="auto"/>
        <w:ind w:left="720"/>
        <w:jc w:val="both"/>
        <w:rPr>
          <w:szCs w:val="24"/>
          <w:lang w:eastAsia="lt-LT"/>
        </w:rPr>
      </w:pPr>
      <w:r w:rsidR="00724960">
        <w:rPr>
          <w:bCs/>
          <w:szCs w:val="24"/>
          <w:lang w:eastAsia="lt-LT"/>
        </w:rPr>
        <w:t>1</w:t>
      </w:r>
      <w:r w:rsidR="00724960">
        <w:rPr>
          <w:bCs/>
          <w:szCs w:val="24"/>
          <w:lang w:eastAsia="lt-LT"/>
        </w:rPr>
        <w:t>. Pakeisti 2 straipsnio 1 dalies 20 punktą ir jį išdėstyti taip:</w:t>
      </w:r>
    </w:p>
    <w:p w14:paraId="3FEF15EF" w14:textId="77777777" w:rsidR="00263C99" w:rsidRDefault="0072496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20</w:t>
      </w:r>
      <w:r>
        <w:rPr>
          <w:szCs w:val="24"/>
        </w:rPr>
        <w:t xml:space="preserve">) valstybės ir savivaldybės įmonių </w:t>
      </w:r>
      <w:r>
        <w:rPr>
          <w:bCs/>
          <w:szCs w:val="24"/>
        </w:rPr>
        <w:t>bei nacionaliniam saugumui užtikrinti svarbių įmonių</w:t>
      </w:r>
      <w:r>
        <w:rPr>
          <w:szCs w:val="24"/>
        </w:rPr>
        <w:t xml:space="preserve"> vadovai ir jų šeimos nariai;“.</w:t>
      </w:r>
    </w:p>
    <w:p w14:paraId="3FEF15F0" w14:textId="77777777" w:rsidR="00263C99" w:rsidRDefault="00255EBF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 w:rsidR="00724960">
        <w:rPr>
          <w:szCs w:val="24"/>
        </w:rPr>
        <w:t>2</w:t>
      </w:r>
      <w:r w:rsidR="00724960">
        <w:rPr>
          <w:szCs w:val="24"/>
        </w:rPr>
        <w:t>. Pakeisti 2 straipsnio 4 dalį ir ją išdėstyti taip:</w:t>
      </w:r>
    </w:p>
    <w:p w14:paraId="3FEF15F1" w14:textId="77777777" w:rsidR="00263C99" w:rsidRDefault="0072496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Valstybės tarnybos tvarkymo funkcijas atliekanti įstaiga iki kalendorinių metų vasario 1 dienos turi pateikti centriniam mokesčio administratoriui gyventojų, kalendoriniais metais, einančiais prieš kalendorinius metus, kuriais pateikiamas šis sąrašas, ėjusių valstybės tarnautojo pareigas, taip pat </w:t>
      </w:r>
      <w:r>
        <w:rPr>
          <w:rFonts w:eastAsia="TrebuchetMS"/>
          <w:szCs w:val="24"/>
          <w:lang w:eastAsia="lt-LT"/>
        </w:rPr>
        <w:t>kandidatavusių į šias pareigas gyventojų</w:t>
      </w:r>
      <w:r>
        <w:rPr>
          <w:rFonts w:eastAsia="TrebuchetMS"/>
          <w:b/>
          <w:color w:val="0070C0"/>
          <w:szCs w:val="24"/>
          <w:lang w:eastAsia="lt-LT"/>
        </w:rPr>
        <w:t xml:space="preserve"> </w:t>
      </w:r>
      <w:r>
        <w:rPr>
          <w:szCs w:val="24"/>
          <w:lang w:eastAsia="lt-LT"/>
        </w:rPr>
        <w:t>vardinį sąrašą.“</w:t>
      </w:r>
    </w:p>
    <w:p w14:paraId="3FEF15F2" w14:textId="77777777" w:rsidR="00263C99" w:rsidRDefault="00255EBF">
      <w:pPr>
        <w:spacing w:line="360" w:lineRule="auto"/>
        <w:ind w:left="720"/>
        <w:jc w:val="both"/>
        <w:rPr>
          <w:szCs w:val="24"/>
          <w:lang w:eastAsia="lt-LT"/>
        </w:rPr>
      </w:pPr>
      <w:r w:rsidR="00724960">
        <w:rPr>
          <w:szCs w:val="24"/>
          <w:lang w:eastAsia="lt-LT"/>
        </w:rPr>
        <w:t>3</w:t>
      </w:r>
      <w:r w:rsidR="00724960">
        <w:rPr>
          <w:szCs w:val="24"/>
          <w:lang w:eastAsia="lt-LT"/>
        </w:rPr>
        <w:t xml:space="preserve">. Papildyti 2 straipsnį 5 dalimi: </w:t>
      </w:r>
    </w:p>
    <w:p w14:paraId="3FEF15F3" w14:textId="77777777" w:rsidR="00263C99" w:rsidRDefault="0072496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</w:t>
      </w:r>
      <w:r>
        <w:rPr>
          <w:rFonts w:eastAsia="TrebuchetMS"/>
          <w:szCs w:val="24"/>
        </w:rPr>
        <w:t xml:space="preserve"> Įmonės, įstaigos ir organizacijos, įgaliotos tvarkyti šio straipsnio 1 dalies 5</w:t>
      </w:r>
      <w:r>
        <w:rPr>
          <w:szCs w:val="24"/>
        </w:rPr>
        <w:t>–</w:t>
      </w:r>
      <w:r>
        <w:rPr>
          <w:rFonts w:eastAsia="TrebuchetMS"/>
          <w:szCs w:val="24"/>
        </w:rPr>
        <w:t>16, 23, 29, 30, 33 punktuose nurodytų gyventojų duomenis, jeigu šie duomenys nėra pateikti valstybės tarnybos tvarkymo funkcijas atliekančiai įstaigai, turi pateikti centriniam mokesčio administratoriui gyventojų, paskutiniais praėjusiais kalendoriniais metais ėjusių šio straipsnio 1 dalies 5</w:t>
      </w:r>
      <w:r>
        <w:rPr>
          <w:szCs w:val="24"/>
        </w:rPr>
        <w:t>–</w:t>
      </w:r>
      <w:r>
        <w:rPr>
          <w:rFonts w:eastAsia="TrebuchetMS"/>
          <w:szCs w:val="24"/>
        </w:rPr>
        <w:t>16, 23, 29, 30, 33 punktuose nurodytas pareigas, taip pat kandidatavusių, priimtų, išrinktų ar paskirtų į šias pareigas gyventojų vardinius sąrašus.“</w:t>
      </w:r>
    </w:p>
    <w:p w14:paraId="3FEF15F4" w14:textId="77777777" w:rsidR="00263C99" w:rsidRDefault="00255EBF">
      <w:pPr>
        <w:spacing w:line="360" w:lineRule="auto"/>
        <w:ind w:firstLine="720"/>
        <w:jc w:val="both"/>
        <w:rPr>
          <w:rFonts w:eastAsia="TrebuchetMS"/>
          <w:szCs w:val="24"/>
        </w:rPr>
      </w:pPr>
      <w:r w:rsidR="00724960">
        <w:rPr>
          <w:rFonts w:eastAsia="TrebuchetMS"/>
          <w:szCs w:val="24"/>
        </w:rPr>
        <w:t>4</w:t>
      </w:r>
      <w:r w:rsidR="00724960">
        <w:rPr>
          <w:rFonts w:eastAsia="TrebuchetMS"/>
          <w:szCs w:val="24"/>
        </w:rPr>
        <w:t>. Papildyti 2 straipsnį 6 dalimi:</w:t>
      </w:r>
    </w:p>
    <w:p w14:paraId="3FEF15F5" w14:textId="77777777" w:rsidR="00263C99" w:rsidRDefault="00724960">
      <w:pPr>
        <w:spacing w:line="360" w:lineRule="auto"/>
        <w:ind w:firstLine="720"/>
        <w:jc w:val="both"/>
        <w:rPr>
          <w:szCs w:val="24"/>
        </w:rPr>
      </w:pPr>
      <w:r>
        <w:rPr>
          <w:rFonts w:eastAsia="TrebuchetMS"/>
          <w:szCs w:val="24"/>
        </w:rPr>
        <w:t>„</w:t>
      </w:r>
      <w:r>
        <w:rPr>
          <w:rFonts w:eastAsia="TrebuchetMS"/>
          <w:szCs w:val="24"/>
        </w:rPr>
        <w:t>6</w:t>
      </w:r>
      <w:r>
        <w:rPr>
          <w:rFonts w:eastAsia="TrebuchetMS"/>
          <w:szCs w:val="24"/>
        </w:rPr>
        <w:t>. Savininko ar dalininko teises ir pareigas įgyvendinanti valstybės ar savivaldybės institucija turi pateikti centriniam mokesčio administratoriui gyventojų, paskutiniais praėjusiais kalendoriniais metais ėjusių šio straipsnio 1 dalies 19</w:t>
      </w:r>
      <w:r>
        <w:rPr>
          <w:szCs w:val="24"/>
        </w:rPr>
        <w:t>–</w:t>
      </w:r>
      <w:r>
        <w:rPr>
          <w:rFonts w:eastAsia="TrebuchetMS"/>
          <w:szCs w:val="24"/>
        </w:rPr>
        <w:t>22, 31, 32, 34 punktuose nurodytas pareigas, taip pat kandidatavusių, priimtų, išrinktų ar paskirtų į šias pareigas gyventojų vardinius sąrašus.“</w:t>
      </w:r>
    </w:p>
    <w:p w14:paraId="3FEF15F6" w14:textId="77777777" w:rsidR="00263C99" w:rsidRDefault="00255EBF">
      <w:pPr>
        <w:spacing w:line="360" w:lineRule="auto"/>
        <w:ind w:firstLine="720"/>
        <w:jc w:val="both"/>
        <w:rPr>
          <w:rFonts w:eastAsia="TrebuchetMS"/>
          <w:szCs w:val="24"/>
        </w:rPr>
      </w:pPr>
      <w:r w:rsidR="00724960">
        <w:rPr>
          <w:rFonts w:eastAsia="TrebuchetMS"/>
          <w:szCs w:val="24"/>
        </w:rPr>
        <w:t>5</w:t>
      </w:r>
      <w:r w:rsidR="00724960">
        <w:rPr>
          <w:rFonts w:eastAsia="TrebuchetMS"/>
          <w:szCs w:val="24"/>
        </w:rPr>
        <w:t>. Papildyti 2 straipsnį 7 dalimi:</w:t>
      </w:r>
    </w:p>
    <w:p w14:paraId="3FEF15F7" w14:textId="77777777" w:rsidR="00263C99" w:rsidRDefault="00724960">
      <w:pPr>
        <w:spacing w:line="360" w:lineRule="auto"/>
        <w:ind w:firstLine="720"/>
        <w:jc w:val="both"/>
        <w:rPr>
          <w:szCs w:val="24"/>
        </w:rPr>
      </w:pPr>
      <w:r>
        <w:rPr>
          <w:rFonts w:eastAsia="TrebuchetMS"/>
          <w:szCs w:val="24"/>
        </w:rPr>
        <w:t>„</w:t>
      </w:r>
      <w:r>
        <w:rPr>
          <w:rFonts w:eastAsia="TrebuchetMS"/>
          <w:szCs w:val="24"/>
        </w:rPr>
        <w:t>7</w:t>
      </w:r>
      <w:r>
        <w:rPr>
          <w:rFonts w:eastAsia="TrebuchetMS"/>
          <w:szCs w:val="24"/>
        </w:rPr>
        <w:t xml:space="preserve">. Lietuvos Respublikos Seimo kanceliarija, Respublikos Prezidento kanceliarija, Vyriausybės kanceliarija turi pateikti centriniam mokesčio administratoriui gyventojų, paskutiniais praėjusiais kalendoriniais metais ėjusių šio straipsnio 1 dalies 17, 18, 35 punktuose </w:t>
      </w:r>
      <w:r>
        <w:rPr>
          <w:rFonts w:eastAsia="TrebuchetMS"/>
          <w:szCs w:val="24"/>
        </w:rPr>
        <w:lastRenderedPageBreak/>
        <w:t>nurodytas pareigas, taip pat kandidatavusių, priimtų ar paskirtų į šias pareigas gyventojų vardinius sąrašus.“</w:t>
      </w:r>
    </w:p>
    <w:p w14:paraId="3FEF15F8" w14:textId="77777777" w:rsidR="00263C99" w:rsidRDefault="00255EBF">
      <w:pPr>
        <w:spacing w:line="360" w:lineRule="auto"/>
        <w:ind w:firstLine="720"/>
        <w:jc w:val="both"/>
        <w:rPr>
          <w:rFonts w:eastAsia="TrebuchetMS"/>
          <w:szCs w:val="24"/>
        </w:rPr>
      </w:pPr>
      <w:r w:rsidR="00724960">
        <w:rPr>
          <w:rFonts w:eastAsia="TrebuchetMS"/>
          <w:szCs w:val="24"/>
        </w:rPr>
        <w:t>6</w:t>
      </w:r>
      <w:r w:rsidR="00724960">
        <w:rPr>
          <w:rFonts w:eastAsia="TrebuchetMS"/>
          <w:szCs w:val="24"/>
        </w:rPr>
        <w:t>. Papildyti 2 straipsnį 8 dalimi:</w:t>
      </w:r>
    </w:p>
    <w:p w14:paraId="3FEF15F9" w14:textId="77777777" w:rsidR="00263C99" w:rsidRDefault="00724960">
      <w:pPr>
        <w:spacing w:line="360" w:lineRule="auto"/>
        <w:ind w:firstLine="720"/>
        <w:jc w:val="both"/>
        <w:rPr>
          <w:rFonts w:eastAsia="TrebuchetMS"/>
          <w:szCs w:val="24"/>
        </w:rPr>
      </w:pPr>
      <w:r>
        <w:rPr>
          <w:rFonts w:eastAsia="TrebuchetMS"/>
          <w:szCs w:val="24"/>
        </w:rPr>
        <w:t>„</w:t>
      </w:r>
      <w:r>
        <w:rPr>
          <w:rFonts w:eastAsia="TrebuchetMS"/>
          <w:szCs w:val="24"/>
        </w:rPr>
        <w:t>8</w:t>
      </w:r>
      <w:r>
        <w:rPr>
          <w:rFonts w:eastAsia="TrebuchetMS"/>
          <w:szCs w:val="24"/>
        </w:rPr>
        <w:t>. Lietuvos Respublikos vyriausioji rinkimų komisija turi pateikti centriniam mokesčio administratoriui gyventojų, paskutiniais praėjusiais kalendoriniais metais ėjusių šio straipsnio 1 dalies 1 ir 3 punktuose nurodytas pareigas, taip pat išrinktų į šias pareigas gyventojų vardinius sąrašus.“</w:t>
      </w:r>
    </w:p>
    <w:p w14:paraId="3FEF15FA" w14:textId="77777777" w:rsidR="00263C99" w:rsidRDefault="00255EBF">
      <w:pPr>
        <w:spacing w:line="360" w:lineRule="auto"/>
        <w:ind w:firstLine="720"/>
        <w:jc w:val="both"/>
        <w:rPr>
          <w:rFonts w:eastAsia="TrebuchetMS"/>
          <w:szCs w:val="24"/>
        </w:rPr>
      </w:pPr>
      <w:r w:rsidR="00724960">
        <w:rPr>
          <w:rFonts w:eastAsia="TrebuchetMS"/>
          <w:szCs w:val="24"/>
        </w:rPr>
        <w:t>7</w:t>
      </w:r>
      <w:r w:rsidR="00724960">
        <w:rPr>
          <w:rFonts w:eastAsia="TrebuchetMS"/>
          <w:szCs w:val="24"/>
        </w:rPr>
        <w:t>. Papildyti 2 straipsnį 9 dalimi:</w:t>
      </w:r>
    </w:p>
    <w:p w14:paraId="3FEF15FB" w14:textId="77777777" w:rsidR="00263C99" w:rsidRPr="00255EBF" w:rsidRDefault="00724960">
      <w:pPr>
        <w:spacing w:line="360" w:lineRule="auto"/>
        <w:ind w:firstLine="720"/>
        <w:jc w:val="both"/>
        <w:rPr>
          <w:color w:val="000000" w:themeColor="text1"/>
          <w:szCs w:val="24"/>
        </w:rPr>
      </w:pPr>
      <w:r>
        <w:rPr>
          <w:rFonts w:eastAsia="Calibri"/>
          <w:bCs/>
          <w:color w:val="000000"/>
          <w:szCs w:val="24"/>
        </w:rPr>
        <w:t>„</w:t>
      </w:r>
      <w:r>
        <w:rPr>
          <w:rFonts w:eastAsia="Calibri"/>
          <w:bCs/>
          <w:color w:val="000000"/>
          <w:szCs w:val="24"/>
        </w:rPr>
        <w:t>9</w:t>
      </w:r>
      <w:r>
        <w:rPr>
          <w:rFonts w:eastAsia="Calibri"/>
          <w:bCs/>
          <w:color w:val="000000"/>
          <w:szCs w:val="24"/>
        </w:rPr>
        <w:t>. Paskutinių praėjusių kalendorinių metų šio straipsnio 4</w:t>
      </w:r>
      <w:r>
        <w:rPr>
          <w:szCs w:val="24"/>
        </w:rPr>
        <w:t>–</w:t>
      </w:r>
      <w:r>
        <w:rPr>
          <w:rFonts w:eastAsia="Calibri"/>
          <w:bCs/>
          <w:color w:val="000000"/>
          <w:szCs w:val="24"/>
        </w:rPr>
        <w:t>8 dalyse nurodytų gyventojų vardiniai sąrašai</w:t>
      </w:r>
      <w:r>
        <w:rPr>
          <w:rFonts w:eastAsia="Calibri"/>
          <w:bCs/>
          <w:szCs w:val="24"/>
        </w:rPr>
        <w:t xml:space="preserve"> pateikiami iki einamųjų </w:t>
      </w:r>
      <w:r>
        <w:rPr>
          <w:rFonts w:eastAsia="Calibri"/>
          <w:bCs/>
          <w:color w:val="000000"/>
          <w:szCs w:val="24"/>
        </w:rPr>
        <w:t>kalendorinių metų vasario 1 dienos. Vardinių sąrašų pateikimo formą ir tvarką nustato centrinis mokesčių administratorius.“</w:t>
      </w:r>
      <w:bookmarkStart w:id="0" w:name="_GoBack"/>
      <w:bookmarkEnd w:id="0"/>
    </w:p>
    <w:p w14:paraId="3FEF15FC" w14:textId="77777777" w:rsidR="00263C99" w:rsidRDefault="00255EBF">
      <w:pPr>
        <w:spacing w:line="360" w:lineRule="auto"/>
        <w:ind w:firstLine="720"/>
        <w:jc w:val="both"/>
        <w:rPr>
          <w:szCs w:val="24"/>
        </w:rPr>
      </w:pPr>
    </w:p>
    <w:p w14:paraId="3FEF15FD" w14:textId="77777777" w:rsidR="00263C99" w:rsidRDefault="00255EBF">
      <w:pPr>
        <w:spacing w:line="360" w:lineRule="auto"/>
        <w:ind w:firstLine="720"/>
        <w:jc w:val="both"/>
        <w:rPr>
          <w:b/>
          <w:szCs w:val="24"/>
        </w:rPr>
      </w:pPr>
      <w:r w:rsidR="00724960">
        <w:rPr>
          <w:b/>
          <w:szCs w:val="24"/>
        </w:rPr>
        <w:t>2</w:t>
      </w:r>
      <w:r w:rsidR="00724960">
        <w:rPr>
          <w:b/>
          <w:szCs w:val="24"/>
        </w:rPr>
        <w:t xml:space="preserve"> straipsnis. </w:t>
      </w:r>
      <w:r w:rsidR="00724960">
        <w:rPr>
          <w:b/>
          <w:szCs w:val="24"/>
        </w:rPr>
        <w:t>Įstatymo įsigaliojimas ir įgyvendinimas</w:t>
      </w:r>
    </w:p>
    <w:p w14:paraId="3FEF15FE" w14:textId="77777777" w:rsidR="00263C99" w:rsidRDefault="00255EBF">
      <w:pPr>
        <w:tabs>
          <w:tab w:val="left" w:pos="993"/>
        </w:tabs>
        <w:spacing w:line="360" w:lineRule="auto"/>
        <w:ind w:left="709"/>
        <w:jc w:val="both"/>
        <w:rPr>
          <w:rFonts w:ascii="TimesLT" w:hAnsi="TimesLT"/>
        </w:rPr>
      </w:pPr>
      <w:r w:rsidR="00724960">
        <w:rPr>
          <w:rFonts w:ascii="TimesLT" w:hAnsi="TimesLT"/>
        </w:rPr>
        <w:t>1</w:t>
      </w:r>
      <w:r w:rsidR="00724960">
        <w:rPr>
          <w:rFonts w:ascii="TimesLT" w:hAnsi="TimesLT"/>
        </w:rPr>
        <w:t xml:space="preserve">. Šis įstatymas įsigalioja 2016 m. sausio 1 d. </w:t>
      </w:r>
    </w:p>
    <w:p w14:paraId="3FEF15FF" w14:textId="77777777" w:rsidR="00263C99" w:rsidRDefault="00255EBF">
      <w:pPr>
        <w:spacing w:line="360" w:lineRule="auto"/>
        <w:ind w:firstLine="720"/>
        <w:jc w:val="both"/>
        <w:rPr>
          <w:szCs w:val="24"/>
          <w:lang w:eastAsia="lt-LT"/>
        </w:rPr>
      </w:pPr>
      <w:r w:rsidR="00724960">
        <w:rPr>
          <w:szCs w:val="24"/>
          <w:lang w:eastAsia="lt-LT"/>
        </w:rPr>
        <w:t>2</w:t>
      </w:r>
      <w:r w:rsidR="00724960">
        <w:rPr>
          <w:szCs w:val="24"/>
          <w:lang w:eastAsia="lt-LT"/>
        </w:rPr>
        <w:t xml:space="preserve">. Valstybinė mokesčių inspekcija </w:t>
      </w:r>
      <w:r w:rsidR="00724960">
        <w:rPr>
          <w:rFonts w:eastAsia="Calibri"/>
          <w:szCs w:val="24"/>
          <w:lang w:eastAsia="lt-LT"/>
        </w:rPr>
        <w:t xml:space="preserve">prie Lietuvos Respublikos finansų ministerijos </w:t>
      </w:r>
      <w:r w:rsidR="00724960">
        <w:rPr>
          <w:szCs w:val="24"/>
          <w:lang w:eastAsia="lt-LT"/>
        </w:rPr>
        <w:t>iki 2015 m. gruodžio 31 d. priima šio įstatymo įgyvendinamuosius teisės aktus.</w:t>
      </w:r>
    </w:p>
    <w:p w14:paraId="3FEF1600" w14:textId="77777777" w:rsidR="00263C99" w:rsidRDefault="00255EBF">
      <w:pPr>
        <w:spacing w:line="360" w:lineRule="auto"/>
        <w:ind w:firstLine="720"/>
        <w:jc w:val="both"/>
      </w:pPr>
    </w:p>
    <w:p w14:paraId="3FEF1601" w14:textId="77777777" w:rsidR="00263C99" w:rsidRDefault="00724960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3FEF1602" w14:textId="77777777" w:rsidR="00263C99" w:rsidRDefault="00263C99">
      <w:pPr>
        <w:spacing w:line="360" w:lineRule="auto"/>
        <w:rPr>
          <w:i/>
          <w:szCs w:val="24"/>
        </w:rPr>
      </w:pPr>
    </w:p>
    <w:p w14:paraId="3FEF1603" w14:textId="77777777" w:rsidR="00263C99" w:rsidRDefault="00263C99">
      <w:pPr>
        <w:spacing w:line="360" w:lineRule="auto"/>
        <w:rPr>
          <w:i/>
          <w:szCs w:val="24"/>
        </w:rPr>
      </w:pPr>
    </w:p>
    <w:p w14:paraId="3FEF1604" w14:textId="77777777" w:rsidR="00263C99" w:rsidRDefault="00263C99">
      <w:pPr>
        <w:spacing w:line="360" w:lineRule="auto"/>
      </w:pPr>
    </w:p>
    <w:p w14:paraId="3FEF1605" w14:textId="77777777" w:rsidR="00263C99" w:rsidRDefault="00724960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263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160A" w14:textId="77777777" w:rsidR="00263C99" w:rsidRDefault="0072496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FEF160B" w14:textId="77777777" w:rsidR="00263C99" w:rsidRDefault="0072496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610" w14:textId="77777777" w:rsidR="00263C99" w:rsidRDefault="0072496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FEF1611" w14:textId="77777777" w:rsidR="00263C99" w:rsidRDefault="00263C9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612" w14:textId="77777777" w:rsidR="00263C99" w:rsidRDefault="00263C9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614" w14:textId="77777777" w:rsidR="00263C99" w:rsidRDefault="00263C9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1608" w14:textId="77777777" w:rsidR="00263C99" w:rsidRDefault="0072496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FEF1609" w14:textId="77777777" w:rsidR="00263C99" w:rsidRDefault="0072496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60C" w14:textId="77777777" w:rsidR="00263C99" w:rsidRDefault="0072496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FEF160D" w14:textId="77777777" w:rsidR="00263C99" w:rsidRDefault="00263C9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60E" w14:textId="77777777" w:rsidR="00263C99" w:rsidRDefault="00724960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255EBF"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FEF160F" w14:textId="77777777" w:rsidR="00263C99" w:rsidRDefault="00263C9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613" w14:textId="77777777" w:rsidR="00263C99" w:rsidRDefault="00263C9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1"/>
    <w:rsid w:val="00255EBF"/>
    <w:rsid w:val="00263C99"/>
    <w:rsid w:val="004D6BA1"/>
    <w:rsid w:val="007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F1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3268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2015-11-27T06:56:00Z</dcterms:created>
  <dc:creator>MANIUŠKIENĖ Violeta</dc:creator>
  <lastModifiedBy>GUMBYTĖ Danguolė</lastModifiedBy>
  <lastPrinted>2004-12-10T05:45:00Z</lastPrinted>
  <dcterms:modified xsi:type="dcterms:W3CDTF">2015-11-27T07:39:00Z</dcterms:modified>
  <revision>4</revision>
</coreProperties>
</file>