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6512BB32" wp14:editId="1AA451A5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ADMINISTRACINIŲ BYLŲ TEISENOS ĮSTATYMO NR. VIII-1029 17, 20, 21, 29, 36 STRAIPSNIŲ PAKEITIMO IR II DALIES II SKYRIAUS PAPILDYMO ANTRUOJU</w:t>
      </w:r>
      <w:r>
        <w:rPr>
          <w:b/>
          <w:caps/>
          <w:vertAlign w:val="superscript"/>
        </w:rPr>
        <w:t>1</w:t>
      </w:r>
      <w:r>
        <w:rPr>
          <w:b/>
          <w:caps/>
        </w:rPr>
        <w:t xml:space="preserve"> SKIRSNIU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</w:rPr>
        <w:t>2018 m. birželio 30 d. Nr. XIII-1434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rPr>
          <w:b/>
          <w:bCs/>
          <w:color w:val="000000"/>
          <w:szCs w:val="24"/>
          <w:lang w:eastAsia="lt-LT"/>
        </w:rPr>
      </w:pPr>
      <w:r>
        <w:rPr>
          <w:b/>
          <w:bCs/>
          <w:szCs w:val="24"/>
          <w:lang w:eastAsia="lt-LT"/>
        </w:rPr>
        <w:t>1</w:t>
      </w:r>
      <w:r>
        <w:rPr>
          <w:b/>
          <w:bCs/>
          <w:szCs w:val="24"/>
          <w:lang w:eastAsia="lt-LT"/>
        </w:rPr>
        <w:t xml:space="preserve"> straipsnis.</w:t>
      </w:r>
      <w:r>
        <w:rPr>
          <w:b/>
          <w:bCs/>
          <w:color w:val="000000"/>
          <w:szCs w:val="24"/>
          <w:lang w:eastAsia="lt-LT"/>
        </w:rPr>
        <w:t xml:space="preserve"> </w:t>
      </w:r>
      <w:r>
        <w:rPr>
          <w:b/>
          <w:bCs/>
          <w:color w:val="000000"/>
          <w:szCs w:val="24"/>
          <w:lang w:eastAsia="lt-LT"/>
        </w:rPr>
        <w:t>17 straipsnio pakeitimas</w:t>
      </w:r>
    </w:p>
    <w:p>
      <w:pPr>
        <w:spacing w:line="360" w:lineRule="auto"/>
        <w:ind w:firstLine="720"/>
        <w:rPr>
          <w:bCs/>
          <w:color w:val="000000"/>
          <w:szCs w:val="24"/>
          <w:lang w:eastAsia="lt-LT"/>
        </w:rPr>
      </w:pPr>
      <w:r>
        <w:rPr>
          <w:bCs/>
          <w:color w:val="000000"/>
          <w:szCs w:val="24"/>
          <w:lang w:eastAsia="lt-LT"/>
        </w:rPr>
        <w:t>Papildyti 17 straipsnio 1 dalį 14 punktu: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bCs/>
          <w:color w:val="000000"/>
          <w:szCs w:val="24"/>
          <w:lang w:eastAsia="lt-LT"/>
        </w:rPr>
        <w:t>„</w:t>
      </w:r>
      <w:r>
        <w:rPr>
          <w:bCs/>
          <w:color w:val="000000"/>
          <w:szCs w:val="24"/>
          <w:lang w:eastAsia="lt-LT"/>
        </w:rPr>
        <w:t>14</w:t>
      </w:r>
      <w:r>
        <w:rPr>
          <w:bCs/>
          <w:color w:val="000000"/>
          <w:szCs w:val="24"/>
          <w:lang w:eastAsia="lt-LT"/>
        </w:rPr>
        <w:t xml:space="preserve">) Valstybinės duomenų apsaugos inspekcijos prašymų </w:t>
      </w:r>
      <w:r>
        <w:rPr>
          <w:szCs w:val="24"/>
          <w:lang w:eastAsia="lt-LT"/>
        </w:rPr>
        <w:t>kreiptis į kompetentingą Europos Sąjungos teisminę instituciją dėl Europos Komisijos sprendimo dėl tinkamumo, dėl standartinių duomenų apsaugos sąlygų priėmimo ar dėl patvirtintų elgesio kodeksų visuotinio galiojimo (toliau – Europos Komisijos sprendimas).“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</w:p>
    <w:p>
      <w:pPr>
        <w:spacing w:line="360" w:lineRule="auto"/>
        <w:ind w:firstLine="720"/>
        <w:rPr>
          <w:b/>
          <w:bCs/>
          <w:color w:val="000000"/>
          <w:szCs w:val="24"/>
          <w:lang w:eastAsia="lt-LT"/>
        </w:rPr>
      </w:pPr>
      <w:r>
        <w:rPr>
          <w:b/>
          <w:bCs/>
          <w:szCs w:val="24"/>
          <w:lang w:eastAsia="lt-LT"/>
        </w:rPr>
        <w:t>2</w:t>
      </w:r>
      <w:r>
        <w:rPr>
          <w:b/>
          <w:bCs/>
          <w:szCs w:val="24"/>
          <w:lang w:eastAsia="lt-LT"/>
        </w:rPr>
        <w:t xml:space="preserve"> straipsnis.</w:t>
      </w:r>
      <w:r>
        <w:rPr>
          <w:b/>
          <w:bCs/>
          <w:color w:val="000000"/>
          <w:szCs w:val="24"/>
          <w:lang w:eastAsia="lt-LT"/>
        </w:rPr>
        <w:t xml:space="preserve"> </w:t>
      </w:r>
      <w:r>
        <w:rPr>
          <w:b/>
          <w:bCs/>
          <w:color w:val="000000"/>
          <w:szCs w:val="24"/>
          <w:lang w:eastAsia="lt-LT"/>
        </w:rPr>
        <w:t>20 straipsnio pakeitimas</w:t>
      </w:r>
    </w:p>
    <w:p>
      <w:pPr>
        <w:spacing w:line="360" w:lineRule="auto"/>
        <w:ind w:firstLine="720"/>
        <w:rPr>
          <w:szCs w:val="24"/>
          <w:lang w:eastAsia="lt-LT"/>
        </w:rPr>
      </w:pPr>
      <w:r>
        <w:rPr>
          <w:bCs/>
          <w:color w:val="000000"/>
          <w:szCs w:val="24"/>
          <w:lang w:eastAsia="lt-LT"/>
        </w:rPr>
        <w:t>Pakeisti 20 straipsnio 1 dalį ir ją išdėstyti taip:</w:t>
      </w:r>
    </w:p>
    <w:p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 xml:space="preserve">. Apygardos administracinis teismas yra pirmoji instancija administracinėms byloms, nurodytoms šio įstatymo 17 straipsnyje, išskyrus bylas, nurodytas šio įstatymo 17 straipsnio 1 dalies 11, 13 ir 14 punktuose.“ </w:t>
      </w:r>
    </w:p>
    <w:p>
      <w:pPr>
        <w:spacing w:line="360" w:lineRule="auto"/>
        <w:ind w:firstLine="720"/>
        <w:rPr>
          <w:bCs/>
          <w:color w:val="000000"/>
          <w:szCs w:val="24"/>
          <w:lang w:eastAsia="lt-LT"/>
        </w:rPr>
      </w:pPr>
    </w:p>
    <w:p>
      <w:pPr>
        <w:spacing w:line="360" w:lineRule="auto"/>
        <w:ind w:firstLine="720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3</w:t>
      </w:r>
      <w:r>
        <w:rPr>
          <w:b/>
          <w:bCs/>
          <w:color w:val="000000"/>
          <w:szCs w:val="24"/>
          <w:lang w:eastAsia="lt-LT"/>
        </w:rPr>
        <w:t xml:space="preserve"> straipsnis. </w:t>
      </w:r>
      <w:r>
        <w:rPr>
          <w:b/>
          <w:bCs/>
          <w:color w:val="000000"/>
          <w:szCs w:val="24"/>
          <w:lang w:eastAsia="lt-LT"/>
        </w:rPr>
        <w:t>21 straipsnio pakeitimas</w:t>
      </w:r>
    </w:p>
    <w:p>
      <w:pPr>
        <w:spacing w:line="360" w:lineRule="auto"/>
        <w:ind w:firstLine="720"/>
        <w:rPr>
          <w:bCs/>
          <w:color w:val="000000"/>
          <w:szCs w:val="24"/>
          <w:lang w:eastAsia="lt-LT"/>
        </w:rPr>
      </w:pPr>
      <w:r>
        <w:rPr>
          <w:bCs/>
          <w:color w:val="000000"/>
          <w:szCs w:val="24"/>
          <w:lang w:eastAsia="lt-LT"/>
        </w:rPr>
        <w:t>Pakeisti 21 straipsnio 3 dalį ir ją išdėstyti taip:</w:t>
      </w:r>
    </w:p>
    <w:p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3</w:t>
      </w:r>
      <w:r>
        <w:rPr>
          <w:color w:val="000000"/>
          <w:szCs w:val="24"/>
          <w:lang w:eastAsia="lt-LT"/>
        </w:rPr>
        <w:t>. Lietuvos vyriausiasis administracinis teismas nagrinėja šio įstatymo 17 straipsnio 1 dalies 13 ir 14 punktuose nurodytas bylas.“</w:t>
      </w:r>
    </w:p>
    <w:p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</w:p>
    <w:p>
      <w:pPr>
        <w:spacing w:line="360" w:lineRule="auto"/>
        <w:ind w:firstLine="720"/>
        <w:jc w:val="both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4</w:t>
      </w:r>
      <w:r>
        <w:rPr>
          <w:b/>
          <w:color w:val="000000"/>
          <w:szCs w:val="24"/>
          <w:lang w:eastAsia="lt-LT"/>
        </w:rPr>
        <w:t xml:space="preserve"> straipsnis. </w:t>
      </w:r>
      <w:r>
        <w:rPr>
          <w:b/>
          <w:color w:val="000000"/>
          <w:szCs w:val="24"/>
          <w:lang w:eastAsia="lt-LT"/>
        </w:rPr>
        <w:t>29 straipsnio pakeitimas</w:t>
      </w:r>
    </w:p>
    <w:p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Pakeisti 29 straipsnio 3 dalį ir ją išdėstyti taip:</w:t>
      </w:r>
    </w:p>
    <w:p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3</w:t>
      </w:r>
      <w:r>
        <w:rPr>
          <w:color w:val="000000"/>
          <w:szCs w:val="24"/>
          <w:lang w:eastAsia="lt-LT"/>
        </w:rPr>
        <w:t xml:space="preserve">. Pareiškimų (prašymų), kuriuose prašoma ištirti norminių administracinių teisės aktų teisėtumą, taip pat </w:t>
      </w:r>
      <w:r>
        <w:rPr>
          <w:szCs w:val="24"/>
          <w:lang w:eastAsia="lt-LT"/>
        </w:rPr>
        <w:t>Valstybinės duomenų apsaugos inspekcijos prašymų kreiptis į kompetentingą Europos Sąjungos teisminę instituciją dėl Europos Komisijos sprendimo padavimo</w:t>
      </w:r>
      <w:r>
        <w:rPr>
          <w:color w:val="000000"/>
          <w:szCs w:val="24"/>
          <w:lang w:eastAsia="lt-LT"/>
        </w:rPr>
        <w:t xml:space="preserve"> administraciniam teismui terminai nenustatomi.“</w:t>
      </w:r>
    </w:p>
    <w:p>
      <w:pPr>
        <w:spacing w:line="360" w:lineRule="auto"/>
        <w:ind w:firstLine="720"/>
        <w:rPr>
          <w:color w:val="000000"/>
          <w:szCs w:val="24"/>
          <w:lang w:eastAsia="lt-LT"/>
        </w:rPr>
      </w:pPr>
    </w:p>
    <w:p>
      <w:pPr>
        <w:spacing w:line="360" w:lineRule="auto"/>
        <w:ind w:firstLine="720"/>
        <w:jc w:val="both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5</w:t>
      </w:r>
      <w:r>
        <w:rPr>
          <w:b/>
          <w:color w:val="000000"/>
          <w:szCs w:val="24"/>
          <w:lang w:eastAsia="lt-LT"/>
        </w:rPr>
        <w:t xml:space="preserve"> straipsnis. </w:t>
      </w:r>
      <w:r>
        <w:rPr>
          <w:b/>
          <w:color w:val="000000"/>
          <w:szCs w:val="24"/>
          <w:lang w:eastAsia="lt-LT"/>
        </w:rPr>
        <w:t>36 straipsnio pakeitimas</w:t>
      </w:r>
    </w:p>
    <w:p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Papildyti 36 straipsnio 1 dalį 12 punktu:</w:t>
      </w:r>
    </w:p>
    <w:p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12</w:t>
      </w:r>
      <w:r>
        <w:rPr>
          <w:color w:val="000000"/>
          <w:szCs w:val="24"/>
          <w:lang w:eastAsia="lt-LT"/>
        </w:rPr>
        <w:t xml:space="preserve">) </w:t>
      </w:r>
      <w:r>
        <w:rPr>
          <w:bCs/>
          <w:color w:val="000000"/>
          <w:szCs w:val="24"/>
          <w:lang w:eastAsia="lt-LT"/>
        </w:rPr>
        <w:t>Valstybinės duomenų apsaugos inspekcijos kreipimosi pagal Lietuvos Respublikos asmens duomenų teisinės apsaugos įstatymą (toliau – Asmens duomenų teisinės apsaugos įstatymas).“</w:t>
      </w:r>
    </w:p>
    <w:p>
      <w:pPr>
        <w:spacing w:line="360" w:lineRule="auto"/>
        <w:ind w:firstLine="720"/>
        <w:rPr>
          <w:color w:val="000000"/>
          <w:szCs w:val="24"/>
          <w:lang w:eastAsia="lt-LT"/>
        </w:rPr>
      </w:pPr>
    </w:p>
    <w:p>
      <w:pPr>
        <w:spacing w:line="360" w:lineRule="auto"/>
        <w:ind w:firstLine="720"/>
        <w:rPr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6</w:t>
      </w:r>
      <w:r>
        <w:rPr>
          <w:b/>
          <w:color w:val="000000"/>
          <w:szCs w:val="24"/>
          <w:lang w:eastAsia="lt-LT"/>
        </w:rPr>
        <w:t xml:space="preserve"> straipsnis.</w:t>
      </w:r>
      <w:r>
        <w:rPr>
          <w:color w:val="000000"/>
          <w:szCs w:val="24"/>
          <w:lang w:eastAsia="lt-LT"/>
        </w:rPr>
        <w:t xml:space="preserve"> </w:t>
      </w:r>
      <w:r>
        <w:rPr>
          <w:b/>
          <w:bCs/>
          <w:color w:val="000000"/>
          <w:szCs w:val="24"/>
          <w:lang w:eastAsia="lt-LT"/>
        </w:rPr>
        <w:t>II dalies II skyriaus papildymas antruoju</w:t>
      </w:r>
      <w:r>
        <w:rPr>
          <w:b/>
          <w:bCs/>
          <w:color w:val="000000"/>
          <w:szCs w:val="24"/>
          <w:vertAlign w:val="superscript"/>
          <w:lang w:eastAsia="lt-LT"/>
        </w:rPr>
        <w:t>1</w:t>
      </w:r>
      <w:r>
        <w:rPr>
          <w:b/>
          <w:bCs/>
          <w:color w:val="000000"/>
          <w:szCs w:val="24"/>
          <w:lang w:eastAsia="lt-LT"/>
        </w:rPr>
        <w:t xml:space="preserve"> skirsniu</w:t>
      </w:r>
    </w:p>
    <w:p>
      <w:pPr>
        <w:spacing w:line="360" w:lineRule="auto"/>
        <w:ind w:firstLine="720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Papildyti II dalies II skyrių antruoju</w:t>
      </w:r>
      <w:r>
        <w:rPr>
          <w:color w:val="000000"/>
          <w:szCs w:val="24"/>
          <w:vertAlign w:val="superscript"/>
          <w:lang w:eastAsia="lt-LT"/>
        </w:rPr>
        <w:t xml:space="preserve">1 </w:t>
      </w:r>
      <w:r>
        <w:rPr>
          <w:color w:val="000000"/>
          <w:szCs w:val="24"/>
          <w:lang w:eastAsia="lt-LT"/>
        </w:rPr>
        <w:t>skirsniu:</w:t>
      </w:r>
    </w:p>
    <w:p>
      <w:pPr>
        <w:spacing w:line="360" w:lineRule="auto"/>
        <w:ind w:firstLine="720"/>
        <w:rPr>
          <w:color w:val="000000"/>
          <w:szCs w:val="24"/>
          <w:lang w:eastAsia="lt-LT"/>
        </w:rPr>
      </w:pPr>
    </w:p>
    <w:p>
      <w:pPr>
        <w:spacing w:line="360" w:lineRule="auto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b/>
          <w:color w:val="000000"/>
          <w:szCs w:val="24"/>
          <w:lang w:eastAsia="lt-LT"/>
        </w:rPr>
        <w:t>ANTRASIS</w:t>
      </w:r>
      <w:r>
        <w:rPr>
          <w:b/>
          <w:bCs/>
          <w:color w:val="000000"/>
          <w:szCs w:val="24"/>
          <w:vertAlign w:val="superscript"/>
          <w:lang w:eastAsia="lt-LT"/>
        </w:rPr>
        <w:t>1</w:t>
      </w:r>
      <w:r>
        <w:rPr>
          <w:b/>
          <w:bCs/>
          <w:color w:val="000000"/>
          <w:szCs w:val="24"/>
          <w:lang w:eastAsia="lt-LT"/>
        </w:rPr>
        <w:t xml:space="preserve"> SKIRSNIS</w:t>
      </w:r>
    </w:p>
    <w:p>
      <w:pPr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PRAŠYMAS KREIPTIS Į KOMPETENTINGĄ EUROPOS SĄJUNGOS TEISMINĘ INSTITUCIJĄ DĖL EUROPOS KOMISIJOS SPRENDIMO</w:t>
      </w:r>
    </w:p>
    <w:p>
      <w:pPr>
        <w:spacing w:line="360" w:lineRule="auto"/>
        <w:ind w:firstLine="720"/>
        <w:jc w:val="center"/>
        <w:rPr>
          <w:b/>
          <w:bCs/>
          <w:szCs w:val="24"/>
        </w:rPr>
      </w:pPr>
    </w:p>
    <w:p>
      <w:pPr>
        <w:spacing w:line="360" w:lineRule="auto"/>
        <w:ind w:firstLine="720"/>
        <w:jc w:val="both"/>
        <w:rPr>
          <w:b/>
          <w:bCs/>
          <w:szCs w:val="24"/>
        </w:rPr>
      </w:pPr>
      <w:r>
        <w:rPr>
          <w:b/>
          <w:bCs/>
          <w:szCs w:val="24"/>
        </w:rPr>
        <w:t>122</w:t>
      </w:r>
      <w:r>
        <w:rPr>
          <w:b/>
          <w:bCs/>
          <w:szCs w:val="24"/>
          <w:vertAlign w:val="superscript"/>
        </w:rPr>
        <w:t>1</w:t>
      </w:r>
      <w:r>
        <w:rPr>
          <w:b/>
          <w:bCs/>
          <w:szCs w:val="24"/>
        </w:rPr>
        <w:t xml:space="preserve"> straipsnis. </w:t>
      </w:r>
      <w:r>
        <w:rPr>
          <w:b/>
          <w:bCs/>
          <w:szCs w:val="24"/>
        </w:rPr>
        <w:t xml:space="preserve">Prašymo dėl Europos Komisijos sprendimo padavimas 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Valstybinė duomenų apsaugos inspekcija prašymą kreiptis į kompetentingą Europos Sąjungos teisminę instituciją dėl Europos Komisijos sprendimo (toliau – prašymas dėl Europos</w:t>
      </w:r>
      <w:r>
        <w:rPr>
          <w:b/>
          <w:szCs w:val="24"/>
        </w:rPr>
        <w:t xml:space="preserve"> </w:t>
      </w:r>
      <w:r>
        <w:rPr>
          <w:szCs w:val="24"/>
        </w:rPr>
        <w:t xml:space="preserve">Komisijos sprendimo) paduoda Lietuvos vyriausiajam administraciniam teismui Asmens duomenų teisinės apsaugos įstatyme nustatytais atvejais. 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Prašyme dėl Europos Komisijos sprendimo turi būti nurodyta: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) šio įstatymo 24 straipsnio 2 dalies 1, 2, 3, 8, 10, 11 punktuose nurodyta informacija;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) skundo, kurį nagrinėdama Valstybinė duomenų apsaugos inspekcija nusprendė kreiptis į Lietuvos vyriausiąjį administracinį teismą, esmė;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>) duomenys apie Europos Komisijos sprendimą: sprendimo priėmimo data, visas pavadinimas, oficialaus paskelbimo šaltinis;</w:t>
      </w:r>
    </w:p>
    <w:p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szCs w:val="24"/>
        </w:rPr>
        <w:t>4</w:t>
      </w:r>
      <w:r>
        <w:rPr>
          <w:szCs w:val="24"/>
        </w:rPr>
        <w:t xml:space="preserve">) </w:t>
      </w:r>
      <w:r>
        <w:rPr>
          <w:color w:val="000000"/>
          <w:szCs w:val="24"/>
        </w:rPr>
        <w:t xml:space="preserve">kokiais teisiniais argumentais Valstybinė duomenų apsaugos inspekcija grindžia savo abejonę dėl </w:t>
      </w:r>
      <w:r>
        <w:rPr>
          <w:szCs w:val="24"/>
        </w:rPr>
        <w:t xml:space="preserve">Europos Komisijos sprendimo </w:t>
      </w:r>
      <w:r>
        <w:rPr>
          <w:color w:val="000000"/>
          <w:szCs w:val="24"/>
        </w:rPr>
        <w:t>teisėtumo.</w:t>
      </w:r>
    </w:p>
    <w:p>
      <w:pPr>
        <w:spacing w:line="360" w:lineRule="auto"/>
        <w:ind w:firstLine="720"/>
        <w:jc w:val="both"/>
        <w:rPr>
          <w:bCs/>
          <w:szCs w:val="24"/>
        </w:rPr>
      </w:pPr>
      <w:r>
        <w:rPr>
          <w:color w:val="000000"/>
          <w:szCs w:val="24"/>
        </w:rPr>
        <w:t>3</w:t>
      </w:r>
      <w:r>
        <w:rPr>
          <w:color w:val="000000"/>
          <w:szCs w:val="24"/>
        </w:rPr>
        <w:t xml:space="preserve">. Prie šiame straipsnyje nurodyto prašymo turi būti pridėtas </w:t>
      </w:r>
      <w:r>
        <w:rPr>
          <w:szCs w:val="24"/>
        </w:rPr>
        <w:t>skundas, kurį nagrinėdama Valstybinė duomenų apsaugos inspekcija nusprendė kreiptis į Lietuvos vyriausiąjį administracinį teismą</w:t>
      </w:r>
      <w:r>
        <w:rPr>
          <w:color w:val="000000"/>
          <w:szCs w:val="24"/>
        </w:rPr>
        <w:t xml:space="preserve">. </w:t>
      </w:r>
    </w:p>
    <w:p>
      <w:pPr>
        <w:spacing w:line="360" w:lineRule="auto"/>
        <w:ind w:firstLine="720"/>
        <w:jc w:val="both"/>
        <w:rPr>
          <w:bCs/>
          <w:szCs w:val="24"/>
        </w:rPr>
      </w:pPr>
    </w:p>
    <w:p>
      <w:pPr>
        <w:spacing w:line="360" w:lineRule="auto"/>
        <w:ind w:firstLine="720"/>
        <w:jc w:val="both"/>
        <w:rPr>
          <w:b/>
          <w:bCs/>
          <w:szCs w:val="24"/>
        </w:rPr>
      </w:pPr>
      <w:r>
        <w:rPr>
          <w:b/>
          <w:bCs/>
          <w:szCs w:val="24"/>
        </w:rPr>
        <w:t>122</w:t>
      </w:r>
      <w:r>
        <w:rPr>
          <w:b/>
          <w:bCs/>
          <w:szCs w:val="24"/>
          <w:vertAlign w:val="superscript"/>
        </w:rPr>
        <w:t>2</w:t>
      </w:r>
      <w:r>
        <w:rPr>
          <w:b/>
          <w:bCs/>
          <w:szCs w:val="24"/>
        </w:rPr>
        <w:t xml:space="preserve"> straipsnis. </w:t>
      </w:r>
      <w:r>
        <w:rPr>
          <w:b/>
          <w:bCs/>
          <w:szCs w:val="24"/>
        </w:rPr>
        <w:t>Prašymo dėl Europos Komisijos sprendimo nagrinėjimas</w:t>
      </w:r>
    </w:p>
    <w:p>
      <w:pPr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1</w:t>
      </w:r>
      <w:r>
        <w:rPr>
          <w:bCs/>
          <w:szCs w:val="24"/>
        </w:rPr>
        <w:t xml:space="preserve">. Prašymas </w:t>
      </w:r>
      <w:r>
        <w:rPr>
          <w:szCs w:val="24"/>
        </w:rPr>
        <w:t>dėl Europos Komisijos sprendimo</w:t>
      </w:r>
      <w:r>
        <w:rPr>
          <w:bCs/>
          <w:szCs w:val="24"/>
        </w:rPr>
        <w:t xml:space="preserve"> nagrinėjamas</w:t>
      </w:r>
      <w:r>
        <w:rPr>
          <w:color w:val="000000"/>
          <w:szCs w:val="24"/>
        </w:rPr>
        <w:t xml:space="preserve"> pagal bendrąsias šiame įstatyme nustatytas proceso taisykles, išskyrus šiame skirsnyje nustatytas išimtis.</w:t>
      </w:r>
      <w:r>
        <w:rPr>
          <w:bCs/>
          <w:szCs w:val="24"/>
        </w:rPr>
        <w:t xml:space="preserve"> </w:t>
      </w:r>
    </w:p>
    <w:p>
      <w:pPr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2</w:t>
      </w:r>
      <w:r>
        <w:rPr>
          <w:bCs/>
          <w:szCs w:val="24"/>
        </w:rPr>
        <w:t xml:space="preserve">. Prašymas </w:t>
      </w:r>
      <w:r>
        <w:rPr>
          <w:szCs w:val="24"/>
        </w:rPr>
        <w:t>dėl Europos Komisijos sprendimo</w:t>
      </w:r>
      <w:r>
        <w:rPr>
          <w:bCs/>
          <w:szCs w:val="24"/>
        </w:rPr>
        <w:t xml:space="preserve"> paprastai nagrinėjamas</w:t>
      </w:r>
      <w:r>
        <w:rPr>
          <w:color w:val="000000"/>
          <w:szCs w:val="24"/>
        </w:rPr>
        <w:t xml:space="preserve"> rašytinio proceso tvarka.</w:t>
      </w:r>
    </w:p>
    <w:p>
      <w:pPr>
        <w:spacing w:line="360" w:lineRule="auto"/>
        <w:ind w:firstLine="720"/>
        <w:jc w:val="both"/>
        <w:rPr>
          <w:bCs/>
          <w:szCs w:val="24"/>
        </w:rPr>
      </w:pPr>
    </w:p>
    <w:p>
      <w:pPr>
        <w:spacing w:line="360" w:lineRule="auto"/>
        <w:ind w:firstLine="720"/>
        <w:jc w:val="both"/>
        <w:rPr>
          <w:b/>
          <w:bCs/>
          <w:szCs w:val="24"/>
        </w:rPr>
      </w:pPr>
      <w:r>
        <w:rPr>
          <w:b/>
          <w:bCs/>
          <w:szCs w:val="24"/>
        </w:rPr>
        <w:t>122</w:t>
      </w:r>
      <w:r>
        <w:rPr>
          <w:b/>
          <w:bCs/>
          <w:szCs w:val="24"/>
          <w:vertAlign w:val="superscript"/>
        </w:rPr>
        <w:t>3</w:t>
      </w:r>
      <w:r>
        <w:rPr>
          <w:b/>
          <w:bCs/>
          <w:szCs w:val="24"/>
        </w:rPr>
        <w:t xml:space="preserve"> straipsnis. </w:t>
      </w:r>
      <w:r>
        <w:rPr>
          <w:b/>
          <w:bCs/>
          <w:szCs w:val="24"/>
        </w:rPr>
        <w:t xml:space="preserve">Lietuvos vyriausiojo administracinio teismo sprendimas </w:t>
      </w:r>
    </w:p>
    <w:p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 xml:space="preserve">. Išnagrinėjęs prašymą </w:t>
      </w:r>
      <w:r>
        <w:rPr>
          <w:szCs w:val="24"/>
          <w:lang w:eastAsia="lt-LT"/>
        </w:rPr>
        <w:t>dėl Europos Komisijos sprendimo</w:t>
      </w:r>
      <w:r>
        <w:rPr>
          <w:color w:val="000000"/>
          <w:szCs w:val="24"/>
          <w:lang w:eastAsia="lt-LT"/>
        </w:rPr>
        <w:t>, Lietuvos vyriausiasis administracinis teismas priima vieną iš šių sprendimų:</w:t>
      </w:r>
    </w:p>
    <w:p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>)</w:t>
      </w:r>
      <w:r>
        <w:rPr>
          <w:szCs w:val="24"/>
          <w:lang w:eastAsia="lt-LT"/>
        </w:rPr>
        <w:t xml:space="preserve"> kreiptis į kompetentingą Europos Sąjungos teisminę instituciją su prašymu priimti prejudicinį sprendimą pagal Sutarties dėl Europos Sąjungos veikimo (OL 2016 C 202, p. 47) 267 straipsnį</w:t>
      </w:r>
      <w:r>
        <w:rPr>
          <w:color w:val="000000"/>
          <w:szCs w:val="24"/>
          <w:lang w:eastAsia="lt-LT"/>
        </w:rPr>
        <w:t>;</w:t>
      </w:r>
    </w:p>
    <w:p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) atmesti Valstybinės duomenų apsaugos inspekcijos prašymą dėl Europos Komisijos sprendimo.</w:t>
      </w:r>
    </w:p>
    <w:p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 xml:space="preserve">. Lietuvos vyriausiojo administracinio teismo sprendimas, priimtas išnagrinėjus prašymą </w:t>
      </w:r>
      <w:r>
        <w:rPr>
          <w:szCs w:val="24"/>
          <w:lang w:eastAsia="lt-LT"/>
        </w:rPr>
        <w:t>dėl Europos Komisijos sprendimo, yra</w:t>
      </w:r>
      <w:r>
        <w:rPr>
          <w:color w:val="000000"/>
          <w:szCs w:val="24"/>
          <w:lang w:eastAsia="lt-LT"/>
        </w:rPr>
        <w:t xml:space="preserve"> </w:t>
      </w:r>
      <w:r>
        <w:rPr>
          <w:szCs w:val="24"/>
          <w:lang w:eastAsia="lt-LT"/>
        </w:rPr>
        <w:t>galutinis ir neskundžiamas.</w:t>
      </w:r>
      <w:r>
        <w:rPr>
          <w:color w:val="000000"/>
          <w:szCs w:val="24"/>
          <w:lang w:eastAsia="lt-LT"/>
        </w:rPr>
        <w:t>“</w:t>
      </w:r>
    </w:p>
    <w:p>
      <w:pPr>
        <w:spacing w:line="360" w:lineRule="auto"/>
        <w:ind w:firstLine="720"/>
        <w:jc w:val="both"/>
        <w:rPr>
          <w:bCs/>
          <w:szCs w:val="24"/>
        </w:rPr>
      </w:pPr>
    </w:p>
    <w:p>
      <w:pPr>
        <w:spacing w:line="360" w:lineRule="auto"/>
        <w:ind w:firstLine="720"/>
        <w:jc w:val="both"/>
        <w:rPr>
          <w:b/>
          <w:bCs/>
          <w:szCs w:val="24"/>
          <w:lang w:eastAsia="lt-LT"/>
        </w:rPr>
      </w:pPr>
      <w:r>
        <w:rPr>
          <w:b/>
          <w:bCs/>
          <w:szCs w:val="24"/>
        </w:rPr>
        <w:t>7</w:t>
      </w:r>
      <w:r>
        <w:rPr>
          <w:b/>
          <w:bCs/>
          <w:szCs w:val="24"/>
        </w:rPr>
        <w:t xml:space="preserve"> straipsnis. </w:t>
      </w:r>
      <w:r>
        <w:rPr>
          <w:b/>
          <w:bCs/>
          <w:szCs w:val="24"/>
          <w:lang w:eastAsia="lt-LT"/>
        </w:rPr>
        <w:t xml:space="preserve">Įstatymo įsigaliojimas </w:t>
      </w:r>
    </w:p>
    <w:p>
      <w:pPr>
        <w:spacing w:line="360" w:lineRule="auto"/>
        <w:ind w:firstLine="720"/>
        <w:jc w:val="both"/>
        <w:rPr>
          <w:bCs/>
          <w:szCs w:val="24"/>
        </w:rPr>
      </w:pPr>
      <w:r>
        <w:rPr>
          <w:color w:val="000000"/>
          <w:szCs w:val="24"/>
        </w:rPr>
        <w:t>Šis įstatymas įsigalioja 2018 m. liepos 16 d.</w:t>
      </w:r>
    </w:p>
    <w:p>
      <w:pPr>
        <w:spacing w:line="360" w:lineRule="auto"/>
        <w:ind w:firstLine="720"/>
        <w:jc w:val="both"/>
        <w:rPr>
          <w:i/>
          <w:szCs w:val="24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3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3811</Characters>
  <Application>Microsoft Office Word</Application>
  <DocSecurity>4</DocSecurity>
  <Lines>95</Lines>
  <Paragraphs>50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4305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2018-07-11T05:54:00Z</dcterms:created>
  <dc:creator>MANIUŠKIENĖ Violeta</dc:creator>
  <lastModifiedBy>adlibuser</lastModifiedBy>
  <lastPrinted>2018-07-02T06:27:00Z</lastPrinted>
  <dcterms:modified xsi:type="dcterms:W3CDTF">2018-07-11T05:54:00Z</dcterms:modified>
  <revision>2</revision>
</coreProperties>
</file>