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615B" w14:textId="77777777" w:rsidR="00CE746B" w:rsidRDefault="00784B19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431E6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26299697" r:id="rId9"/>
        </w:object>
      </w:r>
    </w:p>
    <w:p w14:paraId="431E615D" w14:textId="77777777" w:rsidR="00CE746B" w:rsidRDefault="00784B19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431E615E" w14:textId="77777777" w:rsidR="00CE746B" w:rsidRDefault="00CE746B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431E615F" w14:textId="77777777" w:rsidR="00CE746B" w:rsidRDefault="00784B19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431E6160" w14:textId="77777777" w:rsidR="00CE746B" w:rsidRDefault="00784B19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MINISTRO 2012 M. GEGUŽĖS 9 D. ĮSAKYMO NR. V-400 „DĖL </w:t>
      </w:r>
      <w:r>
        <w:rPr>
          <w:b/>
          <w:szCs w:val="24"/>
        </w:rPr>
        <w:t>SLAUGYTOJŲ DARBO KRŪVIO NUSTATYMO TVARKOS APRAŠO TVIRTINIMO“ PAKEITIMO</w:t>
      </w:r>
    </w:p>
    <w:p w14:paraId="431E6161" w14:textId="77777777" w:rsidR="00CE746B" w:rsidRDefault="00CE746B">
      <w:pPr>
        <w:jc w:val="center"/>
        <w:rPr>
          <w:szCs w:val="24"/>
        </w:rPr>
      </w:pPr>
    </w:p>
    <w:p w14:paraId="431E6162" w14:textId="77777777" w:rsidR="00CE746B" w:rsidRDefault="00784B19">
      <w:pPr>
        <w:jc w:val="center"/>
        <w:rPr>
          <w:szCs w:val="24"/>
        </w:rPr>
      </w:pPr>
      <w:r>
        <w:rPr>
          <w:szCs w:val="24"/>
        </w:rPr>
        <w:t xml:space="preserve">2016 m. gegužės 27 d. Nr. V-678   </w:t>
      </w:r>
    </w:p>
    <w:p w14:paraId="431E6163" w14:textId="77777777" w:rsidR="00CE746B" w:rsidRDefault="00784B19">
      <w:pPr>
        <w:jc w:val="center"/>
        <w:rPr>
          <w:szCs w:val="24"/>
        </w:rPr>
      </w:pPr>
      <w:r>
        <w:rPr>
          <w:szCs w:val="24"/>
        </w:rPr>
        <w:t>Vilnius</w:t>
      </w:r>
    </w:p>
    <w:p w14:paraId="431E6164" w14:textId="77777777" w:rsidR="00CE746B" w:rsidRDefault="00CE746B">
      <w:pPr>
        <w:ind w:firstLine="851"/>
        <w:jc w:val="both"/>
        <w:rPr>
          <w:szCs w:val="24"/>
        </w:rPr>
      </w:pPr>
    </w:p>
    <w:p w14:paraId="4266A83C" w14:textId="77777777" w:rsidR="00784B19" w:rsidRDefault="00784B19">
      <w:pPr>
        <w:ind w:firstLine="851"/>
        <w:jc w:val="both"/>
        <w:rPr>
          <w:szCs w:val="24"/>
        </w:rPr>
      </w:pPr>
    </w:p>
    <w:p w14:paraId="431E6165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 a k e i č i u  Lietuvos Respublikos sveikatos apsaugos ministro 2012 m. gegužės 9 d. įsakymą Nr. V-400 „Dėl Slaugytojų darbo krūvio n</w:t>
      </w:r>
      <w:r>
        <w:rPr>
          <w:szCs w:val="24"/>
        </w:rPr>
        <w:t xml:space="preserve">ustatymo tvarkos aprašo tvirtinimo“ ir jį išdėstau nauja redakcija </w:t>
      </w:r>
      <w:r>
        <w:rPr>
          <w:rFonts w:ascii="Arial" w:hAnsi="Arial" w:cs="Arial"/>
          <w:color w:val="000000"/>
          <w:sz w:val="20"/>
        </w:rPr>
        <w:t>(</w:t>
      </w:r>
      <w:r>
        <w:rPr>
          <w:szCs w:val="24"/>
        </w:rPr>
        <w:t>Slaugytojų darbo krūvio nustatymo tvarkos aprašas nauja redakcija nedėstomas):</w:t>
      </w:r>
    </w:p>
    <w:p w14:paraId="431E6166" w14:textId="77777777" w:rsidR="00CE746B" w:rsidRDefault="00CE746B">
      <w:pPr>
        <w:ind w:firstLine="720"/>
        <w:jc w:val="both"/>
        <w:rPr>
          <w:szCs w:val="24"/>
        </w:rPr>
      </w:pPr>
    </w:p>
    <w:p w14:paraId="431E6167" w14:textId="77777777" w:rsidR="00CE746B" w:rsidRDefault="00784B19">
      <w:pPr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„LIETUVOS SVEIKATOS APSAUGOS MINISTRAS</w:t>
      </w:r>
    </w:p>
    <w:p w14:paraId="431E6168" w14:textId="77777777" w:rsidR="00CE746B" w:rsidRDefault="00CE746B">
      <w:pPr>
        <w:tabs>
          <w:tab w:val="left" w:pos="709"/>
        </w:tabs>
        <w:jc w:val="center"/>
        <w:rPr>
          <w:b/>
          <w:szCs w:val="24"/>
        </w:rPr>
      </w:pPr>
    </w:p>
    <w:p w14:paraId="431E6169" w14:textId="77777777" w:rsidR="00CE746B" w:rsidRDefault="00784B19">
      <w:pPr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431E616A" w14:textId="77777777" w:rsidR="00CE746B" w:rsidRDefault="00784B19">
      <w:pPr>
        <w:ind w:firstLine="720"/>
        <w:jc w:val="center"/>
        <w:rPr>
          <w:szCs w:val="24"/>
        </w:rPr>
      </w:pPr>
      <w:r>
        <w:rPr>
          <w:b/>
          <w:szCs w:val="24"/>
          <w:lang w:eastAsia="lt-LT"/>
        </w:rPr>
        <w:t>DĖL</w:t>
      </w:r>
      <w:r>
        <w:rPr>
          <w:b/>
          <w:szCs w:val="24"/>
        </w:rPr>
        <w:t xml:space="preserve"> SLAUGYTOJŲ DARBO KRŪVIO NUSTATYMO TVARKOS APRAŠO TVIRTINIMO</w:t>
      </w:r>
    </w:p>
    <w:p w14:paraId="431E616B" w14:textId="77777777" w:rsidR="00CE746B" w:rsidRDefault="00CE746B">
      <w:pPr>
        <w:ind w:firstLine="720"/>
        <w:jc w:val="both"/>
        <w:rPr>
          <w:szCs w:val="24"/>
        </w:rPr>
      </w:pPr>
    </w:p>
    <w:p w14:paraId="431E616C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Siekdamas užtikrinti teikiamų slaugos paslaugų kokybės gerinimą ir optimizuoti šias paslaugas teikiančių asmens sveikatos priežiūros specialistų darbo krūvį bei įgyvendindamas Nacionalinės slaug</w:t>
      </w:r>
      <w:r>
        <w:rPr>
          <w:szCs w:val="24"/>
        </w:rPr>
        <w:t>os politikos 2016–2025 metų gairių, patvirtintų Lietuvos Respublikos sveikatos apsaugos ministro 2016 m. vasario 10 d. įsakymu Nr. V-222 „Dėl Nacionalinės slaugos politikos 2016–2025 metų gairių patvirtinimo“ priedo 1.6.2 papunktyje nurodytą priemonę:</w:t>
      </w:r>
    </w:p>
    <w:p w14:paraId="431E616D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Tvirtinu Slaugytojų darbo krūvio nustatymo tvarkos aprašą (pridedama).</w:t>
      </w:r>
    </w:p>
    <w:p w14:paraId="431E616E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Pavedu įsakymo vykdymą kontroliuoti viceministrui pagal veiklos sritį.“</w:t>
      </w:r>
    </w:p>
    <w:p w14:paraId="431E616F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nurodytuoju įsakymu patvirtintą Slaugytojų darbo krūvio nustatymo tvarkos aprašą:</w:t>
      </w:r>
    </w:p>
    <w:p w14:paraId="431E6170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Pakeičiu 3 punkto aštuntąją pastraipą ir ją išdėstau taip:</w:t>
      </w:r>
    </w:p>
    <w:p w14:paraId="431E6171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„Kitos šiame Apraše vartojamo sąvokos atitinka Lietuvos Respublikos slaugos praktikos ir akušerijos praktikos įstatyme ir kituose teisės aktuose vartojamas sąvokas.“</w:t>
      </w:r>
    </w:p>
    <w:p w14:paraId="431E6172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Papildau 6</w:t>
      </w:r>
      <w:r>
        <w:rPr>
          <w:szCs w:val="24"/>
        </w:rPr>
        <w:t>.7 papunkčiu:</w:t>
      </w:r>
    </w:p>
    <w:p w14:paraId="431E6173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6.7</w:t>
      </w:r>
      <w:r>
        <w:rPr>
          <w:szCs w:val="24"/>
        </w:rPr>
        <w:t xml:space="preserve">. teikiant licencijuojamas ambulatorinės slaugos paslaugas namuose, maksimalus pacientų skaičius 1 slaugytojui vizituojant mieste 7–8 pacientai, o kaimo vietovėje – 5–6 pacientai darbo pamainos metu.“ </w:t>
      </w:r>
    </w:p>
    <w:p w14:paraId="431E6174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Pakeičiu 7.4 papunktį</w:t>
      </w:r>
      <w:r>
        <w:rPr>
          <w:szCs w:val="24"/>
        </w:rPr>
        <w:t xml:space="preserve"> ir jį išdėstau taip:</w:t>
      </w:r>
    </w:p>
    <w:p w14:paraId="431E6175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7.4</w:t>
      </w:r>
      <w:r>
        <w:rPr>
          <w:szCs w:val="24"/>
        </w:rPr>
        <w:t xml:space="preserve">. reanimacijos ir intensyviosios terapijos paslaugos (Lietuvos Respublikos sveikatos apsaugos ministro 2005 m. spalio 27 d. įsakymas Nr. V-827 „Dėl Reanimacijos ir intensyviosios terapijos paslaugų teikimo vaikams ir </w:t>
      </w:r>
      <w:r>
        <w:rPr>
          <w:szCs w:val="24"/>
        </w:rPr>
        <w:t>suaugusiesiems sąlygų ir tvarkos aprašų patvirtinimo“ ir Lietuvos Respublikos sveikatos apsaugos ministro 2008 m. sausio 16 d. įsakymas Nr. V-31 „Dėl Naujagimių intensyviosios terapijos antrinio ir tretinio lygio paslaugų teikimo reikalavimų“)“.</w:t>
      </w:r>
    </w:p>
    <w:p w14:paraId="431E6176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 Pakeičiu 7.7 papunktį ir jį išdėstau taip:</w:t>
      </w:r>
    </w:p>
    <w:p w14:paraId="431E6177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7.7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paliatyviosios</w:t>
      </w:r>
      <w:proofErr w:type="spellEnd"/>
      <w:r>
        <w:rPr>
          <w:szCs w:val="24"/>
        </w:rPr>
        <w:t xml:space="preserve"> pagalbos paslaugos (Lietuvos Respublikos sveikatos apsaugos ministro 2007 m. sausio 11 d. įsakymas Nr. V-14 „Dėl </w:t>
      </w:r>
      <w:proofErr w:type="spellStart"/>
      <w:r>
        <w:rPr>
          <w:szCs w:val="24"/>
        </w:rPr>
        <w:t>Paliatyviosios</w:t>
      </w:r>
      <w:proofErr w:type="spellEnd"/>
      <w:r>
        <w:rPr>
          <w:szCs w:val="24"/>
        </w:rPr>
        <w:t xml:space="preserve"> pagalbos paslaugų suaugusiesiems ir vaikams teikimo reikala</w:t>
      </w:r>
      <w:r>
        <w:rPr>
          <w:szCs w:val="24"/>
        </w:rPr>
        <w:t>vimų aprašo patvirtinimo“, pagal paciento savarankiškumo lygį)“.</w:t>
      </w:r>
    </w:p>
    <w:p w14:paraId="431E6178" w14:textId="77777777" w:rsidR="00CE746B" w:rsidRDefault="00CE746B">
      <w:pPr>
        <w:ind w:firstLine="720"/>
        <w:jc w:val="both"/>
        <w:rPr>
          <w:szCs w:val="24"/>
        </w:rPr>
      </w:pPr>
    </w:p>
    <w:p w14:paraId="431E6179" w14:textId="77777777" w:rsidR="00CE746B" w:rsidRDefault="00784B19">
      <w:pPr>
        <w:ind w:firstLine="720"/>
        <w:jc w:val="both"/>
        <w:rPr>
          <w:szCs w:val="24"/>
        </w:rPr>
      </w:pPr>
    </w:p>
    <w:p w14:paraId="431E617A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>. Pakeičiu 7.8 papunktį ir jį išdėstau taip:</w:t>
      </w:r>
    </w:p>
    <w:p w14:paraId="431E617B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7.8</w:t>
      </w:r>
      <w:r>
        <w:rPr>
          <w:szCs w:val="24"/>
        </w:rPr>
        <w:t>. dializės paslaugos (Lietuvos Respublikos sveikatos apsaugos ministro 2004 m. rugsėjo 23 d. įsakymas Nr. V-661 „Dėl Dializės p</w:t>
      </w:r>
      <w:r>
        <w:rPr>
          <w:szCs w:val="24"/>
        </w:rPr>
        <w:t>aslaugų teikimo bendrųjų ir specialiųjų reikalavimų patvirtinimo“);“.</w:t>
      </w:r>
    </w:p>
    <w:p w14:paraId="431E617C" w14:textId="0BF56B91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>. Pakeičiu 13 punktą ir jį išdėstau taip:</w:t>
      </w:r>
    </w:p>
    <w:p w14:paraId="431E617D" w14:textId="3B81C5D0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13</w:t>
      </w:r>
      <w:r>
        <w:rPr>
          <w:szCs w:val="24"/>
        </w:rPr>
        <w:t>. Nustatant slaugytojų, darbo dienomis dirbančių su slaugytojo padėjėju, darbo krūvį, rekomenduojama netaikyti didesnio nei maks</w:t>
      </w:r>
      <w:r>
        <w:rPr>
          <w:szCs w:val="24"/>
        </w:rPr>
        <w:t>imalaus pacientų skaičiaus 1 slaugytojui (1 lentelėje).</w:t>
      </w:r>
    </w:p>
    <w:p w14:paraId="431E617E" w14:textId="496E4E5C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2.7</w:t>
      </w:r>
      <w:r>
        <w:rPr>
          <w:szCs w:val="24"/>
        </w:rPr>
        <w:t>. Pakeičiu 1 lentelės pavadinimą ir jį išdėstau taip:</w:t>
      </w:r>
    </w:p>
    <w:p w14:paraId="431E617F" w14:textId="334CE9B3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„1 lentelė. Rekomenduojamas maksimalus pacientų skaičius 1 slaugytojui“;</w:t>
      </w:r>
    </w:p>
    <w:p w14:paraId="431E6180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2.8</w:t>
      </w:r>
      <w:r>
        <w:rPr>
          <w:szCs w:val="24"/>
        </w:rPr>
        <w:t>. Pakeičiu 1 lentelės 32 punktą ir jį išdėstau taip:</w:t>
      </w:r>
    </w:p>
    <w:tbl>
      <w:tblPr>
        <w:tblW w:w="973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7250"/>
        <w:gridCol w:w="1823"/>
      </w:tblGrid>
      <w:tr w:rsidR="00CE746B" w14:paraId="431E6184" w14:textId="77777777">
        <w:tc>
          <w:tcPr>
            <w:tcW w:w="66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81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„3</w:t>
            </w: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7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82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Psichiatrija 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83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10“</w:t>
            </w:r>
          </w:p>
        </w:tc>
      </w:tr>
    </w:tbl>
    <w:p w14:paraId="431E6185" w14:textId="77777777" w:rsidR="00CE746B" w:rsidRDefault="00784B19"/>
    <w:p w14:paraId="431E6186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2.9</w:t>
      </w:r>
      <w:r>
        <w:rPr>
          <w:szCs w:val="24"/>
        </w:rPr>
        <w:t>. Pakeičiu 1 lentelės 33 punktą ir jį išdėstau taip:</w:t>
      </w:r>
    </w:p>
    <w:tbl>
      <w:tblPr>
        <w:tblW w:w="973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7250"/>
        <w:gridCol w:w="1823"/>
      </w:tblGrid>
      <w:tr w:rsidR="00CE746B" w14:paraId="431E618A" w14:textId="77777777">
        <w:tc>
          <w:tcPr>
            <w:tcW w:w="66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87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„33.</w:t>
            </w:r>
          </w:p>
        </w:tc>
        <w:tc>
          <w:tcPr>
            <w:tcW w:w="7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88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Priklausomybės ligų psichiatrija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89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10“</w:t>
            </w:r>
          </w:p>
        </w:tc>
      </w:tr>
    </w:tbl>
    <w:p w14:paraId="431E618B" w14:textId="77777777" w:rsidR="00CE746B" w:rsidRDefault="00784B19"/>
    <w:p w14:paraId="431E618C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2.10</w:t>
      </w:r>
      <w:r>
        <w:rPr>
          <w:szCs w:val="24"/>
        </w:rPr>
        <w:t>. Pakeičiu 1 lentelės 34 punktą ir jį išdėstau taip:</w:t>
      </w:r>
    </w:p>
    <w:tbl>
      <w:tblPr>
        <w:tblW w:w="973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7250"/>
        <w:gridCol w:w="1823"/>
      </w:tblGrid>
      <w:tr w:rsidR="00CE746B" w14:paraId="431E6190" w14:textId="77777777">
        <w:tc>
          <w:tcPr>
            <w:tcW w:w="66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8D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„34.</w:t>
            </w:r>
          </w:p>
        </w:tc>
        <w:tc>
          <w:tcPr>
            <w:tcW w:w="7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8E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Specialioji psichiatrija (gydymas bendro, sustiprinto ir </w:t>
            </w:r>
            <w:r>
              <w:rPr>
                <w:szCs w:val="24"/>
                <w:lang w:eastAsia="lt-LT"/>
              </w:rPr>
              <w:t>griežto stebėjimo sąlygomis)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8F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10“</w:t>
            </w:r>
          </w:p>
        </w:tc>
      </w:tr>
    </w:tbl>
    <w:p w14:paraId="431E6191" w14:textId="77777777" w:rsidR="00CE746B" w:rsidRDefault="00784B19"/>
    <w:p w14:paraId="431E6192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2.11</w:t>
      </w:r>
      <w:r>
        <w:rPr>
          <w:szCs w:val="24"/>
        </w:rPr>
        <w:t>.  Pakeičiu 1 lentelės 41 punktą ir jį išdėstau taip: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250"/>
        <w:gridCol w:w="1823"/>
      </w:tblGrid>
      <w:tr w:rsidR="00CE746B" w14:paraId="431E6196" w14:textId="77777777">
        <w:tc>
          <w:tcPr>
            <w:tcW w:w="5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93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„41.</w:t>
            </w:r>
          </w:p>
        </w:tc>
        <w:tc>
          <w:tcPr>
            <w:tcW w:w="7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94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Vaikų ir paauglių psichiatrija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E6195" w14:textId="77777777" w:rsidR="00CE746B" w:rsidRDefault="00784B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6“</w:t>
            </w:r>
          </w:p>
        </w:tc>
      </w:tr>
    </w:tbl>
    <w:p w14:paraId="431E6197" w14:textId="77777777" w:rsidR="00CE746B" w:rsidRDefault="00784B19"/>
    <w:p w14:paraId="431E6198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2.12</w:t>
      </w:r>
      <w:r>
        <w:rPr>
          <w:szCs w:val="24"/>
        </w:rPr>
        <w:t>. Pakeičiu 15 punktą ir jį išdėstau taip:</w:t>
      </w:r>
    </w:p>
    <w:p w14:paraId="431E6199" w14:textId="77777777" w:rsidR="00CE746B" w:rsidRDefault="00784B19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15</w:t>
      </w:r>
      <w:r>
        <w:rPr>
          <w:szCs w:val="24"/>
        </w:rPr>
        <w:t xml:space="preserve">. Nustatant slaugytojų darbo krūvį mažesnio pacientų slaugos </w:t>
      </w:r>
      <w:r>
        <w:rPr>
          <w:szCs w:val="24"/>
        </w:rPr>
        <w:t>intensyvumo laiku, pvz., naktimis, poilsio ir švenčių dienomis, pacientų skaičius 1 slaugytojui gali būti didesnis nei rekomenduojamas, bet ne daugiau kaip 2 kartus, išskyrus 2 lentelėje nurodytus atvejus. Su 1 slaugytoju turėtų dirbti ne mažiau kaip 1 sla</w:t>
      </w:r>
      <w:r>
        <w:rPr>
          <w:szCs w:val="24"/>
        </w:rPr>
        <w:t>ugytojo padėjėjas.“</w:t>
      </w:r>
    </w:p>
    <w:p w14:paraId="431E619C" w14:textId="7C6BB140" w:rsidR="00CE746B" w:rsidRDefault="00784B19" w:rsidP="00784B19">
      <w:pPr>
        <w:ind w:firstLine="78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Nustatau, kad šis įsakymas įsigalioja 2016 m. lapkričio 1 d. </w:t>
      </w:r>
    </w:p>
    <w:p w14:paraId="103E9DA5" w14:textId="77777777" w:rsidR="00784B19" w:rsidRDefault="00784B19"/>
    <w:p w14:paraId="253D69CD" w14:textId="77777777" w:rsidR="00784B19" w:rsidRDefault="00784B19"/>
    <w:p w14:paraId="4010AD6C" w14:textId="77777777" w:rsidR="00784B19" w:rsidRDefault="00784B19"/>
    <w:p w14:paraId="431E61B0" w14:textId="283DFD71" w:rsidR="00CE746B" w:rsidRDefault="00784B19" w:rsidP="00784B19">
      <w:pPr>
        <w:rPr>
          <w:szCs w:val="24"/>
        </w:rPr>
      </w:pPr>
      <w:r>
        <w:rPr>
          <w:szCs w:val="24"/>
        </w:rPr>
        <w:t xml:space="preserve">Sveikatos apsaugos ministras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Juras </w:t>
      </w:r>
      <w:proofErr w:type="spellStart"/>
      <w:r>
        <w:rPr>
          <w:szCs w:val="24"/>
        </w:rPr>
        <w:t>Požela</w:t>
      </w:r>
      <w:proofErr w:type="spellEnd"/>
      <w:r>
        <w:rPr>
          <w:szCs w:val="24"/>
        </w:rPr>
        <w:t xml:space="preserve"> </w:t>
      </w:r>
    </w:p>
    <w:sectPr w:rsidR="00CE74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E61B4" w14:textId="77777777" w:rsidR="00CE746B" w:rsidRDefault="00784B1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31E61B5" w14:textId="77777777" w:rsidR="00CE746B" w:rsidRDefault="00784B1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61BA" w14:textId="77777777" w:rsidR="00CE746B" w:rsidRDefault="00CE746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61BB" w14:textId="77777777" w:rsidR="00CE746B" w:rsidRDefault="00CE746B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61BD" w14:textId="77777777" w:rsidR="00CE746B" w:rsidRDefault="00CE746B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61B2" w14:textId="77777777" w:rsidR="00CE746B" w:rsidRDefault="00784B1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31E61B3" w14:textId="77777777" w:rsidR="00CE746B" w:rsidRDefault="00784B1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61B6" w14:textId="77777777" w:rsidR="00CE746B" w:rsidRDefault="00784B1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431E61B7" w14:textId="77777777" w:rsidR="00CE746B" w:rsidRDefault="00CE746B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61B8" w14:textId="77777777" w:rsidR="00CE746B" w:rsidRDefault="00784B1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431E61B9" w14:textId="77777777" w:rsidR="00CE746B" w:rsidRDefault="00CE746B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61BC" w14:textId="77777777" w:rsidR="00CE746B" w:rsidRDefault="00CE746B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784B19"/>
    <w:rsid w:val="00CE746B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1E6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4B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4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3A"/>
    <w:rsid w:val="003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18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18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2780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4357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2016-06-01T10:47:00Z</dcterms:created>
  <dc:creator>loginovic</dc:creator>
  <lastModifiedBy>PETRAUSKAITĖ Girmantė</lastModifiedBy>
  <lastPrinted>2016-05-24T12:00:00Z</lastPrinted>
  <dcterms:modified xsi:type="dcterms:W3CDTF">2016-06-01T12:22:00Z</dcterms:modified>
  <revision>3</revision>
  <dc:title>2001-05-00</dc:title>
</coreProperties>
</file>