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9E" w:rsidRDefault="007D6358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1E31515" wp14:editId="3FAC977A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9E" w:rsidRDefault="00864E9E">
      <w:pPr>
        <w:rPr>
          <w:sz w:val="10"/>
          <w:szCs w:val="10"/>
        </w:rPr>
      </w:pPr>
    </w:p>
    <w:p w:rsidR="00864E9E" w:rsidRDefault="007D635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864E9E" w:rsidRDefault="00864E9E">
      <w:pPr>
        <w:jc w:val="center"/>
        <w:rPr>
          <w:caps/>
          <w:lang w:eastAsia="lt-LT"/>
        </w:rPr>
      </w:pPr>
    </w:p>
    <w:p w:rsidR="00864E9E" w:rsidRDefault="007D635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864E9E" w:rsidRDefault="007D6358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1995 M. LIEPOS 3 D. NUTARIMO NR. 929 „DĖL LIETUVOS RESPUBLIKOS VYRIAUSYBĖS ATSTOVO EUROPOS ŽMOGAUS </w:t>
      </w:r>
      <w:r>
        <w:rPr>
          <w:b/>
          <w:szCs w:val="24"/>
          <w:lang w:eastAsia="lt-LT"/>
        </w:rPr>
        <w:t>TEISIŲ TEISME NUOSTATŲ PATVIRTINIMO“ PAKEITIMO</w:t>
      </w:r>
    </w:p>
    <w:p w:rsidR="00864E9E" w:rsidRDefault="00864E9E">
      <w:pPr>
        <w:tabs>
          <w:tab w:val="center" w:pos="4153"/>
          <w:tab w:val="right" w:pos="8306"/>
        </w:tabs>
        <w:rPr>
          <w:lang w:eastAsia="lt-LT"/>
        </w:rPr>
      </w:pPr>
    </w:p>
    <w:p w:rsidR="007D6358" w:rsidRDefault="007D6358">
      <w:pPr>
        <w:jc w:val="center"/>
      </w:pPr>
      <w:r>
        <w:t>2022 m. rugpjūčio 17 d. Nr. 84</w:t>
      </w:r>
      <w:r>
        <w:t>4</w:t>
      </w:r>
    </w:p>
    <w:p w:rsidR="00864E9E" w:rsidRDefault="007D635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864E9E" w:rsidRDefault="00864E9E">
      <w:pPr>
        <w:jc w:val="center"/>
        <w:rPr>
          <w:lang w:eastAsia="lt-LT"/>
        </w:rPr>
      </w:pPr>
    </w:p>
    <w:p w:rsidR="00864E9E" w:rsidRDefault="007D6358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 Respublikos Vyriausybė</w:t>
      </w:r>
      <w:r>
        <w:rPr>
          <w:spacing w:val="80"/>
          <w:szCs w:val="24"/>
          <w:lang w:eastAsia="lt-LT"/>
        </w:rPr>
        <w:t xml:space="preserve"> </w:t>
      </w:r>
      <w:r>
        <w:rPr>
          <w:spacing w:val="6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Lietuvos Respublikos Vyriausybės atstovo Europos Žmogaus Teisių Teisme nuostatus, patvirtintus Lietuvos Respublikos Vyriausybės 1995 m. l</w:t>
      </w:r>
      <w:r>
        <w:rPr>
          <w:color w:val="000000"/>
          <w:szCs w:val="24"/>
          <w:lang w:eastAsia="lt-LT"/>
        </w:rPr>
        <w:t>iepos 3 d. nutarimu Nr. 929 „Dėl Lietuvos Respublikos Vyriausybės atstovo Europos Žmogaus Teisių Teisme nuostatų patvirtinimo“: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Pakeisti 2 punktą ir jį išdėstyti taip: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lang w:eastAsia="lt-LT"/>
        </w:rPr>
        <w:t xml:space="preserve">Atstovas yra karjeros valstybės tarnautojas, kuris atstovauja valstybei </w:t>
      </w:r>
      <w:r>
        <w:rPr>
          <w:lang w:eastAsia="lt-LT"/>
        </w:rPr>
        <w:t>nagrinėjant Europos Žmogaus Teisių Teisme, Jungtinių Tautų Žmogaus teisių, Moterų diskriminacijos panaikinimo, Neįgaliųjų teisių</w:t>
      </w:r>
      <w:r>
        <w:rPr>
          <w:bCs/>
          <w:lang w:eastAsia="lt-LT"/>
        </w:rPr>
        <w:t>,</w:t>
      </w:r>
      <w:r>
        <w:rPr>
          <w:lang w:eastAsia="lt-LT"/>
        </w:rPr>
        <w:t xml:space="preserve"> Priverstinio dingimo ir Vaiko teisių komitetuose bylas prieš Lietuvos Respubliką ir koordinuoja Europos Žmogaus Teisių Teismo </w:t>
      </w:r>
      <w:r>
        <w:rPr>
          <w:lang w:eastAsia="lt-LT"/>
        </w:rPr>
        <w:t>sprendimų vykdymą ir Jungtinių Tautų Žmogaus teisių, Moterų diskriminacijos panaikinimo, Neįgaliųjų teisių, Priverstinio dingimo ir Vaiko teisių komitetų išvadų ir rekomendacijų, pateiktų bylose prieš Lietuvą, įgyvendinimą.</w:t>
      </w:r>
      <w:r>
        <w:rPr>
          <w:color w:val="000000"/>
          <w:szCs w:val="24"/>
          <w:lang w:eastAsia="lt-LT"/>
        </w:rPr>
        <w:t>“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Papildyti nauju 5.</w:t>
      </w:r>
      <w:r>
        <w:rPr>
          <w:color w:val="000000"/>
          <w:szCs w:val="24"/>
          <w:lang w:eastAsia="lt-LT"/>
        </w:rPr>
        <w:t>8 papunkčiu: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5.8</w:t>
      </w:r>
      <w:r>
        <w:rPr>
          <w:color w:val="000000"/>
          <w:szCs w:val="24"/>
          <w:lang w:eastAsia="lt-LT"/>
        </w:rPr>
        <w:t xml:space="preserve">. </w:t>
      </w:r>
      <w:r>
        <w:rPr>
          <w:lang w:eastAsia="lt-LT"/>
        </w:rPr>
        <w:t>atstovauti valstybei nagrinėjant bylas prieš Lietuvos Respubliką Jungtinių Tautų Vaiko teisių komitete;</w:t>
      </w:r>
      <w:r>
        <w:rPr>
          <w:color w:val="000000"/>
          <w:szCs w:val="24"/>
          <w:lang w:eastAsia="lt-LT"/>
        </w:rPr>
        <w:t>“.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Buvusį 5.8 papunktį laikyti 5.9 papunkčiu.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>. Papildyti nauju 6.12 papunkčiu: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6.12</w:t>
      </w:r>
      <w:r>
        <w:rPr>
          <w:color w:val="000000"/>
          <w:szCs w:val="24"/>
          <w:lang w:eastAsia="lt-LT"/>
        </w:rPr>
        <w:t xml:space="preserve">. </w:t>
      </w:r>
      <w:r>
        <w:rPr>
          <w:bCs/>
          <w:lang w:eastAsia="lt-LT"/>
        </w:rPr>
        <w:t>bendradarbiaudamas su S</w:t>
      </w:r>
      <w:r>
        <w:rPr>
          <w:bCs/>
          <w:lang w:eastAsia="lt-LT"/>
        </w:rPr>
        <w:t>ocialinės apsaugos ir darbo ministerija ir kitomis kompetentingomis institucijomis, rengia paaiškinimus ir pareiškimus, kurių reikia pranešimams, pateiktiems pagal Vaiko teisių konvencijos fakultatyvų protokolą dėl pranešimų procedūros, nagrinėti Jungtinių</w:t>
      </w:r>
      <w:r>
        <w:rPr>
          <w:bCs/>
          <w:lang w:eastAsia="lt-LT"/>
        </w:rPr>
        <w:t xml:space="preserve"> Tautų Vaiko teisių komitete;</w:t>
      </w:r>
      <w:r>
        <w:rPr>
          <w:color w:val="000000"/>
          <w:szCs w:val="24"/>
          <w:lang w:eastAsia="lt-LT"/>
        </w:rPr>
        <w:t>“.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1.5</w:t>
      </w:r>
      <w:r>
        <w:rPr>
          <w:color w:val="000000"/>
          <w:szCs w:val="24"/>
          <w:lang w:eastAsia="lt-LT"/>
        </w:rPr>
        <w:t>. Buvusį 6.12 papunktį laikyti 6.13 papunkčiu.</w:t>
      </w:r>
    </w:p>
    <w:p w:rsidR="00864E9E" w:rsidRDefault="007D6358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>. Pakeisti 6.13 papunktį ir jį išdėstyti taip: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6.13</w:t>
      </w:r>
      <w:r>
        <w:rPr>
          <w:color w:val="000000"/>
          <w:szCs w:val="24"/>
          <w:lang w:eastAsia="lt-LT"/>
        </w:rPr>
        <w:t xml:space="preserve">. </w:t>
      </w:r>
      <w:r>
        <w:rPr>
          <w:iCs/>
          <w:szCs w:val="24"/>
          <w:lang w:eastAsia="lt-LT"/>
        </w:rPr>
        <w:t>bendradarbiaudamas su Teisingumo ministerija, Socialinės apsaugos ir darbo ministerija ir kitomis kompe</w:t>
      </w:r>
      <w:r>
        <w:rPr>
          <w:iCs/>
          <w:szCs w:val="24"/>
          <w:lang w:eastAsia="lt-LT"/>
        </w:rPr>
        <w:t xml:space="preserve">tentingomis institucijomis, koordinuoja Jungtinių Tautų Žmogaus teisių, </w:t>
      </w:r>
      <w:r>
        <w:rPr>
          <w:lang w:eastAsia="lt-LT"/>
        </w:rPr>
        <w:t>Moterų diskriminacijos panaikinimo, Neįgaliųjų teisių,</w:t>
      </w:r>
      <w:r>
        <w:rPr>
          <w:iCs/>
          <w:szCs w:val="24"/>
          <w:lang w:eastAsia="lt-LT"/>
        </w:rPr>
        <w:t xml:space="preserve"> Priverstinio dingimo ir Vaiko teisių komitetų išvadų ir rekomendacijų, pateiktų bylose prieš Lietuvą, įgyvendinimą.“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1.7</w:t>
      </w:r>
      <w:r>
        <w:rPr>
          <w:iCs/>
          <w:szCs w:val="24"/>
          <w:lang w:eastAsia="lt-LT"/>
        </w:rPr>
        <w:t>.</w:t>
      </w:r>
      <w:r>
        <w:rPr>
          <w:iCs/>
          <w:szCs w:val="24"/>
          <w:lang w:eastAsia="lt-LT"/>
        </w:rPr>
        <w:t xml:space="preserve"> Pakeisti 7.5 papunktį ir jį išdėstyti taip: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„</w:t>
      </w:r>
      <w:r>
        <w:rPr>
          <w:lang w:eastAsia="lt-LT"/>
        </w:rPr>
        <w:t>7.5</w:t>
      </w:r>
      <w:r>
        <w:rPr>
          <w:lang w:eastAsia="lt-LT"/>
        </w:rPr>
        <w:t>. Vyriausybės vardu derėtis su pareiškėju (-</w:t>
      </w:r>
      <w:proofErr w:type="spellStart"/>
      <w:r>
        <w:rPr>
          <w:lang w:eastAsia="lt-LT"/>
        </w:rPr>
        <w:t>ais</w:t>
      </w:r>
      <w:proofErr w:type="spellEnd"/>
      <w:r>
        <w:rPr>
          <w:lang w:eastAsia="lt-LT"/>
        </w:rPr>
        <w:t>) Europos Žmogaus Teisių Teismo ir Jungtinių Tautų komitetų, kuriuose pagal Nuostatus atstovui pavesta atstovauti valstybei, nagrinėjamose bylose prieš Lietuv</w:t>
      </w:r>
      <w:r>
        <w:rPr>
          <w:lang w:eastAsia="lt-LT"/>
        </w:rPr>
        <w:t>ą dėl taikaus susitarimo;</w:t>
      </w:r>
      <w:r>
        <w:rPr>
          <w:iCs/>
          <w:szCs w:val="24"/>
          <w:lang w:eastAsia="lt-LT"/>
        </w:rPr>
        <w:t>“.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1.8</w:t>
      </w:r>
      <w:r>
        <w:rPr>
          <w:iCs/>
          <w:szCs w:val="24"/>
          <w:lang w:eastAsia="lt-LT"/>
        </w:rPr>
        <w:t>. Papildyti nauju 7.8 papunkčiu: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„</w:t>
      </w:r>
      <w:r>
        <w:rPr>
          <w:iCs/>
          <w:szCs w:val="24"/>
          <w:lang w:eastAsia="lt-LT"/>
        </w:rPr>
        <w:t>7.8</w:t>
      </w:r>
      <w:r>
        <w:rPr>
          <w:iCs/>
          <w:szCs w:val="24"/>
          <w:lang w:eastAsia="lt-LT"/>
        </w:rPr>
        <w:t xml:space="preserve">. koordinuoti laikinųjų priemonių taikymą </w:t>
      </w:r>
      <w:r>
        <w:rPr>
          <w:lang w:eastAsia="lt-LT"/>
        </w:rPr>
        <w:t>Europos Žmogaus Teisių Teismo ir Jungtinių Tautų komitetų, kuriuose pagal Nuostatus atstovui pavesta atstovauti valstybei, nagrinėjamose</w:t>
      </w:r>
      <w:r>
        <w:rPr>
          <w:lang w:eastAsia="lt-LT"/>
        </w:rPr>
        <w:t xml:space="preserve"> bylose prieš Lietuvą;</w:t>
      </w:r>
      <w:r>
        <w:rPr>
          <w:iCs/>
          <w:szCs w:val="24"/>
          <w:lang w:eastAsia="lt-LT"/>
        </w:rPr>
        <w:t>“.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1.9</w:t>
      </w:r>
      <w:r>
        <w:rPr>
          <w:iCs/>
          <w:szCs w:val="24"/>
          <w:lang w:eastAsia="lt-LT"/>
        </w:rPr>
        <w:t>. Buvusį 7.8 papunktį laikyti 7.9 papunkčiu.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1.10</w:t>
      </w:r>
      <w:r>
        <w:rPr>
          <w:iCs/>
          <w:szCs w:val="24"/>
          <w:lang w:eastAsia="lt-LT"/>
        </w:rPr>
        <w:t>. Pakeisti 8 punktą ir jį išdėstyti taip:</w:t>
      </w:r>
    </w:p>
    <w:p w:rsidR="00864E9E" w:rsidRDefault="007D6358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 xml:space="preserve">. </w:t>
      </w:r>
      <w:r>
        <w:rPr>
          <w:lang w:eastAsia="lt-LT"/>
        </w:rPr>
        <w:t xml:space="preserve">Atstovas privalo teikti Vyriausybei informaciją apie bylų, kuriose dalyvauja Lietuvos Respublika, eigą, taip pat apie </w:t>
      </w:r>
      <w:r>
        <w:rPr>
          <w:lang w:eastAsia="lt-LT"/>
        </w:rPr>
        <w:t>priimtus Europos Žmogaus Teisių Teismo sprendimus ir Jungtinių Tautų Žmogaus teisių, Moterų diskriminacijos panaikinimo, Neįgaliųjų teisių, Priverstinio dingimo ir Vaiko teisių komitetų išvadas ir rekomendacijas. Kasmet iki kovo 1 dienos atstovas šią infor</w:t>
      </w:r>
      <w:r>
        <w:rPr>
          <w:lang w:eastAsia="lt-LT"/>
        </w:rPr>
        <w:t>maciją pateikia Vyriausybei teikiamoje praėjusių metų veiklos ataskaitoje.“</w:t>
      </w:r>
    </w:p>
    <w:p w:rsidR="00864E9E" w:rsidRDefault="007D635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1.11</w:t>
      </w:r>
      <w:r>
        <w:rPr>
          <w:lang w:eastAsia="lt-LT"/>
        </w:rPr>
        <w:t>. Pakeisti 12 punktą ir jį išdėstyti taip:</w:t>
      </w:r>
    </w:p>
    <w:p w:rsidR="00864E9E" w:rsidRDefault="007D635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12</w:t>
      </w:r>
      <w:r>
        <w:rPr>
          <w:lang w:eastAsia="lt-LT"/>
        </w:rPr>
        <w:t>. Atstovo parengtus paaiškinimus ir pareiškimus Jungtinių Tautų komitetams, kuriuose pagal Nuostatus atstovui pavesta at</w:t>
      </w:r>
      <w:r>
        <w:rPr>
          <w:lang w:eastAsia="lt-LT"/>
        </w:rPr>
        <w:t>stovauti valstybei nagrinėjant bylas prieš Lietuvos Respubliką, perduoda Užsienio reikalų ministerija.“</w:t>
      </w:r>
    </w:p>
    <w:p w:rsidR="00864E9E" w:rsidRDefault="007D635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1.12</w:t>
      </w:r>
      <w:r>
        <w:rPr>
          <w:lang w:eastAsia="lt-LT"/>
        </w:rPr>
        <w:t>. Pakeisti 13 punktą ir jį išdėstyti taip: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13</w:t>
      </w:r>
      <w:r>
        <w:rPr>
          <w:lang w:eastAsia="lt-LT"/>
        </w:rPr>
        <w:t>. Atstovas turi interneto svetainę, kurioje skelbiami vieši pranešimai apie Vyriausybei perd</w:t>
      </w:r>
      <w:r>
        <w:rPr>
          <w:lang w:eastAsia="lt-LT"/>
        </w:rPr>
        <w:t>uotas Europos Žmogaus Teisių Teismo ir Jungtinių Tautų komitetų, kuriuose pagal Nuostatus atstovui pavesta atstovauti valstybei, bylas prieš Lietuvos Respubliką, jose priimtus sprendimus ir jų vykdymą, taip pat kita informacija.“</w:t>
      </w:r>
    </w:p>
    <w:p w:rsidR="00864E9E" w:rsidRDefault="007D6358">
      <w:pPr>
        <w:spacing w:line="360" w:lineRule="atLeast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2</w:t>
      </w:r>
      <w:r>
        <w:rPr>
          <w:iCs/>
          <w:szCs w:val="24"/>
          <w:lang w:eastAsia="lt-LT"/>
        </w:rPr>
        <w:t>. Nustatyti, ka</w:t>
      </w:r>
      <w:r>
        <w:rPr>
          <w:iCs/>
          <w:szCs w:val="24"/>
          <w:lang w:eastAsia="lt-LT"/>
        </w:rPr>
        <w:t xml:space="preserve">d šis </w:t>
      </w:r>
      <w:bookmarkStart w:id="0" w:name="_GoBack"/>
      <w:r>
        <w:rPr>
          <w:iCs/>
          <w:szCs w:val="24"/>
          <w:lang w:eastAsia="lt-LT"/>
        </w:rPr>
        <w:t xml:space="preserve">nutarimas įsigalioja nuo </w:t>
      </w:r>
      <w:r>
        <w:rPr>
          <w:color w:val="000000"/>
          <w:lang w:eastAsia="lt-LT"/>
        </w:rPr>
        <w:t xml:space="preserve">2011 m. gruodžio 19 d. Niujorke priimto </w:t>
      </w:r>
      <w:r>
        <w:rPr>
          <w:color w:val="000000"/>
          <w:shd w:val="clear" w:color="auto" w:fill="FFFFFF"/>
          <w:lang w:eastAsia="lt-LT"/>
        </w:rPr>
        <w:t>Jungtinių Tautų vaiko teisių konvencijos fakultatyvaus protokolo dėl pranešimų procedūros įsigaliojimo Lietuvos Respublikai dienos</w:t>
      </w:r>
      <w:bookmarkEnd w:id="0"/>
      <w:r>
        <w:rPr>
          <w:iCs/>
          <w:szCs w:val="24"/>
          <w:lang w:eastAsia="lt-LT"/>
        </w:rPr>
        <w:t>.</w:t>
      </w:r>
    </w:p>
    <w:p w:rsidR="00864E9E" w:rsidRDefault="00864E9E">
      <w:pPr>
        <w:jc w:val="both"/>
        <w:rPr>
          <w:szCs w:val="24"/>
          <w:lang w:eastAsia="lt-LT"/>
        </w:rPr>
      </w:pPr>
    </w:p>
    <w:p w:rsidR="00864E9E" w:rsidRDefault="00864E9E">
      <w:pPr>
        <w:jc w:val="both"/>
        <w:rPr>
          <w:lang w:eastAsia="lt-LT"/>
        </w:rPr>
      </w:pPr>
    </w:p>
    <w:p w:rsidR="00864E9E" w:rsidRDefault="007D6358">
      <w:pPr>
        <w:jc w:val="both"/>
        <w:rPr>
          <w:lang w:eastAsia="lt-LT"/>
        </w:rPr>
      </w:pPr>
    </w:p>
    <w:p w:rsidR="00864E9E" w:rsidRDefault="007D635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864E9E" w:rsidRDefault="00864E9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64E9E" w:rsidRDefault="00864E9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64E9E" w:rsidRDefault="00864E9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64E9E" w:rsidRDefault="007D635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Vidaus </w:t>
      </w:r>
      <w:r>
        <w:rPr>
          <w:lang w:eastAsia="lt-LT"/>
        </w:rPr>
        <w:t>reikalų ministrė,</w:t>
      </w:r>
    </w:p>
    <w:p w:rsidR="00864E9E" w:rsidRDefault="007D635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pavaduojanti teisingumo ministrą</w:t>
      </w:r>
      <w:r>
        <w:rPr>
          <w:lang w:eastAsia="lt-LT"/>
        </w:rPr>
        <w:tab/>
        <w:t xml:space="preserve">Agnė </w:t>
      </w:r>
      <w:proofErr w:type="spellStart"/>
      <w:r>
        <w:rPr>
          <w:lang w:eastAsia="lt-LT"/>
        </w:rPr>
        <w:t>Bilotaitė</w:t>
      </w:r>
      <w:proofErr w:type="spellEnd"/>
    </w:p>
    <w:sectPr w:rsidR="0086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9E" w:rsidRDefault="007D635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64E9E" w:rsidRDefault="007D635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E" w:rsidRDefault="00864E9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E" w:rsidRDefault="00864E9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E" w:rsidRDefault="00864E9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9E" w:rsidRDefault="007D635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64E9E" w:rsidRDefault="007D635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E" w:rsidRDefault="007D635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</w:t>
    </w:r>
    <w:r>
      <w:rPr>
        <w:lang w:eastAsia="lt-LT"/>
      </w:rPr>
      <w:fldChar w:fldCharType="end"/>
    </w:r>
  </w:p>
  <w:p w:rsidR="00864E9E" w:rsidRDefault="00864E9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E" w:rsidRDefault="007D635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864E9E" w:rsidRDefault="00864E9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E" w:rsidRDefault="00864E9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C66E7"/>
    <w:rsid w:val="007D6358"/>
    <w:rsid w:val="008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E8496"/>
  <w15:docId w15:val="{DBF221B3-A7E6-410D-A07D-10305C8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2022-08-23T13:15:00Z</dcterms:created>
  <dc:creator>lrvk</dc:creator>
  <lastModifiedBy>JUOSPONIENĖ Karolina</lastModifiedBy>
  <lastPrinted>2017-06-01T05:28:00Z</lastPrinted>
  <dcterms:modified xsi:type="dcterms:W3CDTF">2022-08-23T13:33:00Z</dcterms:modified>
  <revision>3</revision>
</coreProperties>
</file>