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C6B3" w14:textId="41FBF676" w:rsidR="00322339" w:rsidRDefault="00322339" w:rsidP="004C51BC">
      <w:pPr>
        <w:tabs>
          <w:tab w:val="center" w:pos="4819"/>
          <w:tab w:val="right" w:pos="9638"/>
        </w:tabs>
        <w:rPr>
          <w:b/>
          <w:lang w:eastAsia="lt-LT"/>
        </w:rPr>
      </w:pPr>
    </w:p>
    <w:p w14:paraId="70E0C6B4" w14:textId="77777777" w:rsidR="00322339" w:rsidRDefault="004C51BC">
      <w:pPr>
        <w:tabs>
          <w:tab w:val="left" w:pos="3284"/>
          <w:tab w:val="left" w:pos="6203"/>
        </w:tabs>
        <w:jc w:val="center"/>
        <w:rPr>
          <w:b/>
          <w:sz w:val="26"/>
          <w:lang w:eastAsia="lt-LT"/>
        </w:rPr>
      </w:pPr>
      <w:r>
        <w:rPr>
          <w:sz w:val="20"/>
          <w:lang w:eastAsia="lt-LT"/>
        </w:rPr>
        <w:object w:dxaOrig="750" w:dyaOrig="825" w14:anchorId="70E0C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 fillcolor="window">
            <v:imagedata r:id="rId8" o:title=""/>
          </v:shape>
          <o:OLEObject Type="Embed" ProgID="Word.Picture.8" ShapeID="_x0000_i1025" DrawAspect="Content" ObjectID="_1622457092" r:id="rId9"/>
        </w:object>
      </w:r>
    </w:p>
    <w:p w14:paraId="70E0C6B5" w14:textId="77777777" w:rsidR="00322339" w:rsidRDefault="004C51BC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LIETUVOS RESPUBLIKOS SUSISIEKIMO MINISTRAS</w:t>
      </w:r>
    </w:p>
    <w:p w14:paraId="70E0C6B6" w14:textId="77777777" w:rsidR="00322339" w:rsidRDefault="00322339">
      <w:pPr>
        <w:jc w:val="center"/>
        <w:rPr>
          <w:b/>
          <w:szCs w:val="24"/>
          <w:lang w:eastAsia="lt-LT"/>
        </w:rPr>
      </w:pPr>
    </w:p>
    <w:p w14:paraId="70E0C6B7" w14:textId="77777777" w:rsidR="00322339" w:rsidRDefault="004C51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70E0C6B8" w14:textId="77777777" w:rsidR="00322339" w:rsidRDefault="004C51BC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LIETUVOS RESPUBLIKOS SUSISIEKIMO MINISTRO</w:t>
      </w:r>
    </w:p>
    <w:p w14:paraId="70E0C6B9" w14:textId="77777777" w:rsidR="00322339" w:rsidRDefault="004C51BC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2018 M. BIRŽELIO 5 D. ĮSAKYMO NR. 3-276 „DĖL FINANSAVIMO SKYRIMO PROJEKTUI NR. 02.3.1-CPVA-V-526-01-0003 „VISUOMENĖS POREIKIUS</w:t>
      </w:r>
      <w:r>
        <w:rPr>
          <w:b/>
          <w:szCs w:val="24"/>
          <w:lang w:eastAsia="lt-LT"/>
        </w:rPr>
        <w:t xml:space="preserve"> ATITINKANČIOS VIRTUALIOS KULTŪRINĖS ERDVĖS VYSTYMAS“</w:t>
      </w:r>
    </w:p>
    <w:p w14:paraId="70E0C6BA" w14:textId="77777777" w:rsidR="00322339" w:rsidRDefault="004C51BC">
      <w:pPr>
        <w:ind w:left="-284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PAKEITIMO</w:t>
      </w:r>
    </w:p>
    <w:p w14:paraId="70E0C6BB" w14:textId="77777777" w:rsidR="00322339" w:rsidRDefault="00322339">
      <w:pPr>
        <w:jc w:val="center"/>
        <w:rPr>
          <w:b/>
          <w:szCs w:val="24"/>
          <w:lang w:eastAsia="lt-LT"/>
        </w:rPr>
      </w:pPr>
    </w:p>
    <w:p w14:paraId="70E0C6BC" w14:textId="77777777" w:rsidR="00322339" w:rsidRDefault="004C51B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birželio 19 d. Nr. 3-295</w:t>
      </w:r>
    </w:p>
    <w:p w14:paraId="70E0C6BD" w14:textId="77777777" w:rsidR="00322339" w:rsidRDefault="004C51B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0E0C6BE" w14:textId="77777777" w:rsidR="00322339" w:rsidRDefault="00322339">
      <w:pPr>
        <w:rPr>
          <w:szCs w:val="24"/>
          <w:lang w:eastAsia="lt-LT"/>
        </w:rPr>
      </w:pPr>
    </w:p>
    <w:p w14:paraId="70E0C6BF" w14:textId="5734F64A" w:rsidR="00322339" w:rsidRDefault="00322339">
      <w:pPr>
        <w:rPr>
          <w:szCs w:val="24"/>
          <w:lang w:eastAsia="lt-LT"/>
        </w:rPr>
      </w:pPr>
    </w:p>
    <w:p w14:paraId="70E0C6C0" w14:textId="2DE909DC" w:rsidR="00322339" w:rsidRDefault="004C51BC">
      <w:pPr>
        <w:tabs>
          <w:tab w:val="left" w:pos="993"/>
          <w:tab w:val="left" w:pos="1276"/>
          <w:tab w:val="left" w:pos="9638"/>
        </w:tabs>
        <w:ind w:firstLine="13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 Lietuvos Respublikos susisiekimo ministro 2018 m. birželio 5 d. įsakymą Nr. 3-276 „Dėl finansavimo skyrimo projektui Nr. 02.3.1-CPV</w:t>
      </w:r>
      <w:r>
        <w:rPr>
          <w:szCs w:val="24"/>
          <w:lang w:eastAsia="lt-LT"/>
        </w:rPr>
        <w:t>A-V-526-01-0003 „Visuomenės poreikius atitinkančios virtualios kultūrinės erdvės vystymas“:</w:t>
      </w:r>
    </w:p>
    <w:p w14:paraId="70E0C6C1" w14:textId="2F1B514C" w:rsidR="00322339" w:rsidRDefault="004C51BC">
      <w:pPr>
        <w:tabs>
          <w:tab w:val="left" w:pos="720"/>
        </w:tabs>
        <w:ind w:firstLine="12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 Pakeičiu 1 punktą ir jį išdėstau taip:</w:t>
      </w:r>
    </w:p>
    <w:p w14:paraId="70E0C6C2" w14:textId="1425358B" w:rsidR="00322339" w:rsidRDefault="004C51BC">
      <w:pPr>
        <w:tabs>
          <w:tab w:val="left" w:pos="720"/>
        </w:tabs>
        <w:ind w:firstLine="12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S k i r i u šio įsakymo priede </w:t>
      </w:r>
      <w:r>
        <w:rPr>
          <w:bCs/>
          <w:szCs w:val="24"/>
          <w:lang w:eastAsia="lt-LT"/>
        </w:rPr>
        <w:t xml:space="preserve">nurodytam projektui </w:t>
      </w:r>
      <w:r>
        <w:rPr>
          <w:szCs w:val="24"/>
          <w:lang w:eastAsia="lt-LT"/>
        </w:rPr>
        <w:t>nustatyto dydžio finansavimą iš Europos Sąjungos fondų investi</w:t>
      </w:r>
      <w:r>
        <w:rPr>
          <w:szCs w:val="24"/>
          <w:lang w:eastAsia="lt-LT"/>
        </w:rPr>
        <w:t xml:space="preserve">cijų veiksmų programos 2 prioriteto „Informacinės visuomenės skatinimas“ 02.3.1-CPVA-V-526 priemonės „Kultūros turinio </w:t>
      </w:r>
      <w:proofErr w:type="spellStart"/>
      <w:r>
        <w:rPr>
          <w:szCs w:val="24"/>
          <w:lang w:eastAsia="lt-LT"/>
        </w:rPr>
        <w:t>skaitmeninimas</w:t>
      </w:r>
      <w:proofErr w:type="spellEnd"/>
      <w:r>
        <w:rPr>
          <w:szCs w:val="24"/>
          <w:lang w:eastAsia="lt-LT"/>
        </w:rPr>
        <w:t xml:space="preserve"> ir sklaida“ konkrečiam uždaviniui 2.3.1 „Padidinti elektroninių viešųjų ir administracinių paslaugų prieinamumą ir kokybę“</w:t>
      </w:r>
      <w:r>
        <w:rPr>
          <w:szCs w:val="24"/>
          <w:lang w:eastAsia="lt-LT"/>
        </w:rPr>
        <w:t xml:space="preserve"> įgyvendinti valstybės biudžete Lietuvos Respublikos susisiekimo ministerijai pagal programos „Transporto ir ryšių politikos įgyvendinimas“ (programos kodas 01.008) priemonę „Sukurti pažangias viešąsias ir administracines elektronines paslaugas“ (programos</w:t>
      </w:r>
      <w:r>
        <w:rPr>
          <w:szCs w:val="24"/>
          <w:lang w:eastAsia="lt-LT"/>
        </w:rPr>
        <w:t xml:space="preserve"> priemonės kodas 01.008.01.01.07);  finansavimo šaltiniai 1.3.2.7.1 („2014−2020 m. ES struktūrinė parama“) ir 1.2.2.7.1 („2014−2020 m. ES struktūrinės paramos bendrojo finansavimo lėšos“); išlaidų klasifikacija pagal valstybės funkcijas 4.6.1.1 („Ryšių val</w:t>
      </w:r>
      <w:r>
        <w:rPr>
          <w:szCs w:val="24"/>
          <w:lang w:eastAsia="lt-LT"/>
        </w:rPr>
        <w:t>dymas ir kontrolė“); ekonominė klasifikacija 2.9.2.2.1.02 („Pervedamos Europos Sąjungos, kitos tarptautinės finansinės paramos ir bendrojo finansavimo lėšos investicijoms kitiems valdžios sektoriaus subjektams“) numatytų lėšų.“</w:t>
      </w:r>
    </w:p>
    <w:p w14:paraId="70E0C6C7" w14:textId="0FCDE0BA" w:rsidR="00322339" w:rsidRDefault="004C51BC" w:rsidP="004C51BC">
      <w:pPr>
        <w:tabs>
          <w:tab w:val="left" w:pos="1276"/>
          <w:tab w:val="left" w:pos="1418"/>
        </w:tabs>
        <w:ind w:firstLine="12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Pakeičiu 1 priedą</w:t>
      </w:r>
      <w:r>
        <w:rPr>
          <w:szCs w:val="24"/>
          <w:lang w:eastAsia="lt-LT"/>
        </w:rPr>
        <w:t xml:space="preserve"> ir jį išdėstau nauja redakcija (pridedama).</w:t>
      </w:r>
    </w:p>
    <w:p w14:paraId="7B80E87F" w14:textId="77777777" w:rsidR="004C51BC" w:rsidRDefault="004C51BC"/>
    <w:p w14:paraId="6F2F1098" w14:textId="77777777" w:rsidR="004C51BC" w:rsidRDefault="004C51BC"/>
    <w:p w14:paraId="7B9C9B8A" w14:textId="77777777" w:rsidR="004C51BC" w:rsidRDefault="004C51BC"/>
    <w:p w14:paraId="70E0C6C9" w14:textId="4207F4CB" w:rsidR="00322339" w:rsidRDefault="004C51BC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Susisiekimo ministras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Rokas Masiulis</w:t>
      </w:r>
    </w:p>
    <w:p w14:paraId="70E0C6CA" w14:textId="26172DE4" w:rsidR="00322339" w:rsidRDefault="004C51BC">
      <w:pPr>
        <w:rPr>
          <w:u w:val="single"/>
        </w:rPr>
      </w:pPr>
    </w:p>
    <w:p w14:paraId="640CAB3D" w14:textId="77777777" w:rsidR="004C51BC" w:rsidRDefault="004C51BC">
      <w:pPr>
        <w:ind w:firstLine="8505"/>
        <w:sectPr w:rsidR="004C51BC" w:rsidSect="004C51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0E0C6CB" w14:textId="70115592" w:rsidR="00322339" w:rsidRDefault="004C51BC">
      <w:pPr>
        <w:ind w:firstLine="8505"/>
        <w:rPr>
          <w:szCs w:val="24"/>
        </w:rPr>
      </w:pPr>
      <w:r>
        <w:rPr>
          <w:szCs w:val="24"/>
        </w:rPr>
        <w:lastRenderedPageBreak/>
        <w:t>Lietuvos Respublikos susisiekimo ministro</w:t>
      </w:r>
    </w:p>
    <w:p w14:paraId="70E0C6CC" w14:textId="77777777" w:rsidR="00322339" w:rsidRDefault="004C51BC">
      <w:pPr>
        <w:ind w:firstLine="8505"/>
        <w:rPr>
          <w:szCs w:val="24"/>
        </w:rPr>
      </w:pPr>
      <w:r>
        <w:rPr>
          <w:szCs w:val="24"/>
        </w:rPr>
        <w:t>2018 m. birželio 5 d. įsakymo Nr. 3-276</w:t>
      </w:r>
    </w:p>
    <w:p w14:paraId="70E0C6CD" w14:textId="77777777" w:rsidR="00322339" w:rsidRDefault="004C51BC">
      <w:pPr>
        <w:ind w:firstLine="8505"/>
        <w:rPr>
          <w:szCs w:val="24"/>
        </w:rPr>
      </w:pPr>
      <w:r>
        <w:rPr>
          <w:szCs w:val="24"/>
        </w:rPr>
        <w:t>(Lietuvos Respublikos susisiekimo ministro</w:t>
      </w:r>
    </w:p>
    <w:p w14:paraId="70E0C6CE" w14:textId="77777777" w:rsidR="00322339" w:rsidRDefault="004C51BC">
      <w:pPr>
        <w:ind w:firstLine="8505"/>
        <w:rPr>
          <w:szCs w:val="24"/>
        </w:rPr>
      </w:pPr>
      <w:r>
        <w:rPr>
          <w:szCs w:val="24"/>
        </w:rPr>
        <w:t xml:space="preserve">2019 m. birželio 19 d. įsakymo </w:t>
      </w:r>
      <w:r>
        <w:rPr>
          <w:szCs w:val="24"/>
        </w:rPr>
        <w:t>Nr. 3-295 redakcija)</w:t>
      </w:r>
    </w:p>
    <w:p w14:paraId="70E0C6CF" w14:textId="77777777" w:rsidR="00322339" w:rsidRDefault="004C51BC">
      <w:pPr>
        <w:ind w:firstLine="8505"/>
        <w:rPr>
          <w:szCs w:val="24"/>
        </w:rPr>
      </w:pPr>
      <w:r>
        <w:rPr>
          <w:szCs w:val="24"/>
        </w:rPr>
        <w:t>priedas</w:t>
      </w:r>
    </w:p>
    <w:p w14:paraId="70E0C6D3" w14:textId="77777777" w:rsidR="00322339" w:rsidRDefault="00322339">
      <w:pPr>
        <w:ind w:firstLine="851"/>
        <w:jc w:val="center"/>
        <w:rPr>
          <w:b/>
          <w:szCs w:val="24"/>
        </w:rPr>
      </w:pPr>
    </w:p>
    <w:p w14:paraId="41443AD0" w14:textId="77777777" w:rsidR="004C51BC" w:rsidRDefault="004C51BC">
      <w:pPr>
        <w:ind w:firstLine="851"/>
        <w:jc w:val="center"/>
        <w:rPr>
          <w:b/>
          <w:szCs w:val="24"/>
        </w:rPr>
      </w:pPr>
    </w:p>
    <w:p w14:paraId="71910A83" w14:textId="77777777" w:rsidR="004C51BC" w:rsidRDefault="004C51BC">
      <w:pPr>
        <w:ind w:firstLine="851"/>
        <w:jc w:val="center"/>
        <w:rPr>
          <w:b/>
          <w:szCs w:val="24"/>
        </w:rPr>
      </w:pPr>
      <w:bookmarkStart w:id="0" w:name="_GoBack"/>
      <w:bookmarkEnd w:id="0"/>
    </w:p>
    <w:p w14:paraId="70E0C6D4" w14:textId="77777777" w:rsidR="00322339" w:rsidRDefault="004C51BC">
      <w:pPr>
        <w:jc w:val="center"/>
        <w:rPr>
          <w:b/>
          <w:szCs w:val="24"/>
        </w:rPr>
      </w:pPr>
      <w:r>
        <w:rPr>
          <w:b/>
          <w:szCs w:val="24"/>
        </w:rPr>
        <w:t>FINANSUOJAMAS PROJEKTAS</w:t>
      </w:r>
    </w:p>
    <w:p w14:paraId="70E0C6D5" w14:textId="77777777" w:rsidR="00322339" w:rsidRDefault="00322339">
      <w:pPr>
        <w:ind w:firstLine="851"/>
        <w:jc w:val="both"/>
        <w:rPr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7"/>
        <w:gridCol w:w="1843"/>
        <w:gridCol w:w="1843"/>
        <w:gridCol w:w="1559"/>
        <w:gridCol w:w="1134"/>
        <w:gridCol w:w="992"/>
        <w:gridCol w:w="1560"/>
        <w:gridCol w:w="1559"/>
      </w:tblGrid>
      <w:tr w:rsidR="00322339" w14:paraId="70E0C6DD" w14:textId="77777777" w:rsidTr="004C51BC">
        <w:tc>
          <w:tcPr>
            <w:tcW w:w="568" w:type="dxa"/>
            <w:vMerge w:val="restart"/>
            <w:vAlign w:val="center"/>
          </w:tcPr>
          <w:p w14:paraId="70E0C6D6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134" w:type="dxa"/>
            <w:vMerge w:val="restart"/>
            <w:vAlign w:val="center"/>
          </w:tcPr>
          <w:p w14:paraId="70E0C6D7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Paraiškos kodas</w:t>
            </w:r>
          </w:p>
        </w:tc>
        <w:tc>
          <w:tcPr>
            <w:tcW w:w="1559" w:type="dxa"/>
            <w:vMerge w:val="restart"/>
            <w:vAlign w:val="center"/>
          </w:tcPr>
          <w:p w14:paraId="70E0C6D8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pavadinimas</w:t>
            </w:r>
          </w:p>
        </w:tc>
        <w:tc>
          <w:tcPr>
            <w:tcW w:w="1417" w:type="dxa"/>
            <w:vMerge w:val="restart"/>
            <w:vAlign w:val="center"/>
          </w:tcPr>
          <w:p w14:paraId="70E0C6D9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juridinio asmens kodas</w:t>
            </w:r>
          </w:p>
        </w:tc>
        <w:tc>
          <w:tcPr>
            <w:tcW w:w="1843" w:type="dxa"/>
            <w:vMerge w:val="restart"/>
            <w:vAlign w:val="center"/>
          </w:tcPr>
          <w:p w14:paraId="70E0C6DA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pavadinimas</w:t>
            </w:r>
          </w:p>
        </w:tc>
        <w:tc>
          <w:tcPr>
            <w:tcW w:w="1843" w:type="dxa"/>
            <w:vMerge w:val="restart"/>
            <w:vAlign w:val="center"/>
          </w:tcPr>
          <w:p w14:paraId="70E0C6DB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Projekto partneriai</w:t>
            </w:r>
          </w:p>
        </w:tc>
        <w:tc>
          <w:tcPr>
            <w:tcW w:w="6804" w:type="dxa"/>
            <w:gridSpan w:val="5"/>
            <w:vAlign w:val="center"/>
          </w:tcPr>
          <w:p w14:paraId="70E0C6DC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Projektui skiriamos finansavimo lėšos: </w:t>
            </w:r>
          </w:p>
        </w:tc>
      </w:tr>
      <w:tr w:rsidR="00322339" w14:paraId="70E0C6E9" w14:textId="77777777" w:rsidTr="004C51BC">
        <w:tc>
          <w:tcPr>
            <w:tcW w:w="568" w:type="dxa"/>
            <w:vMerge/>
            <w:vAlign w:val="center"/>
          </w:tcPr>
          <w:p w14:paraId="70E0C6D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E0C6D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E0C6E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E0C6E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6E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E0C6E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E0C6E4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 viso </w:t>
            </w:r>
            <w:r>
              <w:rPr>
                <w:rFonts w:ascii="Open Sans" w:hAnsi="Open Sans" w:cs="Helvetica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iki, </w:t>
            </w:r>
          </w:p>
          <w:p w14:paraId="70E0C6E5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0E0C6E6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 jų </w:t>
            </w:r>
            <w:r>
              <w:rPr>
                <w:b/>
                <w:sz w:val="22"/>
                <w:szCs w:val="22"/>
              </w:rPr>
              <w:t xml:space="preserve">valstybės pagalba iki, </w:t>
            </w: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0E0C6E7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iš jų </w:t>
            </w:r>
            <w:proofErr w:type="spellStart"/>
            <w:r>
              <w:rPr>
                <w:b/>
                <w:i/>
                <w:sz w:val="22"/>
                <w:szCs w:val="22"/>
              </w:rPr>
              <w:t>de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minimis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pagalba iki, </w:t>
            </w: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70E0C6E8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jų:</w:t>
            </w:r>
          </w:p>
        </w:tc>
      </w:tr>
      <w:tr w:rsidR="00322339" w14:paraId="70E0C6F5" w14:textId="77777777" w:rsidTr="004C51BC">
        <w:tc>
          <w:tcPr>
            <w:tcW w:w="568" w:type="dxa"/>
            <w:vMerge/>
            <w:vAlign w:val="center"/>
          </w:tcPr>
          <w:p w14:paraId="70E0C6E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E0C6E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E0C6E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0E0C6E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0E0C6EE" w14:textId="77777777" w:rsidR="00322339" w:rsidRDefault="003223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0E0C6E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E0C6F0" w14:textId="77777777" w:rsidR="00322339" w:rsidRDefault="003223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E0C6F1" w14:textId="77777777" w:rsidR="00322339" w:rsidRDefault="003223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0E0C6F2" w14:textId="77777777" w:rsidR="00322339" w:rsidRDefault="003223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E0C6F3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Europos Sąjungos struktūrinių fondų lėšos iki, </w:t>
            </w: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14:paraId="70E0C6F4" w14:textId="77777777" w:rsidR="00322339" w:rsidRDefault="004C5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Lietuvos Respublikos valstybės biudžeto lėšos iki, </w:t>
            </w:r>
            <w:proofErr w:type="spellStart"/>
            <w:r>
              <w:rPr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322339" w14:paraId="70E0C701" w14:textId="77777777" w:rsidTr="004C51BC">
        <w:tc>
          <w:tcPr>
            <w:tcW w:w="568" w:type="dxa"/>
          </w:tcPr>
          <w:p w14:paraId="70E0C6F6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70E0C6F7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14:paraId="70E0C6F8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14:paraId="70E0C6F9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70E0C6FA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70E0C6FB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14:paraId="70E0C6FC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14:paraId="70E0C6FD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14:paraId="70E0C6FE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14:paraId="70E0C6FF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</w:tcPr>
          <w:p w14:paraId="70E0C700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22339" w14:paraId="70E0C70F" w14:textId="77777777" w:rsidTr="004C51BC">
        <w:trPr>
          <w:trHeight w:val="852"/>
        </w:trPr>
        <w:tc>
          <w:tcPr>
            <w:tcW w:w="568" w:type="dxa"/>
            <w:vMerge w:val="restart"/>
          </w:tcPr>
          <w:p w14:paraId="70E0C702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134" w:type="dxa"/>
            <w:vMerge w:val="restart"/>
          </w:tcPr>
          <w:p w14:paraId="70E0C703" w14:textId="77777777" w:rsidR="00322339" w:rsidRDefault="004C5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02.3.1-CPVA-V-526-01-0003</w:t>
            </w:r>
          </w:p>
        </w:tc>
        <w:tc>
          <w:tcPr>
            <w:tcW w:w="1559" w:type="dxa"/>
            <w:vMerge w:val="restart"/>
          </w:tcPr>
          <w:p w14:paraId="70E0C704" w14:textId="77777777" w:rsidR="00322339" w:rsidRDefault="004C5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Lietuvos </w:t>
            </w:r>
            <w:r>
              <w:rPr>
                <w:szCs w:val="24"/>
              </w:rPr>
              <w:t>nacionalinė Martyno Mažvydo biblioteka</w:t>
            </w:r>
          </w:p>
        </w:tc>
        <w:tc>
          <w:tcPr>
            <w:tcW w:w="1417" w:type="dxa"/>
            <w:vMerge w:val="restart"/>
          </w:tcPr>
          <w:p w14:paraId="70E0C705" w14:textId="77777777" w:rsidR="00322339" w:rsidRDefault="004C5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290757560 </w:t>
            </w:r>
          </w:p>
          <w:p w14:paraId="70E0C706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0E0C707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Visuomenės poreikius atitinkančios virtualios kultūrinės erdvės vystymas</w:t>
            </w:r>
          </w:p>
        </w:tc>
        <w:tc>
          <w:tcPr>
            <w:tcW w:w="1843" w:type="dxa"/>
          </w:tcPr>
          <w:p w14:paraId="70E0C708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Vilniaus universitetas, </w:t>
            </w:r>
          </w:p>
          <w:p w14:paraId="70E0C709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211950810</w:t>
            </w:r>
          </w:p>
        </w:tc>
        <w:tc>
          <w:tcPr>
            <w:tcW w:w="1559" w:type="dxa"/>
            <w:vMerge w:val="restart"/>
          </w:tcPr>
          <w:p w14:paraId="70E0C70A" w14:textId="77777777" w:rsidR="00322339" w:rsidRDefault="004C51B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9 911 532,00</w:t>
            </w:r>
          </w:p>
        </w:tc>
        <w:tc>
          <w:tcPr>
            <w:tcW w:w="1134" w:type="dxa"/>
            <w:vMerge w:val="restart"/>
          </w:tcPr>
          <w:p w14:paraId="70E0C70B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  <w:vMerge w:val="restart"/>
          </w:tcPr>
          <w:p w14:paraId="70E0C70C" w14:textId="77777777" w:rsidR="00322339" w:rsidRDefault="004C5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0" w:type="dxa"/>
            <w:vMerge w:val="restart"/>
          </w:tcPr>
          <w:p w14:paraId="70E0C70D" w14:textId="77777777" w:rsidR="00322339" w:rsidRDefault="004C51B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9 702 407, 80</w:t>
            </w:r>
          </w:p>
        </w:tc>
        <w:tc>
          <w:tcPr>
            <w:tcW w:w="1559" w:type="dxa"/>
            <w:vMerge w:val="restart"/>
          </w:tcPr>
          <w:p w14:paraId="70E0C70E" w14:textId="77777777" w:rsidR="00322339" w:rsidRDefault="004C51B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209 124,20</w:t>
            </w:r>
          </w:p>
        </w:tc>
      </w:tr>
      <w:tr w:rsidR="00322339" w14:paraId="70E0C71C" w14:textId="77777777" w:rsidTr="004C51BC">
        <w:trPr>
          <w:trHeight w:val="1031"/>
        </w:trPr>
        <w:tc>
          <w:tcPr>
            <w:tcW w:w="568" w:type="dxa"/>
            <w:vMerge/>
          </w:tcPr>
          <w:p w14:paraId="70E0C71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11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12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13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14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15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muzikos ir teatro akademija,</w:t>
            </w:r>
          </w:p>
          <w:p w14:paraId="70E0C716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Cs w:val="24"/>
              </w:rPr>
              <w:t xml:space="preserve"> 111950624</w:t>
            </w:r>
          </w:p>
        </w:tc>
        <w:tc>
          <w:tcPr>
            <w:tcW w:w="1559" w:type="dxa"/>
            <w:vMerge/>
          </w:tcPr>
          <w:p w14:paraId="70E0C71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1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1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1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1B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28" w14:textId="77777777" w:rsidTr="004C51BC">
        <w:trPr>
          <w:trHeight w:val="1419"/>
        </w:trPr>
        <w:tc>
          <w:tcPr>
            <w:tcW w:w="568" w:type="dxa"/>
            <w:vMerge/>
          </w:tcPr>
          <w:p w14:paraId="70E0C71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1E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1F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20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21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22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mokslų akademijos Vrublevskių biblioteka,</w:t>
            </w:r>
            <w:r>
              <w:rPr>
                <w:szCs w:val="24"/>
              </w:rPr>
              <w:br/>
              <w:t>k. 191379828</w:t>
            </w:r>
          </w:p>
        </w:tc>
        <w:tc>
          <w:tcPr>
            <w:tcW w:w="1559" w:type="dxa"/>
            <w:vMerge/>
          </w:tcPr>
          <w:p w14:paraId="70E0C72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2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2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2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27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35" w14:textId="77777777" w:rsidTr="004C51BC">
        <w:trPr>
          <w:trHeight w:val="247"/>
        </w:trPr>
        <w:tc>
          <w:tcPr>
            <w:tcW w:w="568" w:type="dxa"/>
            <w:vMerge/>
          </w:tcPr>
          <w:p w14:paraId="70E0C72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2A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2B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2C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2D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2E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Kauno apskrities viešoji biblioteka,</w:t>
            </w:r>
          </w:p>
          <w:p w14:paraId="70E0C72F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190758138</w:t>
            </w:r>
          </w:p>
        </w:tc>
        <w:tc>
          <w:tcPr>
            <w:tcW w:w="1559" w:type="dxa"/>
            <w:vMerge/>
          </w:tcPr>
          <w:p w14:paraId="70E0C73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3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3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3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34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42" w14:textId="77777777" w:rsidTr="004C51BC">
        <w:trPr>
          <w:trHeight w:val="1419"/>
        </w:trPr>
        <w:tc>
          <w:tcPr>
            <w:tcW w:w="568" w:type="dxa"/>
            <w:vMerge/>
          </w:tcPr>
          <w:p w14:paraId="70E0C73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37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38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39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3A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3B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Klaipėdos apskrities viešoji I. Simonaitytės biblioteka,</w:t>
            </w:r>
          </w:p>
          <w:p w14:paraId="70E0C73C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190758095</w:t>
            </w:r>
          </w:p>
        </w:tc>
        <w:tc>
          <w:tcPr>
            <w:tcW w:w="1559" w:type="dxa"/>
            <w:vMerge/>
          </w:tcPr>
          <w:p w14:paraId="70E0C73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3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3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4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41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4F" w14:textId="77777777" w:rsidTr="004C51BC">
        <w:trPr>
          <w:trHeight w:val="1419"/>
        </w:trPr>
        <w:tc>
          <w:tcPr>
            <w:tcW w:w="568" w:type="dxa"/>
            <w:vMerge/>
          </w:tcPr>
          <w:p w14:paraId="70E0C74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44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45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46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47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48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Panevėžio </w:t>
            </w:r>
            <w:r>
              <w:rPr>
                <w:szCs w:val="24"/>
              </w:rPr>
              <w:t>apskrities Gabrielės Petkevičaitės-Bitės viešoji biblioteka,</w:t>
            </w:r>
          </w:p>
          <w:p w14:paraId="70E0C749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190758280</w:t>
            </w:r>
          </w:p>
        </w:tc>
        <w:tc>
          <w:tcPr>
            <w:tcW w:w="1559" w:type="dxa"/>
            <w:vMerge/>
          </w:tcPr>
          <w:p w14:paraId="70E0C74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4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4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4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4E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5C" w14:textId="77777777" w:rsidTr="004C51BC">
        <w:trPr>
          <w:trHeight w:val="1419"/>
        </w:trPr>
        <w:tc>
          <w:tcPr>
            <w:tcW w:w="568" w:type="dxa"/>
            <w:vMerge/>
          </w:tcPr>
          <w:p w14:paraId="70E0C75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51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52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53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54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55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Šiaulių apskrities Povilo Višinskio viešoji biblioteka,</w:t>
            </w:r>
          </w:p>
          <w:p w14:paraId="70E0C756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190757940</w:t>
            </w:r>
          </w:p>
        </w:tc>
        <w:tc>
          <w:tcPr>
            <w:tcW w:w="1559" w:type="dxa"/>
            <w:vMerge/>
          </w:tcPr>
          <w:p w14:paraId="70E0C75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5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5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5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5B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69" w14:textId="77777777" w:rsidTr="004C51BC">
        <w:trPr>
          <w:trHeight w:val="1419"/>
        </w:trPr>
        <w:tc>
          <w:tcPr>
            <w:tcW w:w="568" w:type="dxa"/>
            <w:vMerge/>
          </w:tcPr>
          <w:p w14:paraId="70E0C75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5E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5F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60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61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62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Vilniaus apskrities Adomo Mickevičiaus viešoji biblioteka,</w:t>
            </w:r>
          </w:p>
          <w:p w14:paraId="70E0C763" w14:textId="77777777" w:rsidR="00322339" w:rsidRDefault="004C51BC">
            <w:pPr>
              <w:rPr>
                <w:b/>
                <w:szCs w:val="24"/>
              </w:rPr>
            </w:pPr>
            <w:r>
              <w:rPr>
                <w:szCs w:val="24"/>
              </w:rPr>
              <w:t>k. 190757755</w:t>
            </w:r>
          </w:p>
        </w:tc>
        <w:tc>
          <w:tcPr>
            <w:tcW w:w="1559" w:type="dxa"/>
            <w:vMerge/>
          </w:tcPr>
          <w:p w14:paraId="70E0C76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6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6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6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68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76" w14:textId="77777777" w:rsidTr="004C51BC">
        <w:trPr>
          <w:trHeight w:val="882"/>
        </w:trPr>
        <w:tc>
          <w:tcPr>
            <w:tcW w:w="568" w:type="dxa"/>
            <w:vMerge/>
          </w:tcPr>
          <w:p w14:paraId="70E0C76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6B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6C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6D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6E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6F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Kultūros</w:t>
            </w:r>
            <w:r>
              <w:rPr>
                <w:szCs w:val="24"/>
              </w:rPr>
              <w:t xml:space="preserve"> paveldo centras,</w:t>
            </w:r>
          </w:p>
          <w:p w14:paraId="70E0C770" w14:textId="77777777" w:rsidR="00322339" w:rsidRDefault="004C51BC">
            <w:pPr>
              <w:rPr>
                <w:b/>
                <w:szCs w:val="24"/>
              </w:rPr>
            </w:pPr>
            <w:r>
              <w:rPr>
                <w:szCs w:val="24"/>
              </w:rPr>
              <w:t>k. 188204053</w:t>
            </w:r>
          </w:p>
        </w:tc>
        <w:tc>
          <w:tcPr>
            <w:tcW w:w="1559" w:type="dxa"/>
            <w:vMerge/>
          </w:tcPr>
          <w:p w14:paraId="70E0C77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7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7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7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75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83" w14:textId="77777777" w:rsidTr="004C51BC">
        <w:trPr>
          <w:trHeight w:val="1419"/>
        </w:trPr>
        <w:tc>
          <w:tcPr>
            <w:tcW w:w="568" w:type="dxa"/>
            <w:vMerge/>
          </w:tcPr>
          <w:p w14:paraId="70E0C77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78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79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7A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7B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7C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Nacionalinis muziejus Lietuvos Didžiosios Kunigaikštystės valdovų rūmai,</w:t>
            </w:r>
          </w:p>
          <w:p w14:paraId="70E0C77D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k. 302297628</w:t>
            </w:r>
          </w:p>
        </w:tc>
        <w:tc>
          <w:tcPr>
            <w:tcW w:w="1559" w:type="dxa"/>
            <w:vMerge/>
          </w:tcPr>
          <w:p w14:paraId="70E0C77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7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8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8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82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90" w14:textId="77777777" w:rsidTr="004C51BC">
        <w:trPr>
          <w:trHeight w:val="728"/>
        </w:trPr>
        <w:tc>
          <w:tcPr>
            <w:tcW w:w="568" w:type="dxa"/>
            <w:vMerge/>
          </w:tcPr>
          <w:p w14:paraId="70E0C78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85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86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87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88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89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Lietuvių kalbos institutas,</w:t>
            </w:r>
          </w:p>
          <w:p w14:paraId="70E0C78A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111955023</w:t>
            </w:r>
          </w:p>
        </w:tc>
        <w:tc>
          <w:tcPr>
            <w:tcW w:w="1559" w:type="dxa"/>
            <w:vMerge/>
          </w:tcPr>
          <w:p w14:paraId="70E0C78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8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8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8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8F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9D" w14:textId="77777777" w:rsidTr="004C51BC">
        <w:trPr>
          <w:trHeight w:val="834"/>
        </w:trPr>
        <w:tc>
          <w:tcPr>
            <w:tcW w:w="568" w:type="dxa"/>
            <w:vMerge/>
          </w:tcPr>
          <w:p w14:paraId="70E0C79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92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93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94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95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96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dailės muziejus,</w:t>
            </w:r>
          </w:p>
          <w:p w14:paraId="70E0C797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190756087</w:t>
            </w:r>
          </w:p>
        </w:tc>
        <w:tc>
          <w:tcPr>
            <w:tcW w:w="1559" w:type="dxa"/>
            <w:vMerge/>
          </w:tcPr>
          <w:p w14:paraId="70E0C79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9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9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9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9C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AA" w14:textId="77777777" w:rsidTr="004C51BC">
        <w:trPr>
          <w:trHeight w:val="1123"/>
        </w:trPr>
        <w:tc>
          <w:tcPr>
            <w:tcW w:w="568" w:type="dxa"/>
            <w:vMerge/>
          </w:tcPr>
          <w:p w14:paraId="70E0C79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9F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A0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A1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A2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A3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Lietuvos </w:t>
            </w:r>
            <w:r>
              <w:rPr>
                <w:szCs w:val="24"/>
              </w:rPr>
              <w:t>medicinos biblioteka,</w:t>
            </w:r>
          </w:p>
          <w:p w14:paraId="70E0C7A4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191351145</w:t>
            </w:r>
          </w:p>
        </w:tc>
        <w:tc>
          <w:tcPr>
            <w:tcW w:w="1559" w:type="dxa"/>
            <w:vMerge/>
          </w:tcPr>
          <w:p w14:paraId="70E0C7A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A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A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A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A9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B7" w14:textId="77777777" w:rsidTr="004C51BC">
        <w:trPr>
          <w:trHeight w:val="1115"/>
        </w:trPr>
        <w:tc>
          <w:tcPr>
            <w:tcW w:w="568" w:type="dxa"/>
            <w:vMerge/>
          </w:tcPr>
          <w:p w14:paraId="70E0C7A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AC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AD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AE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AF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B0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teatro, muzikos ir kino muziejus,</w:t>
            </w:r>
          </w:p>
          <w:p w14:paraId="70E0C7B1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291682630</w:t>
            </w:r>
          </w:p>
        </w:tc>
        <w:tc>
          <w:tcPr>
            <w:tcW w:w="1559" w:type="dxa"/>
            <w:vMerge/>
          </w:tcPr>
          <w:p w14:paraId="70E0C7B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B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B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B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B6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C4" w14:textId="77777777" w:rsidTr="004C51BC">
        <w:trPr>
          <w:trHeight w:val="1133"/>
        </w:trPr>
        <w:tc>
          <w:tcPr>
            <w:tcW w:w="568" w:type="dxa"/>
            <w:vMerge/>
          </w:tcPr>
          <w:p w14:paraId="70E0C7B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B9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BA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BB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BC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BD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Nacionalinis M. K. Čiurlionio dailės muziejus,</w:t>
            </w:r>
          </w:p>
          <w:p w14:paraId="70E0C7BE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190755932 </w:t>
            </w:r>
          </w:p>
        </w:tc>
        <w:tc>
          <w:tcPr>
            <w:tcW w:w="1559" w:type="dxa"/>
            <w:vMerge/>
          </w:tcPr>
          <w:p w14:paraId="70E0C7B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C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C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C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C3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D1" w14:textId="77777777" w:rsidTr="004C51BC">
        <w:trPr>
          <w:trHeight w:val="1097"/>
        </w:trPr>
        <w:tc>
          <w:tcPr>
            <w:tcW w:w="568" w:type="dxa"/>
            <w:vMerge/>
          </w:tcPr>
          <w:p w14:paraId="70E0C7C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C6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C7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C8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C9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CA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Vytauto Didžiojo universitetas,</w:t>
            </w:r>
          </w:p>
          <w:p w14:paraId="70E0C7CB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111950396</w:t>
            </w:r>
          </w:p>
        </w:tc>
        <w:tc>
          <w:tcPr>
            <w:tcW w:w="1559" w:type="dxa"/>
            <w:vMerge/>
          </w:tcPr>
          <w:p w14:paraId="70E0C7C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C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C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C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D0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DE" w14:textId="77777777" w:rsidTr="004C51BC">
        <w:trPr>
          <w:trHeight w:val="1419"/>
        </w:trPr>
        <w:tc>
          <w:tcPr>
            <w:tcW w:w="568" w:type="dxa"/>
            <w:vMerge/>
          </w:tcPr>
          <w:p w14:paraId="70E0C7D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D3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D4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D5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D6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D7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Lietuvių </w:t>
            </w:r>
            <w:r>
              <w:rPr>
                <w:szCs w:val="24"/>
              </w:rPr>
              <w:t>literatūros ir tautosakos institutas,</w:t>
            </w:r>
          </w:p>
          <w:p w14:paraId="70E0C7D8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111955176</w:t>
            </w:r>
          </w:p>
        </w:tc>
        <w:tc>
          <w:tcPr>
            <w:tcW w:w="1559" w:type="dxa"/>
            <w:vMerge/>
          </w:tcPr>
          <w:p w14:paraId="70E0C7D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D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D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D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DD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EB" w14:textId="77777777" w:rsidTr="004C51BC">
        <w:trPr>
          <w:trHeight w:val="1067"/>
        </w:trPr>
        <w:tc>
          <w:tcPr>
            <w:tcW w:w="568" w:type="dxa"/>
            <w:vMerge/>
          </w:tcPr>
          <w:p w14:paraId="70E0C7D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E0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E1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E2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E3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E4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nacionalinis dramos teatras,</w:t>
            </w:r>
          </w:p>
          <w:p w14:paraId="70E0C7E5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190753924 </w:t>
            </w:r>
          </w:p>
        </w:tc>
        <w:tc>
          <w:tcPr>
            <w:tcW w:w="1559" w:type="dxa"/>
            <w:vMerge/>
          </w:tcPr>
          <w:p w14:paraId="70E0C7E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E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E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E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EA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7F8" w14:textId="77777777" w:rsidTr="004C51BC">
        <w:trPr>
          <w:trHeight w:val="1097"/>
        </w:trPr>
        <w:tc>
          <w:tcPr>
            <w:tcW w:w="568" w:type="dxa"/>
            <w:vMerge/>
          </w:tcPr>
          <w:p w14:paraId="70E0C7E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ED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EE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EF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F0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F1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ypatingasis archyvas,</w:t>
            </w:r>
          </w:p>
          <w:p w14:paraId="70E0C7F2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193053247</w:t>
            </w:r>
          </w:p>
        </w:tc>
        <w:tc>
          <w:tcPr>
            <w:tcW w:w="1559" w:type="dxa"/>
            <w:vMerge/>
          </w:tcPr>
          <w:p w14:paraId="70E0C7F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F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7F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7F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F7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805" w14:textId="77777777" w:rsidTr="004C51BC">
        <w:trPr>
          <w:trHeight w:val="1419"/>
        </w:trPr>
        <w:tc>
          <w:tcPr>
            <w:tcW w:w="568" w:type="dxa"/>
            <w:vMerge/>
          </w:tcPr>
          <w:p w14:paraId="70E0C7F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7FA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7FB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7FC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7FD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7FE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centrinis valstybės archyvas,</w:t>
            </w:r>
          </w:p>
          <w:p w14:paraId="70E0C7FF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190764187</w:t>
            </w:r>
          </w:p>
        </w:tc>
        <w:tc>
          <w:tcPr>
            <w:tcW w:w="1559" w:type="dxa"/>
            <w:vMerge/>
          </w:tcPr>
          <w:p w14:paraId="70E0C80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01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802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80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04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812" w14:textId="77777777" w:rsidTr="004C51BC">
        <w:trPr>
          <w:trHeight w:val="1419"/>
        </w:trPr>
        <w:tc>
          <w:tcPr>
            <w:tcW w:w="568" w:type="dxa"/>
            <w:vMerge/>
          </w:tcPr>
          <w:p w14:paraId="70E0C80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07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08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809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80A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80B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Kultūros </w:t>
            </w:r>
            <w:r>
              <w:rPr>
                <w:szCs w:val="24"/>
              </w:rPr>
              <w:t>paveldo departamentas prie Kultūros ministerijos,</w:t>
            </w:r>
          </w:p>
          <w:p w14:paraId="70E0C80C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 188692688</w:t>
            </w:r>
          </w:p>
        </w:tc>
        <w:tc>
          <w:tcPr>
            <w:tcW w:w="1559" w:type="dxa"/>
            <w:vMerge/>
          </w:tcPr>
          <w:p w14:paraId="70E0C80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0E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80F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81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11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81F" w14:textId="77777777" w:rsidTr="004C51BC">
        <w:trPr>
          <w:trHeight w:val="1419"/>
        </w:trPr>
        <w:tc>
          <w:tcPr>
            <w:tcW w:w="568" w:type="dxa"/>
            <w:vMerge/>
          </w:tcPr>
          <w:p w14:paraId="70E0C813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14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15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816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817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818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Viešoji įstaiga „Lietuvos nacionalinis radijas ir televizija“,</w:t>
            </w:r>
          </w:p>
          <w:p w14:paraId="70E0C819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124241078 </w:t>
            </w:r>
          </w:p>
        </w:tc>
        <w:tc>
          <w:tcPr>
            <w:tcW w:w="1559" w:type="dxa"/>
            <w:vMerge/>
          </w:tcPr>
          <w:p w14:paraId="70E0C81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1B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81C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81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1E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82C" w14:textId="77777777" w:rsidTr="004C51BC">
        <w:trPr>
          <w:trHeight w:val="1419"/>
        </w:trPr>
        <w:tc>
          <w:tcPr>
            <w:tcW w:w="568" w:type="dxa"/>
            <w:vMerge/>
          </w:tcPr>
          <w:p w14:paraId="70E0C820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21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22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823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824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825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vyriausiojo archyvaro tarnyba,</w:t>
            </w:r>
          </w:p>
          <w:p w14:paraId="70E0C826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k.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 xml:space="preserve">188697087 </w:t>
            </w:r>
          </w:p>
        </w:tc>
        <w:tc>
          <w:tcPr>
            <w:tcW w:w="1559" w:type="dxa"/>
            <w:vMerge/>
          </w:tcPr>
          <w:p w14:paraId="70E0C82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28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829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82A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2B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  <w:tr w:rsidR="00322339" w14:paraId="70E0C839" w14:textId="77777777" w:rsidTr="004C51BC">
        <w:trPr>
          <w:trHeight w:val="843"/>
        </w:trPr>
        <w:tc>
          <w:tcPr>
            <w:tcW w:w="568" w:type="dxa"/>
            <w:vMerge/>
          </w:tcPr>
          <w:p w14:paraId="70E0C82D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2E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2F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14:paraId="70E0C830" w14:textId="77777777" w:rsidR="00322339" w:rsidRDefault="0032233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70E0C831" w14:textId="77777777" w:rsidR="00322339" w:rsidRDefault="0032233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0E0C832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>Lietuvos mokslo taryba,</w:t>
            </w:r>
          </w:p>
          <w:p w14:paraId="70E0C833" w14:textId="77777777" w:rsidR="00322339" w:rsidRDefault="004C51BC">
            <w:pPr>
              <w:rPr>
                <w:szCs w:val="24"/>
              </w:rPr>
            </w:pPr>
            <w:r>
              <w:rPr>
                <w:szCs w:val="24"/>
              </w:rPr>
              <w:t xml:space="preserve">k. </w:t>
            </w:r>
            <w:r>
              <w:rPr>
                <w:szCs w:val="24"/>
              </w:rPr>
              <w:t>188716281</w:t>
            </w:r>
          </w:p>
        </w:tc>
        <w:tc>
          <w:tcPr>
            <w:tcW w:w="1559" w:type="dxa"/>
            <w:vMerge/>
          </w:tcPr>
          <w:p w14:paraId="70E0C834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70E0C835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14:paraId="70E0C836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14:paraId="70E0C837" w14:textId="77777777" w:rsidR="00322339" w:rsidRDefault="0032233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70E0C838" w14:textId="77777777" w:rsidR="00322339" w:rsidRDefault="00322339">
            <w:pPr>
              <w:jc w:val="center"/>
              <w:rPr>
                <w:szCs w:val="24"/>
              </w:rPr>
            </w:pPr>
          </w:p>
        </w:tc>
      </w:tr>
    </w:tbl>
    <w:p w14:paraId="70E0C83C" w14:textId="77777777" w:rsidR="00322339" w:rsidRDefault="004C51BC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____________________________________________________</w:t>
      </w:r>
    </w:p>
    <w:p w14:paraId="70E0C83E" w14:textId="77777777" w:rsidR="00322339" w:rsidRDefault="004C51BC">
      <w:pPr>
        <w:ind w:left="-284" w:firstLine="777"/>
        <w:rPr>
          <w:sz w:val="22"/>
          <w:szCs w:val="22"/>
          <w:lang w:eastAsia="lt-LT"/>
        </w:rPr>
      </w:pPr>
    </w:p>
    <w:sectPr w:rsidR="00322339" w:rsidSect="004C51BC">
      <w:headerReference w:type="first" r:id="rId16"/>
      <w:pgSz w:w="16838" w:h="11906" w:orient="landscape"/>
      <w:pgMar w:top="1701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0C842" w14:textId="77777777" w:rsidR="00322339" w:rsidRDefault="004C51B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0E0C843" w14:textId="77777777" w:rsidR="00322339" w:rsidRDefault="004C51B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847" w14:textId="77777777" w:rsidR="00322339" w:rsidRDefault="00322339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848" w14:textId="77777777" w:rsidR="00322339" w:rsidRDefault="00322339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84A" w14:textId="77777777" w:rsidR="00322339" w:rsidRDefault="00322339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C840" w14:textId="77777777" w:rsidR="00322339" w:rsidRDefault="004C51B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0E0C841" w14:textId="77777777" w:rsidR="00322339" w:rsidRDefault="004C51B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844" w14:textId="77777777" w:rsidR="00322339" w:rsidRDefault="00322339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C845" w14:textId="77777777" w:rsidR="00322339" w:rsidRDefault="004C51BC"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70E0C846" w14:textId="77777777" w:rsidR="00322339" w:rsidRDefault="00322339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A6DE" w14:textId="52DB0F92" w:rsidR="004C51BC" w:rsidRDefault="004C51BC">
    <w:pPr>
      <w:pStyle w:val="Antrats"/>
      <w:jc w:val="center"/>
    </w:pPr>
  </w:p>
  <w:p w14:paraId="70E0C849" w14:textId="77777777" w:rsidR="00322339" w:rsidRDefault="00322339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FE841" w14:textId="303D787E" w:rsidR="004C51BC" w:rsidRDefault="004C51BC">
    <w:pPr>
      <w:pStyle w:val="Antrats"/>
      <w:jc w:val="center"/>
    </w:pPr>
  </w:p>
  <w:p w14:paraId="6DADF089" w14:textId="77777777" w:rsidR="004C51BC" w:rsidRDefault="004C51B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7"/>
    <w:rsid w:val="00322339"/>
    <w:rsid w:val="004C51BC"/>
    <w:rsid w:val="00C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0C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1BC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C51B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C51BC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C51BC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C51B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C51BC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6A12E1-DC5A-4FCD-9A94-2354FF289791}"/>
      </w:docPartPr>
      <w:docPartBody>
        <w:p w14:paraId="6D6C2F25" w14:textId="0BB8C92E" w:rsidR="00000000" w:rsidRDefault="000F5F76">
          <w:r w:rsidRPr="0058083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6"/>
    <w:rsid w:val="000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5F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5F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2019-06-19T10:41:00Z</dcterms:created>
  <dc:creator>Tomas Valančius</dc:creator>
  <lastModifiedBy>DRAZDAUSKIENĖ Nijolė</lastModifiedBy>
  <lastPrinted>2019-06-11T12:12:00Z</lastPrinted>
  <dcterms:modified xsi:type="dcterms:W3CDTF">2019-06-19T10:45:00Z</dcterms:modified>
  <revision>3</revision>
</coreProperties>
</file>