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B473297" wp14:editId="056CAA9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RADIOAKTYVIŲJŲ ATLIEKŲ TVARKYMO ĮSTATYMO NR. VIII-1190 10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sausio</w:t>
      </w:r>
      <w:r>
        <w:rPr>
          <w:szCs w:val="24"/>
        </w:rPr>
        <w:t xml:space="preserve"> </w:t>
      </w:r>
      <w:r>
        <w:rPr>
          <w:szCs w:val="24"/>
          <w:lang w:val="en-US"/>
        </w:rPr>
        <w:t>12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 xml:space="preserve">XIII-1007 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10</w:t>
      </w:r>
      <w:r>
        <w:rPr>
          <w:b/>
          <w:szCs w:val="24"/>
        </w:rPr>
        <w:t xml:space="preserve">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10 straipsnio 3 dalį ir ją išdėstyti taip: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„</w:t>
      </w:r>
      <w:r>
        <w:rPr>
          <w:bCs/>
          <w:szCs w:val="24"/>
        </w:rPr>
        <w:t>3</w:t>
      </w:r>
      <w:r>
        <w:rPr>
          <w:bCs/>
          <w:szCs w:val="24"/>
        </w:rPr>
        <w:t xml:space="preserve">. Radioaktyviųjų atliekų tvarkytojas privalo atitikti įstatymų ir kitų teisės aktų nustatytus Lietuvos Respublikos nacionalinio saugumo interesus. Juridinio asmens, ketinančio vykdyti radioaktyviųjų atliekų tvarkytojo veiklą, atitiktis nacionalinio saugumo interesams vertinama </w:t>
      </w:r>
      <w:r>
        <w:rPr>
          <w:szCs w:val="24"/>
        </w:rPr>
        <w:t>Lietuvos Respublikos nacionaliniam saugumui užtikrinti svarbių objektų apsaugos įstatyme</w:t>
      </w:r>
      <w:r>
        <w:rPr>
          <w:bCs/>
          <w:szCs w:val="24"/>
        </w:rPr>
        <w:t xml:space="preserve"> nustatyta tvarka ir sąlygomis.“ 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2018 m. kovo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738</Characters>
  <Application>Microsoft Office Word</Application>
  <DocSecurity>4</DocSecurity>
  <Lines>29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827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2018-01-23T14:02:00Z</dcterms:created>
  <dc:creator>DRAZDAUSKIENĖ Nijolė</dc:creator>
  <lastModifiedBy>adlibuser</lastModifiedBy>
  <lastPrinted>2004-12-10T05:45:00Z</lastPrinted>
  <dcterms:modified xsi:type="dcterms:W3CDTF">2018-01-23T14:02:00Z</dcterms:modified>
  <revision>2</revision>
</coreProperties>
</file>