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a557e3191e784281a49b95957d6f3143"/>
        <w:id w:val="2096743012"/>
        <w:lock w:val="sdtLocked"/>
      </w:sdtPr>
      <w:sdtEndPr/>
      <w:sdtContent>
        <w:p w14:paraId="595B4210" w14:textId="714ED5D2" w:rsidR="001B3A5A" w:rsidRDefault="001B3A5A" w:rsidP="001B3A5A">
          <w:pPr>
            <w:tabs>
              <w:tab w:val="center" w:pos="4153"/>
              <w:tab w:val="right" w:pos="8306"/>
            </w:tabs>
            <w:overflowPunct w:val="0"/>
            <w:jc w:val="both"/>
            <w:textAlignment w:val="baseline"/>
            <w:rPr>
              <w:b/>
              <w:sz w:val="28"/>
              <w:szCs w:val="28"/>
            </w:rPr>
          </w:pPr>
        </w:p>
        <w:p w14:paraId="1D025527" w14:textId="71F655A7" w:rsidR="001B3A5A" w:rsidRDefault="001B3A5A">
          <w:pPr>
            <w:overflowPunct w:val="0"/>
            <w:jc w:val="center"/>
            <w:textAlignment w:val="baseline"/>
            <w:rPr>
              <w:b/>
              <w:sz w:val="28"/>
              <w:szCs w:val="28"/>
            </w:rPr>
          </w:pPr>
          <w:r>
            <w:rPr>
              <w:b/>
              <w:noProof/>
              <w:sz w:val="28"/>
              <w:szCs w:val="28"/>
              <w:lang w:eastAsia="lt-LT"/>
            </w:rPr>
            <w:drawing>
              <wp:inline distT="0" distB="0" distL="0" distR="0" wp14:anchorId="4A64D23D" wp14:editId="31219FA5">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146544AE" w14:textId="77777777" w:rsidR="00CD7F55" w:rsidRDefault="001B3A5A">
          <w:pPr>
            <w:overflowPunct w:val="0"/>
            <w:jc w:val="center"/>
            <w:textAlignment w:val="baseline"/>
            <w:rPr>
              <w:b/>
              <w:sz w:val="28"/>
              <w:szCs w:val="28"/>
            </w:rPr>
          </w:pPr>
          <w:r>
            <w:rPr>
              <w:b/>
              <w:sz w:val="28"/>
              <w:szCs w:val="28"/>
            </w:rPr>
            <w:t>LIETUVOS RESPUBLIKOS ŽEMĖS ŪKIO</w:t>
          </w:r>
        </w:p>
        <w:p w14:paraId="146544AF" w14:textId="77777777" w:rsidR="00CD7F55" w:rsidRDefault="001B3A5A">
          <w:pPr>
            <w:overflowPunct w:val="0"/>
            <w:jc w:val="center"/>
            <w:textAlignment w:val="baseline"/>
            <w:rPr>
              <w:b/>
              <w:sz w:val="28"/>
              <w:szCs w:val="28"/>
            </w:rPr>
          </w:pPr>
          <w:r>
            <w:rPr>
              <w:b/>
              <w:sz w:val="28"/>
              <w:szCs w:val="28"/>
            </w:rPr>
            <w:t>MINISTRAS</w:t>
          </w:r>
        </w:p>
        <w:p w14:paraId="146544B0" w14:textId="77777777" w:rsidR="00CD7F55" w:rsidRDefault="00CD7F55">
          <w:pPr>
            <w:overflowPunct w:val="0"/>
            <w:jc w:val="center"/>
            <w:textAlignment w:val="baseline"/>
            <w:rPr>
              <w:b/>
              <w:sz w:val="28"/>
              <w:szCs w:val="28"/>
            </w:rPr>
          </w:pPr>
        </w:p>
        <w:p w14:paraId="146544B1" w14:textId="77777777" w:rsidR="00CD7F55" w:rsidRDefault="001B3A5A">
          <w:pPr>
            <w:overflowPunct w:val="0"/>
            <w:spacing w:line="360" w:lineRule="auto"/>
            <w:jc w:val="center"/>
            <w:textAlignment w:val="baseline"/>
            <w:rPr>
              <w:b/>
              <w:szCs w:val="24"/>
            </w:rPr>
          </w:pPr>
          <w:r>
            <w:rPr>
              <w:b/>
              <w:szCs w:val="24"/>
            </w:rPr>
            <w:t>ĮSAKYMAS</w:t>
          </w:r>
        </w:p>
        <w:p w14:paraId="146544B2" w14:textId="77777777" w:rsidR="00CD7F55" w:rsidRDefault="001B3A5A">
          <w:pPr>
            <w:overflowPunct w:val="0"/>
            <w:jc w:val="center"/>
            <w:textAlignment w:val="baseline"/>
            <w:rPr>
              <w:b/>
            </w:rPr>
          </w:pPr>
          <w:r>
            <w:rPr>
              <w:b/>
            </w:rPr>
            <w:t>DĖL ŽEMĖS ŪKIO MINISTRO 2004 M.  GRUODŽIO 20 D. ĮSAKYMO NR. 3D-671 „DĖL APMOKĖJIMO UŽ PIENO TYRIMUS VALSTYBĖS ĮMONEI „PIENO TYRIMAI“ PAKEITIMO</w:t>
          </w:r>
        </w:p>
        <w:p w14:paraId="146544B3" w14:textId="77777777" w:rsidR="00CD7F55" w:rsidRDefault="00CD7F55">
          <w:pPr>
            <w:overflowPunct w:val="0"/>
            <w:jc w:val="both"/>
            <w:textAlignment w:val="baseline"/>
          </w:pPr>
        </w:p>
        <w:p w14:paraId="146544B5" w14:textId="77777777" w:rsidR="00CD7F55" w:rsidRDefault="001B3A5A">
          <w:pPr>
            <w:overflowPunct w:val="0"/>
            <w:spacing w:line="360" w:lineRule="auto"/>
            <w:jc w:val="center"/>
            <w:textAlignment w:val="baseline"/>
          </w:pPr>
          <w:r>
            <w:t>2014 m. rugpjūčio 29 d. Nr. 3D-525</w:t>
          </w:r>
        </w:p>
        <w:p w14:paraId="146544B6" w14:textId="77777777" w:rsidR="00CD7F55" w:rsidRDefault="001B3A5A" w:rsidP="001B3A5A">
          <w:pPr>
            <w:overflowPunct w:val="0"/>
            <w:spacing w:line="360" w:lineRule="auto"/>
            <w:jc w:val="center"/>
            <w:textAlignment w:val="baseline"/>
          </w:pPr>
          <w:r>
            <w:t>Vilnius</w:t>
          </w:r>
        </w:p>
        <w:p w14:paraId="146544B7" w14:textId="77777777" w:rsidR="00CD7F55" w:rsidRDefault="00CD7F55">
          <w:pPr>
            <w:overflowPunct w:val="0"/>
            <w:jc w:val="center"/>
            <w:textAlignment w:val="baseline"/>
          </w:pPr>
        </w:p>
        <w:p w14:paraId="60CBFC4D" w14:textId="77777777" w:rsidR="00DB365B" w:rsidRDefault="00DB365B">
          <w:pPr>
            <w:overflowPunct w:val="0"/>
            <w:jc w:val="center"/>
            <w:textAlignment w:val="baseline"/>
          </w:pPr>
        </w:p>
        <w:sdt>
          <w:sdtPr>
            <w:alias w:val="1 p."/>
            <w:tag w:val="part_4af39defbf37455d958c56447d54dab6"/>
            <w:id w:val="-390891189"/>
            <w:lock w:val="sdtLocked"/>
          </w:sdtPr>
          <w:sdtEndPr/>
          <w:sdtContent>
            <w:p w14:paraId="146544B8" w14:textId="77777777" w:rsidR="00CD7F55" w:rsidRDefault="00DB365B">
              <w:pPr>
                <w:overflowPunct w:val="0"/>
                <w:spacing w:line="360" w:lineRule="auto"/>
                <w:ind w:firstLine="720"/>
                <w:jc w:val="both"/>
              </w:pPr>
              <w:sdt>
                <w:sdtPr>
                  <w:alias w:val="Numeris"/>
                  <w:tag w:val="nr_4af39defbf37455d958c56447d54dab6"/>
                  <w:id w:val="1285458687"/>
                  <w:lock w:val="sdtLocked"/>
                </w:sdtPr>
                <w:sdtEndPr/>
                <w:sdtContent>
                  <w:r w:rsidR="001B3A5A">
                    <w:t>1</w:t>
                  </w:r>
                </w:sdtContent>
              </w:sdt>
              <w:r w:rsidR="001B3A5A">
                <w:t xml:space="preserve">. P a k e i č i u  Lietuvos Respublikos žemės ūkio ministro </w:t>
              </w:r>
              <w:smartTag w:uri="schemas-tilde-lv/tildestengine" w:element="metric2">
                <w:smartTagPr>
                  <w:attr w:name="metric_text" w:val="m"/>
                  <w:attr w:name="metric_value" w:val="2004"/>
                </w:smartTagPr>
                <w:smartTag w:uri="urn:schemas-microsoft-com:office:smarttags" w:element="metricconverter">
                  <w:smartTagPr>
                    <w:attr w:name="ProductID" w:val="2004 M"/>
                  </w:smartTagPr>
                  <w:r w:rsidR="001B3A5A">
                    <w:t>2004 m</w:t>
                  </w:r>
                </w:smartTag>
              </w:smartTag>
              <w:r w:rsidR="001B3A5A">
                <w:t>. gruodžio 20 d. įsakymą Nr. 3D-671 „Dėl apmokėjimo už pieno tyrimus valstybės įmonei „Pieno tyrimai“ ir išdėstau jį nauja redakcija:</w:t>
              </w:r>
            </w:p>
            <w:p w14:paraId="146544B9" w14:textId="77777777" w:rsidR="00CD7F55" w:rsidRDefault="00CD7F55">
              <w:pPr>
                <w:overflowPunct w:val="0"/>
                <w:spacing w:line="276" w:lineRule="auto"/>
                <w:ind w:firstLine="720"/>
                <w:jc w:val="center"/>
                <w:textAlignment w:val="baseline"/>
                <w:rPr>
                  <w:rFonts w:eastAsia="Calibri"/>
                  <w:b/>
                  <w:szCs w:val="24"/>
                </w:rPr>
              </w:pPr>
            </w:p>
            <w:sdt>
              <w:sdtPr>
                <w:alias w:val="citata"/>
                <w:tag w:val="part_972120518822448aa570d568146b6840"/>
                <w:id w:val="1183864509"/>
                <w:lock w:val="sdtLocked"/>
              </w:sdtPr>
              <w:sdtEndPr/>
              <w:sdtContent>
                <w:sdt>
                  <w:sdtPr>
                    <w:alias w:val="skirsnis"/>
                    <w:tag w:val="part_3a92abcc3afc4722aa845788bbf79ae8"/>
                    <w:id w:val="847827784"/>
                    <w:lock w:val="sdtLocked"/>
                  </w:sdtPr>
                  <w:sdtEndPr/>
                  <w:sdtContent>
                    <w:sdt>
                      <w:sdtPr>
                        <w:alias w:val="Pavadinimas"/>
                        <w:tag w:val="title_3a92abcc3afc4722aa845788bbf79ae8"/>
                        <w:id w:val="-1049451134"/>
                        <w:lock w:val="sdtLocked"/>
                      </w:sdtPr>
                      <w:sdtEndPr/>
                      <w:sdtContent>
                        <w:p w14:paraId="146544BA" w14:textId="6840CEA3" w:rsidR="00CD7F55" w:rsidRDefault="001B3A5A" w:rsidP="001B3A5A">
                          <w:pPr>
                            <w:overflowPunct w:val="0"/>
                            <w:spacing w:line="276" w:lineRule="auto"/>
                            <w:jc w:val="center"/>
                            <w:textAlignment w:val="baseline"/>
                            <w:rPr>
                              <w:rFonts w:eastAsia="Calibri"/>
                              <w:b/>
                              <w:sz w:val="28"/>
                              <w:szCs w:val="28"/>
                            </w:rPr>
                          </w:pPr>
                          <w:r>
                            <w:rPr>
                              <w:rFonts w:eastAsia="Calibri"/>
                              <w:b/>
                              <w:szCs w:val="24"/>
                            </w:rPr>
                            <w:t>„</w:t>
                          </w:r>
                          <w:r>
                            <w:rPr>
                              <w:rFonts w:eastAsia="Calibri"/>
                              <w:b/>
                              <w:sz w:val="28"/>
                              <w:szCs w:val="28"/>
                            </w:rPr>
                            <w:t>LIETUVOS RESPUBLIKOS ŽEMĖS ŪKIO</w:t>
                          </w:r>
                        </w:p>
                        <w:p w14:paraId="146544BB" w14:textId="77777777" w:rsidR="00CD7F55" w:rsidRDefault="001B3A5A" w:rsidP="001B3A5A">
                          <w:pPr>
                            <w:overflowPunct w:val="0"/>
                            <w:spacing w:line="276" w:lineRule="auto"/>
                            <w:jc w:val="center"/>
                            <w:textAlignment w:val="baseline"/>
                            <w:rPr>
                              <w:b/>
                              <w:sz w:val="28"/>
                              <w:szCs w:val="28"/>
                            </w:rPr>
                          </w:pPr>
                          <w:r>
                            <w:rPr>
                              <w:rFonts w:eastAsia="Calibri"/>
                              <w:b/>
                              <w:sz w:val="28"/>
                              <w:szCs w:val="28"/>
                            </w:rPr>
                            <w:t>MINISTRAS</w:t>
                          </w:r>
                        </w:p>
                      </w:sdtContent>
                    </w:sdt>
                    <w:p w14:paraId="146544BC" w14:textId="5C29D2DF" w:rsidR="00CD7F55" w:rsidRDefault="00CD7F55">
                      <w:pPr>
                        <w:overflowPunct w:val="0"/>
                        <w:spacing w:line="276" w:lineRule="auto"/>
                        <w:ind w:firstLine="720"/>
                        <w:jc w:val="both"/>
                        <w:textAlignment w:val="baseline"/>
                      </w:pPr>
                    </w:p>
                    <w:p w14:paraId="146544BD" w14:textId="521A6F93" w:rsidR="00CD7F55" w:rsidRDefault="001B3A5A" w:rsidP="001B3A5A">
                      <w:pPr>
                        <w:overflowPunct w:val="0"/>
                        <w:spacing w:line="276" w:lineRule="auto"/>
                        <w:jc w:val="center"/>
                        <w:textAlignment w:val="baseline"/>
                        <w:rPr>
                          <w:b/>
                        </w:rPr>
                      </w:pPr>
                      <w:r>
                        <w:rPr>
                          <w:b/>
                        </w:rPr>
                        <w:t>ĮSAKYMAS</w:t>
                      </w:r>
                    </w:p>
                    <w:p w14:paraId="146544BE" w14:textId="26449DAF" w:rsidR="00CD7F55" w:rsidRDefault="001B3A5A" w:rsidP="001B3A5A">
                      <w:pPr>
                        <w:overflowPunct w:val="0"/>
                        <w:jc w:val="center"/>
                        <w:textAlignment w:val="baseline"/>
                        <w:rPr>
                          <w:b/>
                        </w:rPr>
                      </w:pPr>
                      <w:r>
                        <w:rPr>
                          <w:b/>
                        </w:rPr>
                        <w:t>DĖL APMOKĖJIMO UŽ PIENO TYRIMUS VALSTYBĖS ĮMONEI „PIENO TYRIMAI“</w:t>
                      </w:r>
                    </w:p>
                    <w:p w14:paraId="146544BF" w14:textId="77777777" w:rsidR="00CD7F55" w:rsidRDefault="00CD7F55">
                      <w:pPr>
                        <w:overflowPunct w:val="0"/>
                        <w:ind w:firstLine="720"/>
                        <w:jc w:val="center"/>
                        <w:textAlignment w:val="baseline"/>
                        <w:rPr>
                          <w:b/>
                        </w:rPr>
                      </w:pPr>
                    </w:p>
                    <w:p w14:paraId="146544C0" w14:textId="5C83501B" w:rsidR="00CD7F55" w:rsidRDefault="00CD7F55">
                      <w:pPr>
                        <w:overflowPunct w:val="0"/>
                        <w:ind w:firstLine="720"/>
                        <w:jc w:val="center"/>
                        <w:textAlignment w:val="baseline"/>
                        <w:rPr>
                          <w:b/>
                        </w:rPr>
                      </w:pPr>
                    </w:p>
                    <w:sdt>
                      <w:sdtPr>
                        <w:rPr>
                          <w:color w:val="000000"/>
                          <w:szCs w:val="24"/>
                          <w:lang w:eastAsia="lt-LT"/>
                        </w:rPr>
                        <w:tag w:val="part_8100f90c94a047edab898cbc99a3d486"/>
                        <w:id w:val="-942768557"/>
                        <w:lock w:val="sdtLocked"/>
                      </w:sdtPr>
                      <w:sdtEndPr/>
                      <w:sdtContent>
                        <w:p w14:paraId="146544C1" w14:textId="37AF8754" w:rsidR="00CD7F55" w:rsidRDefault="001B3A5A">
                          <w:pPr>
                            <w:shd w:val="clear" w:color="auto" w:fill="FFFFFF"/>
                            <w:spacing w:line="360" w:lineRule="auto"/>
                            <w:ind w:firstLine="720"/>
                            <w:jc w:val="both"/>
                            <w:rPr>
                              <w:szCs w:val="24"/>
                              <w:lang w:eastAsia="lt-LT"/>
                            </w:rPr>
                          </w:pPr>
                          <w:r>
                            <w:rPr>
                              <w:color w:val="000000"/>
                              <w:szCs w:val="24"/>
                              <w:lang w:eastAsia="lt-LT"/>
                            </w:rPr>
                            <w:t>Siekdama užtikrinti nešališką ir kompetentingą viso superkamo pieno sudėties ir kokybės nustatymą bei atsižvelgdama į Pieno supirkimo taisykles, patvirtintas Lietuvos Respublikos žemės ūkio ministro 2001 m. gegužės 9 d. įsakymu Nr. 146 „Dėl Pieno supirkimo taisyklių patvirtinimo“ (toliau – Pieno supirkimo taisyklės), bei Lietuvos Respublikos žemės ūkio ministro 2004 m. lapkričio 11 d. įsakymą Nr. 3D-611 „Dėl valstybės įmonės „Pieno tyrimai“ atliekamo pieno mėginių tyrimo kainų patvirtinimo“:</w:t>
                          </w:r>
                        </w:p>
                      </w:sdtContent>
                    </w:sdt>
                    <w:sdt>
                      <w:sdtPr>
                        <w:alias w:val="1 p."/>
                        <w:tag w:val="part_2577be653e094455a981cf5228a7f53c"/>
                        <w:id w:val="-486408215"/>
                        <w:lock w:val="sdtLocked"/>
                      </w:sdtPr>
                      <w:sdtEndPr>
                        <w:rPr>
                          <w:szCs w:val="24"/>
                          <w:lang w:eastAsia="lt-LT"/>
                        </w:rPr>
                      </w:sdtEndPr>
                      <w:sdtContent>
                        <w:p w14:paraId="146544C2" w14:textId="3A8DEB1A" w:rsidR="00CD7F55" w:rsidRDefault="00DB365B">
                          <w:pPr>
                            <w:spacing w:line="360" w:lineRule="auto"/>
                            <w:ind w:firstLine="709"/>
                            <w:jc w:val="both"/>
                            <w:rPr>
                              <w:szCs w:val="24"/>
                              <w:lang w:eastAsia="lt-LT"/>
                            </w:rPr>
                          </w:pPr>
                          <w:sdt>
                            <w:sdtPr>
                              <w:alias w:val="Numeris"/>
                              <w:tag w:val="nr_2577be653e094455a981cf5228a7f53c"/>
                              <w:id w:val="576099799"/>
                              <w:lock w:val="sdtLocked"/>
                            </w:sdtPr>
                            <w:sdtEndPr/>
                            <w:sdtContent>
                              <w:r w:rsidR="001B3A5A">
                                <w:rPr>
                                  <w:color w:val="000000"/>
                                  <w:szCs w:val="24"/>
                                  <w:lang w:eastAsia="lt-LT"/>
                                </w:rPr>
                                <w:t>1</w:t>
                              </w:r>
                            </w:sdtContent>
                          </w:sdt>
                          <w:r w:rsidR="001B3A5A">
                            <w:rPr>
                              <w:color w:val="000000"/>
                              <w:szCs w:val="24"/>
                              <w:lang w:eastAsia="lt-LT"/>
                            </w:rPr>
                            <w:t>.</w:t>
                          </w:r>
                          <w:r w:rsidR="001B3A5A">
                            <w:rPr>
                              <w:szCs w:val="24"/>
                              <w:lang w:eastAsia="lt-LT"/>
                            </w:rPr>
                            <w:t xml:space="preserve"> </w:t>
                          </w:r>
                          <w:r w:rsidR="001B3A5A">
                            <w:rPr>
                              <w:spacing w:val="60"/>
                              <w:szCs w:val="24"/>
                              <w:lang w:eastAsia="lt-LT"/>
                            </w:rPr>
                            <w:t>Įpareigoju</w:t>
                          </w:r>
                          <w:r w:rsidR="001B3A5A">
                            <w:rPr>
                              <w:szCs w:val="24"/>
                              <w:lang w:eastAsia="lt-LT"/>
                            </w:rPr>
                            <w:t xml:space="preserve"> valstybės įmonę „Pieno tyrimai“ tirti parduodamo perdirbti pieno mėginius pagal Pieno supirkimo taisyklių reikalavimus ir periodiškumą, nurodytą šio įsakymo 2.2 papunktyje.</w:t>
                          </w:r>
                        </w:p>
                      </w:sdtContent>
                    </w:sdt>
                    <w:sdt>
                      <w:sdtPr>
                        <w:alias w:val="2 p."/>
                        <w:tag w:val="part_3c0c1eb0a20443a3be934149e619ef50"/>
                        <w:id w:val="-238253469"/>
                        <w:lock w:val="sdtLocked"/>
                      </w:sdtPr>
                      <w:sdtEndPr/>
                      <w:sdtContent>
                        <w:p w14:paraId="146544C3" w14:textId="77777777" w:rsidR="00CD7F55" w:rsidRDefault="00DB365B">
                          <w:pPr>
                            <w:spacing w:line="360" w:lineRule="auto"/>
                            <w:ind w:firstLine="709"/>
                            <w:jc w:val="both"/>
                            <w:rPr>
                              <w:szCs w:val="24"/>
                              <w:lang w:eastAsia="lt-LT"/>
                            </w:rPr>
                          </w:pPr>
                          <w:sdt>
                            <w:sdtPr>
                              <w:alias w:val="Numeris"/>
                              <w:tag w:val="nr_3c0c1eb0a20443a3be934149e619ef50"/>
                              <w:id w:val="423221677"/>
                              <w:lock w:val="sdtLocked"/>
                            </w:sdtPr>
                            <w:sdtEndPr/>
                            <w:sdtContent>
                              <w:r w:rsidR="001B3A5A">
                                <w:rPr>
                                  <w:color w:val="000000"/>
                                  <w:szCs w:val="24"/>
                                  <w:lang w:eastAsia="lt-LT"/>
                                </w:rPr>
                                <w:t>2</w:t>
                              </w:r>
                            </w:sdtContent>
                          </w:sdt>
                          <w:r w:rsidR="001B3A5A">
                            <w:rPr>
                              <w:color w:val="000000"/>
                              <w:szCs w:val="24"/>
                              <w:lang w:eastAsia="lt-LT"/>
                            </w:rPr>
                            <w:t xml:space="preserve">.  </w:t>
                          </w:r>
                          <w:r w:rsidR="001B3A5A">
                            <w:rPr>
                              <w:color w:val="000000"/>
                              <w:spacing w:val="60"/>
                              <w:szCs w:val="24"/>
                              <w:lang w:eastAsia="lt-LT"/>
                            </w:rPr>
                            <w:t>Nustata</w:t>
                          </w:r>
                          <w:r w:rsidR="001B3A5A">
                            <w:rPr>
                              <w:color w:val="000000"/>
                              <w:spacing w:val="20"/>
                              <w:szCs w:val="24"/>
                              <w:lang w:eastAsia="lt-LT"/>
                            </w:rPr>
                            <w:t>u:</w:t>
                          </w:r>
                        </w:p>
                        <w:sdt>
                          <w:sdtPr>
                            <w:alias w:val="2.1 p."/>
                            <w:tag w:val="part_2d22d11b7375412bb756defa4219d0cd"/>
                            <w:id w:val="569857797"/>
                            <w:lock w:val="sdtLocked"/>
                          </w:sdtPr>
                          <w:sdtEndPr/>
                          <w:sdtContent>
                            <w:p w14:paraId="146544C4" w14:textId="77777777" w:rsidR="00CD7F55" w:rsidRDefault="00DB365B">
                              <w:pPr>
                                <w:spacing w:line="360" w:lineRule="auto"/>
                                <w:ind w:firstLine="709"/>
                                <w:jc w:val="both"/>
                                <w:rPr>
                                  <w:szCs w:val="24"/>
                                  <w:lang w:eastAsia="lt-LT"/>
                                </w:rPr>
                              </w:pPr>
                              <w:sdt>
                                <w:sdtPr>
                                  <w:alias w:val="Numeris"/>
                                  <w:tag w:val="nr_2d22d11b7375412bb756defa4219d0cd"/>
                                  <w:id w:val="915517999"/>
                                  <w:lock w:val="sdtLocked"/>
                                </w:sdtPr>
                                <w:sdtEndPr/>
                                <w:sdtContent>
                                  <w:r w:rsidR="001B3A5A">
                                    <w:rPr>
                                      <w:szCs w:val="24"/>
                                      <w:lang w:eastAsia="lt-LT"/>
                                    </w:rPr>
                                    <w:t>2.1</w:t>
                                  </w:r>
                                </w:sdtContent>
                              </w:sdt>
                              <w:r w:rsidR="001B3A5A">
                                <w:rPr>
                                  <w:szCs w:val="24"/>
                                  <w:lang w:eastAsia="lt-LT"/>
                                </w:rPr>
                                <w:t>. privalomiesiems pieno tyrimams apmokėti sudėtinio pieno riebalų, baltymų, somatinių ląstelių tyrimo kainos (</w:t>
                              </w:r>
                              <w:proofErr w:type="spellStart"/>
                              <w:r w:rsidR="001B3A5A">
                                <w:rPr>
                                  <w:szCs w:val="24"/>
                                  <w:lang w:eastAsia="lt-LT"/>
                                </w:rPr>
                                <w:t>Eur</w:t>
                              </w:r>
                              <w:proofErr w:type="spellEnd"/>
                              <w:r w:rsidR="001B3A5A">
                                <w:rPr>
                                  <w:szCs w:val="24"/>
                                  <w:lang w:eastAsia="lt-LT"/>
                                </w:rPr>
                                <w:t xml:space="preserve"> už tyrimą) – 0,67 </w:t>
                              </w:r>
                              <w:proofErr w:type="spellStart"/>
                              <w:r w:rsidR="001B3A5A">
                                <w:rPr>
                                  <w:szCs w:val="24"/>
                                  <w:lang w:eastAsia="lt-LT"/>
                                </w:rPr>
                                <w:t>Eur</w:t>
                              </w:r>
                              <w:proofErr w:type="spellEnd"/>
                              <w:r w:rsidR="001B3A5A">
                                <w:rPr>
                                  <w:szCs w:val="24"/>
                                  <w:lang w:eastAsia="lt-LT"/>
                                </w:rPr>
                                <w:t xml:space="preserve"> paskirstymą taip: riebalų – 0,23 </w:t>
                              </w:r>
                              <w:proofErr w:type="spellStart"/>
                              <w:r w:rsidR="001B3A5A">
                                <w:rPr>
                                  <w:szCs w:val="24"/>
                                  <w:lang w:eastAsia="lt-LT"/>
                                </w:rPr>
                                <w:t>Eur</w:t>
                              </w:r>
                              <w:proofErr w:type="spellEnd"/>
                              <w:r w:rsidR="001B3A5A">
                                <w:rPr>
                                  <w:szCs w:val="24"/>
                                  <w:lang w:eastAsia="lt-LT"/>
                                </w:rPr>
                                <w:t xml:space="preserve">, baltymų – </w:t>
                              </w:r>
                              <w:r w:rsidR="001B3A5A">
                                <w:rPr>
                                  <w:szCs w:val="24"/>
                                  <w:lang w:eastAsia="lt-LT"/>
                                </w:rPr>
                                <w:lastRenderedPageBreak/>
                                <w:t xml:space="preserve">0,22 </w:t>
                              </w:r>
                              <w:proofErr w:type="spellStart"/>
                              <w:r w:rsidR="001B3A5A">
                                <w:rPr>
                                  <w:szCs w:val="24"/>
                                  <w:lang w:eastAsia="lt-LT"/>
                                </w:rPr>
                                <w:t>Eur</w:t>
                              </w:r>
                              <w:proofErr w:type="spellEnd"/>
                              <w:r w:rsidR="001B3A5A">
                                <w:rPr>
                                  <w:szCs w:val="24"/>
                                  <w:lang w:eastAsia="lt-LT"/>
                                </w:rPr>
                                <w:t xml:space="preserve">, somatinių ląstelių – 0,22 </w:t>
                              </w:r>
                              <w:proofErr w:type="spellStart"/>
                              <w:r w:rsidR="001B3A5A">
                                <w:rPr>
                                  <w:szCs w:val="24"/>
                                  <w:lang w:eastAsia="lt-LT"/>
                                </w:rPr>
                                <w:t>Eur</w:t>
                              </w:r>
                              <w:proofErr w:type="spellEnd"/>
                              <w:r w:rsidR="001B3A5A">
                                <w:rPr>
                                  <w:szCs w:val="24"/>
                                  <w:lang w:eastAsia="lt-LT"/>
                                </w:rPr>
                                <w:t>. Šis paskirstymas netaikomas atliekant papildomuosius tyrimus;</w:t>
                              </w:r>
                            </w:p>
                          </w:sdtContent>
                        </w:sdt>
                        <w:sdt>
                          <w:sdtPr>
                            <w:alias w:val="2.2 p."/>
                            <w:tag w:val="part_099d9498dffd46c8863028d997d2c203"/>
                            <w:id w:val="-849952151"/>
                            <w:lock w:val="sdtLocked"/>
                          </w:sdtPr>
                          <w:sdtEndPr/>
                          <w:sdtContent>
                            <w:p w14:paraId="146544C5" w14:textId="77777777" w:rsidR="00CD7F55" w:rsidRDefault="00DB365B">
                              <w:pPr>
                                <w:overflowPunct w:val="0"/>
                                <w:spacing w:line="360" w:lineRule="auto"/>
                                <w:ind w:firstLine="709"/>
                                <w:jc w:val="both"/>
                                <w:textAlignment w:val="baseline"/>
                                <w:rPr>
                                  <w:sz w:val="22"/>
                                </w:rPr>
                              </w:pPr>
                              <w:sdt>
                                <w:sdtPr>
                                  <w:alias w:val="Numeris"/>
                                  <w:tag w:val="nr_099d9498dffd46c8863028d997d2c203"/>
                                  <w:id w:val="-1402057669"/>
                                  <w:lock w:val="sdtLocked"/>
                                </w:sdtPr>
                                <w:sdtEndPr/>
                                <w:sdtContent>
                                  <w:r w:rsidR="001B3A5A">
                                    <w:t>2.2</w:t>
                                  </w:r>
                                </w:sdtContent>
                              </w:sdt>
                              <w:r w:rsidR="001B3A5A">
                                <w:t>. pieno tyrimų (</w:t>
                              </w:r>
                              <w:proofErr w:type="spellStart"/>
                              <w:r w:rsidR="001B3A5A">
                                <w:t>Eur</w:t>
                              </w:r>
                              <w:proofErr w:type="spellEnd"/>
                              <w:r w:rsidR="001B3A5A">
                                <w:t xml:space="preserve"> už pirmiausia atliktus privalomuosius pieno tyrimus pagal nurodytą periodiškumą be PVM) apmokėjimą per mėnesį:</w:t>
                              </w:r>
                              <w:r w:rsidR="001B3A5A">
                                <w:rPr>
                                  <w:sz w:val="22"/>
                                </w:rPr>
                                <w:t xml:space="preserve"> </w:t>
                              </w:r>
                            </w:p>
                            <w:tbl>
                              <w:tblPr>
                                <w:tblW w:w="9249" w:type="dxa"/>
                                <w:tblInd w:w="93" w:type="dxa"/>
                                <w:tblLook w:val="04A0" w:firstRow="1" w:lastRow="0" w:firstColumn="1" w:lastColumn="0" w:noHBand="0" w:noVBand="1"/>
                              </w:tblPr>
                              <w:tblGrid>
                                <w:gridCol w:w="2992"/>
                                <w:gridCol w:w="1134"/>
                                <w:gridCol w:w="992"/>
                                <w:gridCol w:w="993"/>
                                <w:gridCol w:w="1559"/>
                                <w:gridCol w:w="1579"/>
                              </w:tblGrid>
                              <w:tr w:rsidR="00CD7F55" w14:paraId="146544CA" w14:textId="77777777">
                                <w:tc>
                                  <w:tcPr>
                                    <w:tcW w:w="2992" w:type="dxa"/>
                                    <w:vMerge w:val="restart"/>
                                    <w:tcBorders>
                                      <w:top w:val="single" w:sz="12" w:space="0" w:color="auto"/>
                                      <w:left w:val="single" w:sz="12" w:space="0" w:color="auto"/>
                                      <w:bottom w:val="single" w:sz="12" w:space="0" w:color="000000"/>
                                      <w:right w:val="single" w:sz="12" w:space="0" w:color="auto"/>
                                    </w:tcBorders>
                                    <w:shd w:val="clear" w:color="auto" w:fill="auto"/>
                                    <w:hideMark/>
                                  </w:tcPr>
                                  <w:p w14:paraId="146544C6" w14:textId="77777777" w:rsidR="00CD7F55" w:rsidRDefault="001B3A5A">
                                    <w:pPr>
                                      <w:jc w:val="center"/>
                                      <w:rPr>
                                        <w:color w:val="000000"/>
                                        <w:szCs w:val="24"/>
                                        <w:lang w:eastAsia="lt-LT"/>
                                      </w:rPr>
                                    </w:pPr>
                                    <w:r>
                                      <w:rPr>
                                        <w:color w:val="000000"/>
                                        <w:szCs w:val="24"/>
                                        <w:lang w:eastAsia="lt-LT"/>
                                      </w:rPr>
                                      <w:t>Pieno tyrimų periodiškumas ir mokėtojas</w:t>
                                    </w:r>
                                  </w:p>
                                </w:tc>
                                <w:tc>
                                  <w:tcPr>
                                    <w:tcW w:w="3119" w:type="dxa"/>
                                    <w:gridSpan w:val="3"/>
                                    <w:tcBorders>
                                      <w:top w:val="single" w:sz="12" w:space="0" w:color="auto"/>
                                      <w:left w:val="nil"/>
                                      <w:bottom w:val="single" w:sz="12" w:space="0" w:color="auto"/>
                                      <w:right w:val="single" w:sz="12" w:space="0" w:color="000000"/>
                                    </w:tcBorders>
                                    <w:shd w:val="clear" w:color="auto" w:fill="auto"/>
                                    <w:hideMark/>
                                  </w:tcPr>
                                  <w:p w14:paraId="146544C7" w14:textId="77777777" w:rsidR="00CD7F55" w:rsidRDefault="001B3A5A">
                                    <w:pPr>
                                      <w:jc w:val="center"/>
                                      <w:rPr>
                                        <w:color w:val="000000"/>
                                        <w:sz w:val="22"/>
                                        <w:szCs w:val="22"/>
                                        <w:lang w:eastAsia="lt-LT"/>
                                      </w:rPr>
                                    </w:pPr>
                                    <w:r>
                                      <w:rPr>
                                        <w:color w:val="000000"/>
                                        <w:sz w:val="22"/>
                                        <w:lang w:eastAsia="lt-LT"/>
                                      </w:rPr>
                                      <w:t xml:space="preserve">Riebalų (R), baltymų (B), somatinių ląstelių (SL) </w:t>
                                    </w:r>
                                  </w:p>
                                </w:tc>
                                <w:tc>
                                  <w:tcPr>
                                    <w:tcW w:w="1559" w:type="dxa"/>
                                    <w:vMerge w:val="restart"/>
                                    <w:tcBorders>
                                      <w:top w:val="single" w:sz="12" w:space="0" w:color="auto"/>
                                      <w:left w:val="single" w:sz="12" w:space="0" w:color="auto"/>
                                      <w:bottom w:val="single" w:sz="12" w:space="0" w:color="000000"/>
                                      <w:right w:val="single" w:sz="12" w:space="0" w:color="auto"/>
                                    </w:tcBorders>
                                    <w:shd w:val="clear" w:color="auto" w:fill="auto"/>
                                    <w:hideMark/>
                                  </w:tcPr>
                                  <w:p w14:paraId="146544C8" w14:textId="77777777" w:rsidR="00CD7F55" w:rsidRDefault="001B3A5A">
                                    <w:pPr>
                                      <w:jc w:val="center"/>
                                      <w:rPr>
                                        <w:color w:val="000000"/>
                                        <w:sz w:val="22"/>
                                        <w:szCs w:val="22"/>
                                        <w:lang w:eastAsia="lt-LT"/>
                                      </w:rPr>
                                    </w:pPr>
                                    <w:r>
                                      <w:rPr>
                                        <w:color w:val="000000"/>
                                        <w:sz w:val="22"/>
                                        <w:lang w:eastAsia="lt-LT"/>
                                      </w:rPr>
                                      <w:t>Bendro bakterijų skaičiaus</w:t>
                                    </w:r>
                                  </w:p>
                                </w:tc>
                                <w:tc>
                                  <w:tcPr>
                                    <w:tcW w:w="1579" w:type="dxa"/>
                                    <w:vMerge w:val="restart"/>
                                    <w:tcBorders>
                                      <w:top w:val="single" w:sz="12" w:space="0" w:color="auto"/>
                                      <w:left w:val="single" w:sz="12" w:space="0" w:color="auto"/>
                                      <w:bottom w:val="single" w:sz="12" w:space="0" w:color="000000"/>
                                      <w:right w:val="single" w:sz="12" w:space="0" w:color="auto"/>
                                    </w:tcBorders>
                                    <w:shd w:val="clear" w:color="auto" w:fill="auto"/>
                                    <w:hideMark/>
                                  </w:tcPr>
                                  <w:p w14:paraId="146544C9" w14:textId="77777777" w:rsidR="00CD7F55" w:rsidRDefault="001B3A5A">
                                    <w:pPr>
                                      <w:jc w:val="center"/>
                                      <w:rPr>
                                        <w:color w:val="000000"/>
                                        <w:sz w:val="22"/>
                                        <w:szCs w:val="22"/>
                                        <w:lang w:eastAsia="lt-LT"/>
                                      </w:rPr>
                                    </w:pPr>
                                    <w:r>
                                      <w:rPr>
                                        <w:color w:val="000000"/>
                                        <w:sz w:val="22"/>
                                        <w:lang w:eastAsia="lt-LT"/>
                                      </w:rPr>
                                      <w:t xml:space="preserve">Iš viso per mėn. už vieno pardavėjo tirtą pieną </w:t>
                                    </w:r>
                                    <w:proofErr w:type="spellStart"/>
                                    <w:r>
                                      <w:rPr>
                                        <w:color w:val="000000"/>
                                        <w:sz w:val="22"/>
                                        <w:lang w:eastAsia="lt-LT"/>
                                      </w:rPr>
                                      <w:t>Eur</w:t>
                                    </w:r>
                                    <w:proofErr w:type="spellEnd"/>
                                  </w:p>
                                </w:tc>
                              </w:tr>
                              <w:tr w:rsidR="00CD7F55" w14:paraId="146544D1" w14:textId="77777777">
                                <w:trPr>
                                  <w:trHeight w:val="291"/>
                                </w:trPr>
                                <w:tc>
                                  <w:tcPr>
                                    <w:tcW w:w="2992" w:type="dxa"/>
                                    <w:vMerge/>
                                    <w:tcBorders>
                                      <w:top w:val="single" w:sz="12" w:space="0" w:color="auto"/>
                                      <w:left w:val="single" w:sz="12" w:space="0" w:color="auto"/>
                                      <w:bottom w:val="single" w:sz="12" w:space="0" w:color="000000"/>
                                      <w:right w:val="single" w:sz="12" w:space="0" w:color="auto"/>
                                    </w:tcBorders>
                                    <w:vAlign w:val="center"/>
                                    <w:hideMark/>
                                  </w:tcPr>
                                  <w:p w14:paraId="146544CB" w14:textId="77777777" w:rsidR="00CD7F55" w:rsidRDefault="00CD7F55">
                                    <w:pPr>
                                      <w:jc w:val="both"/>
                                      <w:rPr>
                                        <w:color w:val="000000"/>
                                        <w:szCs w:val="24"/>
                                        <w:lang w:eastAsia="lt-LT"/>
                                      </w:rPr>
                                    </w:pPr>
                                  </w:p>
                                </w:tc>
                                <w:tc>
                                  <w:tcPr>
                                    <w:tcW w:w="1134" w:type="dxa"/>
                                    <w:tcBorders>
                                      <w:top w:val="nil"/>
                                      <w:left w:val="nil"/>
                                      <w:bottom w:val="single" w:sz="12" w:space="0" w:color="auto"/>
                                      <w:right w:val="single" w:sz="8" w:space="0" w:color="auto"/>
                                    </w:tcBorders>
                                    <w:shd w:val="clear" w:color="auto" w:fill="auto"/>
                                    <w:hideMark/>
                                  </w:tcPr>
                                  <w:p w14:paraId="146544CC" w14:textId="77777777" w:rsidR="00CD7F55" w:rsidRDefault="001B3A5A">
                                    <w:pPr>
                                      <w:jc w:val="center"/>
                                      <w:rPr>
                                        <w:color w:val="000000"/>
                                        <w:sz w:val="20"/>
                                        <w:lang w:eastAsia="lt-LT"/>
                                      </w:rPr>
                                    </w:pPr>
                                    <w:r>
                                      <w:rPr>
                                        <w:color w:val="000000"/>
                                        <w:sz w:val="20"/>
                                        <w:lang w:eastAsia="lt-LT"/>
                                      </w:rPr>
                                      <w:t>R</w:t>
                                    </w:r>
                                  </w:p>
                                </w:tc>
                                <w:tc>
                                  <w:tcPr>
                                    <w:tcW w:w="992" w:type="dxa"/>
                                    <w:tcBorders>
                                      <w:top w:val="nil"/>
                                      <w:left w:val="nil"/>
                                      <w:bottom w:val="single" w:sz="12" w:space="0" w:color="auto"/>
                                      <w:right w:val="single" w:sz="8" w:space="0" w:color="auto"/>
                                    </w:tcBorders>
                                    <w:shd w:val="clear" w:color="auto" w:fill="auto"/>
                                    <w:hideMark/>
                                  </w:tcPr>
                                  <w:p w14:paraId="146544CD" w14:textId="77777777" w:rsidR="00CD7F55" w:rsidRDefault="001B3A5A">
                                    <w:pPr>
                                      <w:jc w:val="center"/>
                                      <w:rPr>
                                        <w:color w:val="000000"/>
                                        <w:sz w:val="20"/>
                                        <w:lang w:eastAsia="lt-LT"/>
                                      </w:rPr>
                                    </w:pPr>
                                    <w:r>
                                      <w:rPr>
                                        <w:color w:val="000000"/>
                                        <w:sz w:val="20"/>
                                        <w:lang w:eastAsia="lt-LT"/>
                                      </w:rPr>
                                      <w:t>B</w:t>
                                    </w:r>
                                  </w:p>
                                </w:tc>
                                <w:tc>
                                  <w:tcPr>
                                    <w:tcW w:w="993" w:type="dxa"/>
                                    <w:tcBorders>
                                      <w:top w:val="nil"/>
                                      <w:left w:val="nil"/>
                                      <w:bottom w:val="single" w:sz="12" w:space="0" w:color="auto"/>
                                      <w:right w:val="single" w:sz="12" w:space="0" w:color="auto"/>
                                    </w:tcBorders>
                                    <w:shd w:val="clear" w:color="auto" w:fill="auto"/>
                                    <w:hideMark/>
                                  </w:tcPr>
                                  <w:p w14:paraId="146544CE" w14:textId="77777777" w:rsidR="00CD7F55" w:rsidRDefault="001B3A5A">
                                    <w:pPr>
                                      <w:jc w:val="center"/>
                                      <w:rPr>
                                        <w:color w:val="000000"/>
                                        <w:sz w:val="20"/>
                                        <w:lang w:eastAsia="lt-LT"/>
                                      </w:rPr>
                                    </w:pPr>
                                    <w:r>
                                      <w:rPr>
                                        <w:color w:val="000000"/>
                                        <w:sz w:val="20"/>
                                        <w:lang w:eastAsia="lt-LT"/>
                                      </w:rPr>
                                      <w:t>SL</w:t>
                                    </w:r>
                                  </w:p>
                                </w:tc>
                                <w:tc>
                                  <w:tcPr>
                                    <w:tcW w:w="1559" w:type="dxa"/>
                                    <w:vMerge/>
                                    <w:tcBorders>
                                      <w:top w:val="single" w:sz="12" w:space="0" w:color="auto"/>
                                      <w:left w:val="single" w:sz="12" w:space="0" w:color="auto"/>
                                      <w:bottom w:val="single" w:sz="12" w:space="0" w:color="000000"/>
                                      <w:right w:val="single" w:sz="12" w:space="0" w:color="auto"/>
                                    </w:tcBorders>
                                    <w:vAlign w:val="center"/>
                                    <w:hideMark/>
                                  </w:tcPr>
                                  <w:p w14:paraId="146544CF" w14:textId="77777777" w:rsidR="00CD7F55" w:rsidRDefault="00CD7F55">
                                    <w:pPr>
                                      <w:jc w:val="both"/>
                                      <w:rPr>
                                        <w:color w:val="000000"/>
                                        <w:sz w:val="22"/>
                                        <w:szCs w:val="22"/>
                                        <w:lang w:eastAsia="lt-LT"/>
                                      </w:rPr>
                                    </w:pPr>
                                  </w:p>
                                </w:tc>
                                <w:tc>
                                  <w:tcPr>
                                    <w:tcW w:w="1579" w:type="dxa"/>
                                    <w:vMerge/>
                                    <w:tcBorders>
                                      <w:top w:val="single" w:sz="12" w:space="0" w:color="auto"/>
                                      <w:left w:val="single" w:sz="12" w:space="0" w:color="auto"/>
                                      <w:bottom w:val="single" w:sz="12" w:space="0" w:color="000000"/>
                                      <w:right w:val="single" w:sz="12" w:space="0" w:color="auto"/>
                                    </w:tcBorders>
                                    <w:vAlign w:val="center"/>
                                    <w:hideMark/>
                                  </w:tcPr>
                                  <w:p w14:paraId="146544D0" w14:textId="77777777" w:rsidR="00CD7F55" w:rsidRDefault="00CD7F55">
                                    <w:pPr>
                                      <w:jc w:val="both"/>
                                      <w:rPr>
                                        <w:color w:val="000000"/>
                                        <w:sz w:val="22"/>
                                        <w:szCs w:val="22"/>
                                        <w:lang w:eastAsia="lt-LT"/>
                                      </w:rPr>
                                    </w:pPr>
                                  </w:p>
                                </w:tc>
                              </w:tr>
                              <w:tr w:rsidR="00CD7F55" w14:paraId="146544D8" w14:textId="77777777">
                                <w:tc>
                                  <w:tcPr>
                                    <w:tcW w:w="2992" w:type="dxa"/>
                                    <w:tcBorders>
                                      <w:top w:val="nil"/>
                                      <w:left w:val="single" w:sz="12" w:space="0" w:color="auto"/>
                                      <w:bottom w:val="single" w:sz="8" w:space="0" w:color="auto"/>
                                      <w:right w:val="single" w:sz="12" w:space="0" w:color="auto"/>
                                    </w:tcBorders>
                                    <w:shd w:val="clear" w:color="auto" w:fill="auto"/>
                                    <w:hideMark/>
                                  </w:tcPr>
                                  <w:p w14:paraId="146544D2" w14:textId="77777777" w:rsidR="00CD7F55" w:rsidRDefault="001B3A5A">
                                    <w:pPr>
                                      <w:jc w:val="both"/>
                                      <w:rPr>
                                        <w:color w:val="000000"/>
                                        <w:szCs w:val="24"/>
                                        <w:lang w:eastAsia="lt-LT"/>
                                      </w:rPr>
                                    </w:pPr>
                                    <w:r>
                                      <w:rPr>
                                        <w:color w:val="000000"/>
                                        <w:szCs w:val="24"/>
                                        <w:lang w:eastAsia="lt-LT"/>
                                      </w:rPr>
                                      <w:t>Pieno sudėties ir kokybės tyrimų periodiškumas per mėnesį</w:t>
                                    </w:r>
                                  </w:p>
                                </w:tc>
                                <w:tc>
                                  <w:tcPr>
                                    <w:tcW w:w="1134" w:type="dxa"/>
                                    <w:tcBorders>
                                      <w:top w:val="nil"/>
                                      <w:left w:val="nil"/>
                                      <w:bottom w:val="single" w:sz="8" w:space="0" w:color="auto"/>
                                      <w:right w:val="single" w:sz="8" w:space="0" w:color="auto"/>
                                    </w:tcBorders>
                                    <w:shd w:val="clear" w:color="auto" w:fill="auto"/>
                                    <w:hideMark/>
                                  </w:tcPr>
                                  <w:p w14:paraId="146544D3" w14:textId="77777777" w:rsidR="00CD7F55" w:rsidRDefault="001B3A5A">
                                    <w:pPr>
                                      <w:jc w:val="center"/>
                                      <w:rPr>
                                        <w:color w:val="000000"/>
                                        <w:szCs w:val="24"/>
                                        <w:lang w:eastAsia="lt-LT"/>
                                      </w:rPr>
                                    </w:pPr>
                                    <w:r>
                                      <w:rPr>
                                        <w:color w:val="000000"/>
                                        <w:szCs w:val="24"/>
                                        <w:lang w:eastAsia="lt-LT"/>
                                      </w:rPr>
                                      <w:t>2</w:t>
                                    </w:r>
                                  </w:p>
                                </w:tc>
                                <w:tc>
                                  <w:tcPr>
                                    <w:tcW w:w="992" w:type="dxa"/>
                                    <w:tcBorders>
                                      <w:top w:val="nil"/>
                                      <w:left w:val="nil"/>
                                      <w:bottom w:val="single" w:sz="8" w:space="0" w:color="auto"/>
                                      <w:right w:val="single" w:sz="8" w:space="0" w:color="auto"/>
                                    </w:tcBorders>
                                    <w:shd w:val="clear" w:color="auto" w:fill="auto"/>
                                    <w:hideMark/>
                                  </w:tcPr>
                                  <w:p w14:paraId="146544D4" w14:textId="77777777" w:rsidR="00CD7F55" w:rsidRDefault="001B3A5A">
                                    <w:pPr>
                                      <w:jc w:val="center"/>
                                      <w:rPr>
                                        <w:color w:val="000000"/>
                                        <w:szCs w:val="24"/>
                                        <w:lang w:eastAsia="lt-LT"/>
                                      </w:rPr>
                                    </w:pPr>
                                    <w:r>
                                      <w:rPr>
                                        <w:color w:val="000000"/>
                                        <w:szCs w:val="24"/>
                                        <w:lang w:eastAsia="lt-LT"/>
                                      </w:rPr>
                                      <w:t>3</w:t>
                                    </w:r>
                                  </w:p>
                                </w:tc>
                                <w:tc>
                                  <w:tcPr>
                                    <w:tcW w:w="993" w:type="dxa"/>
                                    <w:tcBorders>
                                      <w:top w:val="nil"/>
                                      <w:left w:val="nil"/>
                                      <w:bottom w:val="single" w:sz="8" w:space="0" w:color="auto"/>
                                      <w:right w:val="single" w:sz="12" w:space="0" w:color="auto"/>
                                    </w:tcBorders>
                                    <w:shd w:val="clear" w:color="auto" w:fill="auto"/>
                                    <w:hideMark/>
                                  </w:tcPr>
                                  <w:p w14:paraId="146544D5" w14:textId="77777777" w:rsidR="00CD7F55" w:rsidRDefault="001B3A5A">
                                    <w:pPr>
                                      <w:jc w:val="center"/>
                                      <w:rPr>
                                        <w:color w:val="000000"/>
                                        <w:szCs w:val="24"/>
                                        <w:lang w:eastAsia="lt-LT"/>
                                      </w:rPr>
                                    </w:pPr>
                                    <w:r>
                                      <w:rPr>
                                        <w:color w:val="000000"/>
                                        <w:szCs w:val="24"/>
                                        <w:lang w:eastAsia="lt-LT"/>
                                      </w:rPr>
                                      <w:t>1</w:t>
                                    </w:r>
                                  </w:p>
                                </w:tc>
                                <w:tc>
                                  <w:tcPr>
                                    <w:tcW w:w="1559" w:type="dxa"/>
                                    <w:tcBorders>
                                      <w:top w:val="nil"/>
                                      <w:left w:val="nil"/>
                                      <w:bottom w:val="single" w:sz="8" w:space="0" w:color="auto"/>
                                      <w:right w:val="single" w:sz="12" w:space="0" w:color="auto"/>
                                    </w:tcBorders>
                                    <w:shd w:val="clear" w:color="auto" w:fill="auto"/>
                                    <w:hideMark/>
                                  </w:tcPr>
                                  <w:p w14:paraId="146544D6" w14:textId="77777777" w:rsidR="00CD7F55" w:rsidRDefault="001B3A5A">
                                    <w:pPr>
                                      <w:jc w:val="center"/>
                                      <w:rPr>
                                        <w:color w:val="000000"/>
                                        <w:szCs w:val="24"/>
                                        <w:lang w:eastAsia="lt-LT"/>
                                      </w:rPr>
                                    </w:pPr>
                                    <w:r>
                                      <w:rPr>
                                        <w:color w:val="000000"/>
                                        <w:szCs w:val="24"/>
                                        <w:lang w:eastAsia="lt-LT"/>
                                      </w:rPr>
                                      <w:t>2</w:t>
                                    </w:r>
                                  </w:p>
                                </w:tc>
                                <w:tc>
                                  <w:tcPr>
                                    <w:tcW w:w="1579" w:type="dxa"/>
                                    <w:tcBorders>
                                      <w:top w:val="nil"/>
                                      <w:left w:val="nil"/>
                                      <w:bottom w:val="single" w:sz="8" w:space="0" w:color="auto"/>
                                      <w:right w:val="single" w:sz="12" w:space="0" w:color="auto"/>
                                    </w:tcBorders>
                                    <w:shd w:val="clear" w:color="auto" w:fill="auto"/>
                                    <w:hideMark/>
                                  </w:tcPr>
                                  <w:p w14:paraId="146544D7" w14:textId="77777777" w:rsidR="00CD7F55" w:rsidRDefault="00CD7F55">
                                    <w:pPr>
                                      <w:ind w:firstLine="71"/>
                                      <w:jc w:val="center"/>
                                      <w:rPr>
                                        <w:color w:val="000000"/>
                                        <w:szCs w:val="24"/>
                                        <w:lang w:eastAsia="lt-LT"/>
                                      </w:rPr>
                                    </w:pPr>
                                  </w:p>
                                </w:tc>
                              </w:tr>
                              <w:tr w:rsidR="00CD7F55" w14:paraId="146544DF" w14:textId="77777777">
                                <w:trPr>
                                  <w:trHeight w:val="276"/>
                                </w:trPr>
                                <w:tc>
                                  <w:tcPr>
                                    <w:tcW w:w="2992" w:type="dxa"/>
                                    <w:vMerge w:val="restart"/>
                                    <w:tcBorders>
                                      <w:top w:val="nil"/>
                                      <w:left w:val="single" w:sz="12" w:space="0" w:color="auto"/>
                                      <w:bottom w:val="single" w:sz="8" w:space="0" w:color="000000"/>
                                      <w:right w:val="single" w:sz="12" w:space="0" w:color="auto"/>
                                    </w:tcBorders>
                                    <w:shd w:val="clear" w:color="auto" w:fill="auto"/>
                                    <w:hideMark/>
                                  </w:tcPr>
                                  <w:p w14:paraId="146544D9" w14:textId="77777777" w:rsidR="00CD7F55" w:rsidRDefault="001B3A5A">
                                    <w:pPr>
                                      <w:jc w:val="both"/>
                                      <w:rPr>
                                        <w:color w:val="000000"/>
                                        <w:szCs w:val="24"/>
                                        <w:lang w:eastAsia="lt-LT"/>
                                      </w:rPr>
                                    </w:pPr>
                                    <w:r>
                                      <w:rPr>
                                        <w:color w:val="000000"/>
                                        <w:szCs w:val="24"/>
                                        <w:lang w:eastAsia="lt-LT"/>
                                      </w:rPr>
                                      <w:t>Pieno perdirbimo (supirkimo) įmonės</w:t>
                                    </w:r>
                                  </w:p>
                                </w:tc>
                                <w:tc>
                                  <w:tcPr>
                                    <w:tcW w:w="1134" w:type="dxa"/>
                                    <w:vMerge w:val="restart"/>
                                    <w:tcBorders>
                                      <w:top w:val="nil"/>
                                      <w:left w:val="single" w:sz="12" w:space="0" w:color="auto"/>
                                      <w:bottom w:val="single" w:sz="8" w:space="0" w:color="000000"/>
                                      <w:right w:val="single" w:sz="8" w:space="0" w:color="auto"/>
                                    </w:tcBorders>
                                    <w:shd w:val="clear" w:color="auto" w:fill="auto"/>
                                    <w:hideMark/>
                                  </w:tcPr>
                                  <w:p w14:paraId="146544DA" w14:textId="77777777" w:rsidR="00CD7F55" w:rsidRDefault="001B3A5A">
                                    <w:pPr>
                                      <w:jc w:val="center"/>
                                      <w:rPr>
                                        <w:color w:val="000000"/>
                                        <w:szCs w:val="24"/>
                                        <w:lang w:eastAsia="lt-LT"/>
                                      </w:rPr>
                                    </w:pPr>
                                    <w:r>
                                      <w:rPr>
                                        <w:color w:val="000000"/>
                                        <w:szCs w:val="24"/>
                                        <w:lang w:eastAsia="lt-LT"/>
                                      </w:rPr>
                                      <w:t>0,23</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14:paraId="146544DB" w14:textId="77777777" w:rsidR="00CD7F55" w:rsidRDefault="001B3A5A">
                                    <w:pPr>
                                      <w:jc w:val="center"/>
                                      <w:rPr>
                                        <w:color w:val="000000"/>
                                        <w:szCs w:val="24"/>
                                        <w:lang w:eastAsia="lt-LT"/>
                                      </w:rPr>
                                    </w:pPr>
                                    <w:r>
                                      <w:rPr>
                                        <w:color w:val="000000"/>
                                        <w:szCs w:val="24"/>
                                        <w:lang w:eastAsia="lt-LT"/>
                                      </w:rPr>
                                      <w:t>0,33</w:t>
                                    </w:r>
                                  </w:p>
                                </w:tc>
                                <w:tc>
                                  <w:tcPr>
                                    <w:tcW w:w="993" w:type="dxa"/>
                                    <w:vMerge w:val="restart"/>
                                    <w:tcBorders>
                                      <w:top w:val="nil"/>
                                      <w:left w:val="single" w:sz="8" w:space="0" w:color="auto"/>
                                      <w:bottom w:val="single" w:sz="8" w:space="0" w:color="000000"/>
                                      <w:right w:val="single" w:sz="12" w:space="0" w:color="auto"/>
                                    </w:tcBorders>
                                    <w:shd w:val="clear" w:color="auto" w:fill="auto"/>
                                    <w:hideMark/>
                                  </w:tcPr>
                                  <w:p w14:paraId="146544DC" w14:textId="77777777" w:rsidR="00CD7F55" w:rsidRDefault="001B3A5A">
                                    <w:pPr>
                                      <w:jc w:val="center"/>
                                      <w:rPr>
                                        <w:color w:val="000000"/>
                                        <w:szCs w:val="24"/>
                                        <w:lang w:eastAsia="lt-LT"/>
                                      </w:rPr>
                                    </w:pPr>
                                    <w:r>
                                      <w:rPr>
                                        <w:color w:val="000000"/>
                                        <w:szCs w:val="24"/>
                                        <w:lang w:eastAsia="lt-LT"/>
                                      </w:rPr>
                                      <w:t>0,11</w:t>
                                    </w:r>
                                  </w:p>
                                </w:tc>
                                <w:tc>
                                  <w:tcPr>
                                    <w:tcW w:w="1559" w:type="dxa"/>
                                    <w:vMerge w:val="restart"/>
                                    <w:tcBorders>
                                      <w:top w:val="nil"/>
                                      <w:left w:val="single" w:sz="12" w:space="0" w:color="auto"/>
                                      <w:bottom w:val="single" w:sz="8" w:space="0" w:color="000000"/>
                                      <w:right w:val="single" w:sz="12" w:space="0" w:color="auto"/>
                                    </w:tcBorders>
                                    <w:shd w:val="clear" w:color="auto" w:fill="auto"/>
                                    <w:hideMark/>
                                  </w:tcPr>
                                  <w:p w14:paraId="146544DD" w14:textId="77777777" w:rsidR="00CD7F55" w:rsidRDefault="001B3A5A">
                                    <w:pPr>
                                      <w:jc w:val="center"/>
                                      <w:rPr>
                                        <w:color w:val="000000"/>
                                        <w:szCs w:val="24"/>
                                        <w:lang w:eastAsia="lt-LT"/>
                                      </w:rPr>
                                    </w:pPr>
                                    <w:r>
                                      <w:rPr>
                                        <w:color w:val="000000"/>
                                        <w:szCs w:val="24"/>
                                        <w:lang w:eastAsia="lt-LT"/>
                                      </w:rPr>
                                      <w:t>2,18</w:t>
                                    </w:r>
                                  </w:p>
                                </w:tc>
                                <w:tc>
                                  <w:tcPr>
                                    <w:tcW w:w="1579" w:type="dxa"/>
                                    <w:vMerge w:val="restart"/>
                                    <w:tcBorders>
                                      <w:top w:val="nil"/>
                                      <w:left w:val="single" w:sz="12" w:space="0" w:color="auto"/>
                                      <w:bottom w:val="single" w:sz="8" w:space="0" w:color="000000"/>
                                      <w:right w:val="single" w:sz="12" w:space="0" w:color="auto"/>
                                    </w:tcBorders>
                                    <w:shd w:val="clear" w:color="auto" w:fill="auto"/>
                                    <w:hideMark/>
                                  </w:tcPr>
                                  <w:p w14:paraId="146544DE" w14:textId="77777777" w:rsidR="00CD7F55" w:rsidRDefault="001B3A5A">
                                    <w:pPr>
                                      <w:jc w:val="center"/>
                                      <w:rPr>
                                        <w:color w:val="000000"/>
                                        <w:szCs w:val="24"/>
                                        <w:lang w:eastAsia="lt-LT"/>
                                      </w:rPr>
                                    </w:pPr>
                                    <w:r>
                                      <w:rPr>
                                        <w:color w:val="000000"/>
                                        <w:szCs w:val="24"/>
                                        <w:lang w:eastAsia="lt-LT"/>
                                      </w:rPr>
                                      <w:t>2,85</w:t>
                                    </w:r>
                                  </w:p>
                                </w:tc>
                              </w:tr>
                              <w:tr w:rsidR="00CD7F55" w14:paraId="146544E6" w14:textId="77777777">
                                <w:trPr>
                                  <w:trHeight w:val="276"/>
                                </w:trPr>
                                <w:tc>
                                  <w:tcPr>
                                    <w:tcW w:w="2992" w:type="dxa"/>
                                    <w:vMerge/>
                                    <w:tcBorders>
                                      <w:top w:val="nil"/>
                                      <w:left w:val="single" w:sz="12" w:space="0" w:color="auto"/>
                                      <w:bottom w:val="single" w:sz="8" w:space="0" w:color="000000"/>
                                      <w:right w:val="single" w:sz="12" w:space="0" w:color="auto"/>
                                    </w:tcBorders>
                                    <w:vAlign w:val="center"/>
                                    <w:hideMark/>
                                  </w:tcPr>
                                  <w:p w14:paraId="146544E0" w14:textId="77777777" w:rsidR="00CD7F55" w:rsidRDefault="00CD7F55">
                                    <w:pPr>
                                      <w:jc w:val="both"/>
                                      <w:rPr>
                                        <w:color w:val="000000"/>
                                        <w:szCs w:val="24"/>
                                        <w:lang w:eastAsia="lt-LT"/>
                                      </w:rPr>
                                    </w:pPr>
                                  </w:p>
                                </w:tc>
                                <w:tc>
                                  <w:tcPr>
                                    <w:tcW w:w="1134" w:type="dxa"/>
                                    <w:vMerge/>
                                    <w:tcBorders>
                                      <w:top w:val="nil"/>
                                      <w:left w:val="single" w:sz="12" w:space="0" w:color="auto"/>
                                      <w:bottom w:val="single" w:sz="8" w:space="0" w:color="000000"/>
                                      <w:right w:val="single" w:sz="8" w:space="0" w:color="auto"/>
                                    </w:tcBorders>
                                    <w:vAlign w:val="center"/>
                                    <w:hideMark/>
                                  </w:tcPr>
                                  <w:p w14:paraId="146544E1" w14:textId="77777777" w:rsidR="00CD7F55" w:rsidRDefault="00CD7F55">
                                    <w:pPr>
                                      <w:jc w:val="both"/>
                                      <w:rPr>
                                        <w:color w:val="000000"/>
                                        <w:szCs w:val="24"/>
                                        <w:lang w:eastAsia="lt-LT"/>
                                      </w:rPr>
                                    </w:pPr>
                                  </w:p>
                                </w:tc>
                                <w:tc>
                                  <w:tcPr>
                                    <w:tcW w:w="992" w:type="dxa"/>
                                    <w:vMerge/>
                                    <w:tcBorders>
                                      <w:top w:val="nil"/>
                                      <w:left w:val="single" w:sz="8" w:space="0" w:color="auto"/>
                                      <w:bottom w:val="single" w:sz="8" w:space="0" w:color="000000"/>
                                      <w:right w:val="single" w:sz="8" w:space="0" w:color="auto"/>
                                    </w:tcBorders>
                                    <w:vAlign w:val="center"/>
                                    <w:hideMark/>
                                  </w:tcPr>
                                  <w:p w14:paraId="146544E2" w14:textId="77777777" w:rsidR="00CD7F55" w:rsidRDefault="00CD7F55">
                                    <w:pPr>
                                      <w:jc w:val="both"/>
                                      <w:rPr>
                                        <w:color w:val="000000"/>
                                        <w:szCs w:val="24"/>
                                        <w:lang w:eastAsia="lt-LT"/>
                                      </w:rPr>
                                    </w:pPr>
                                  </w:p>
                                </w:tc>
                                <w:tc>
                                  <w:tcPr>
                                    <w:tcW w:w="993" w:type="dxa"/>
                                    <w:vMerge/>
                                    <w:tcBorders>
                                      <w:top w:val="nil"/>
                                      <w:left w:val="single" w:sz="8" w:space="0" w:color="auto"/>
                                      <w:bottom w:val="single" w:sz="8" w:space="0" w:color="000000"/>
                                      <w:right w:val="single" w:sz="12" w:space="0" w:color="auto"/>
                                    </w:tcBorders>
                                    <w:vAlign w:val="center"/>
                                    <w:hideMark/>
                                  </w:tcPr>
                                  <w:p w14:paraId="146544E3" w14:textId="77777777" w:rsidR="00CD7F55" w:rsidRDefault="00CD7F55">
                                    <w:pPr>
                                      <w:jc w:val="both"/>
                                      <w:rPr>
                                        <w:color w:val="000000"/>
                                        <w:szCs w:val="24"/>
                                        <w:lang w:eastAsia="lt-LT"/>
                                      </w:rPr>
                                    </w:pPr>
                                  </w:p>
                                </w:tc>
                                <w:tc>
                                  <w:tcPr>
                                    <w:tcW w:w="1559" w:type="dxa"/>
                                    <w:vMerge/>
                                    <w:tcBorders>
                                      <w:top w:val="nil"/>
                                      <w:left w:val="single" w:sz="12" w:space="0" w:color="auto"/>
                                      <w:bottom w:val="single" w:sz="8" w:space="0" w:color="000000"/>
                                      <w:right w:val="single" w:sz="12" w:space="0" w:color="auto"/>
                                    </w:tcBorders>
                                    <w:vAlign w:val="center"/>
                                    <w:hideMark/>
                                  </w:tcPr>
                                  <w:p w14:paraId="146544E4" w14:textId="77777777" w:rsidR="00CD7F55" w:rsidRDefault="00CD7F55">
                                    <w:pPr>
                                      <w:jc w:val="both"/>
                                      <w:rPr>
                                        <w:color w:val="000000"/>
                                        <w:szCs w:val="24"/>
                                        <w:lang w:eastAsia="lt-LT"/>
                                      </w:rPr>
                                    </w:pPr>
                                  </w:p>
                                </w:tc>
                                <w:tc>
                                  <w:tcPr>
                                    <w:tcW w:w="1579" w:type="dxa"/>
                                    <w:vMerge/>
                                    <w:tcBorders>
                                      <w:top w:val="nil"/>
                                      <w:left w:val="single" w:sz="12" w:space="0" w:color="auto"/>
                                      <w:bottom w:val="single" w:sz="8" w:space="0" w:color="000000"/>
                                      <w:right w:val="single" w:sz="12" w:space="0" w:color="auto"/>
                                    </w:tcBorders>
                                    <w:vAlign w:val="center"/>
                                    <w:hideMark/>
                                  </w:tcPr>
                                  <w:p w14:paraId="146544E5" w14:textId="77777777" w:rsidR="00CD7F55" w:rsidRDefault="00CD7F55">
                                    <w:pPr>
                                      <w:jc w:val="both"/>
                                      <w:rPr>
                                        <w:color w:val="000000"/>
                                        <w:szCs w:val="24"/>
                                        <w:lang w:eastAsia="lt-LT"/>
                                      </w:rPr>
                                    </w:pPr>
                                  </w:p>
                                </w:tc>
                              </w:tr>
                              <w:tr w:rsidR="00CD7F55" w14:paraId="146544ED" w14:textId="77777777">
                                <w:trPr>
                                  <w:trHeight w:val="276"/>
                                </w:trPr>
                                <w:tc>
                                  <w:tcPr>
                                    <w:tcW w:w="2992" w:type="dxa"/>
                                    <w:vMerge w:val="restart"/>
                                    <w:tcBorders>
                                      <w:top w:val="nil"/>
                                      <w:left w:val="single" w:sz="12" w:space="0" w:color="auto"/>
                                      <w:bottom w:val="single" w:sz="12" w:space="0" w:color="000000"/>
                                      <w:right w:val="single" w:sz="12" w:space="0" w:color="auto"/>
                                    </w:tcBorders>
                                    <w:shd w:val="clear" w:color="auto" w:fill="auto"/>
                                    <w:hideMark/>
                                  </w:tcPr>
                                  <w:p w14:paraId="146544E7" w14:textId="77777777" w:rsidR="00CD7F55" w:rsidRDefault="001B3A5A">
                                    <w:pPr>
                                      <w:jc w:val="both"/>
                                      <w:rPr>
                                        <w:color w:val="000000"/>
                                        <w:szCs w:val="24"/>
                                        <w:lang w:eastAsia="lt-LT"/>
                                      </w:rPr>
                                    </w:pPr>
                                    <w:r>
                                      <w:rPr>
                                        <w:color w:val="000000"/>
                                        <w:szCs w:val="24"/>
                                        <w:lang w:eastAsia="lt-LT"/>
                                      </w:rPr>
                                      <w:t>Pardavėjai</w:t>
                                    </w:r>
                                  </w:p>
                                </w:tc>
                                <w:tc>
                                  <w:tcPr>
                                    <w:tcW w:w="1134" w:type="dxa"/>
                                    <w:vMerge w:val="restart"/>
                                    <w:tcBorders>
                                      <w:top w:val="nil"/>
                                      <w:left w:val="single" w:sz="12" w:space="0" w:color="auto"/>
                                      <w:bottom w:val="single" w:sz="12" w:space="0" w:color="000000"/>
                                      <w:right w:val="single" w:sz="8" w:space="0" w:color="auto"/>
                                    </w:tcBorders>
                                    <w:shd w:val="clear" w:color="auto" w:fill="auto"/>
                                    <w:hideMark/>
                                  </w:tcPr>
                                  <w:p w14:paraId="146544E8" w14:textId="77777777" w:rsidR="00CD7F55" w:rsidRDefault="001B3A5A">
                                    <w:pPr>
                                      <w:jc w:val="center"/>
                                      <w:rPr>
                                        <w:color w:val="000000"/>
                                        <w:szCs w:val="24"/>
                                        <w:lang w:eastAsia="lt-LT"/>
                                      </w:rPr>
                                    </w:pPr>
                                    <w:r>
                                      <w:rPr>
                                        <w:color w:val="000000"/>
                                        <w:szCs w:val="24"/>
                                        <w:lang w:eastAsia="lt-LT"/>
                                      </w:rPr>
                                      <w:t>0,23</w:t>
                                    </w:r>
                                  </w:p>
                                </w:tc>
                                <w:tc>
                                  <w:tcPr>
                                    <w:tcW w:w="992" w:type="dxa"/>
                                    <w:vMerge w:val="restart"/>
                                    <w:tcBorders>
                                      <w:top w:val="nil"/>
                                      <w:left w:val="single" w:sz="8" w:space="0" w:color="auto"/>
                                      <w:bottom w:val="single" w:sz="12" w:space="0" w:color="000000"/>
                                      <w:right w:val="single" w:sz="8" w:space="0" w:color="auto"/>
                                    </w:tcBorders>
                                    <w:shd w:val="clear" w:color="auto" w:fill="auto"/>
                                    <w:hideMark/>
                                  </w:tcPr>
                                  <w:p w14:paraId="146544E9" w14:textId="77777777" w:rsidR="00CD7F55" w:rsidRDefault="001B3A5A">
                                    <w:pPr>
                                      <w:jc w:val="center"/>
                                      <w:rPr>
                                        <w:color w:val="000000"/>
                                        <w:szCs w:val="24"/>
                                        <w:lang w:eastAsia="lt-LT"/>
                                      </w:rPr>
                                    </w:pPr>
                                    <w:r>
                                      <w:rPr>
                                        <w:color w:val="000000"/>
                                        <w:szCs w:val="24"/>
                                        <w:lang w:eastAsia="lt-LT"/>
                                      </w:rPr>
                                      <w:t>0,33</w:t>
                                    </w:r>
                                  </w:p>
                                </w:tc>
                                <w:tc>
                                  <w:tcPr>
                                    <w:tcW w:w="993" w:type="dxa"/>
                                    <w:vMerge w:val="restart"/>
                                    <w:tcBorders>
                                      <w:top w:val="nil"/>
                                      <w:left w:val="single" w:sz="8" w:space="0" w:color="auto"/>
                                      <w:bottom w:val="single" w:sz="12" w:space="0" w:color="000000"/>
                                      <w:right w:val="single" w:sz="12" w:space="0" w:color="auto"/>
                                    </w:tcBorders>
                                    <w:shd w:val="clear" w:color="auto" w:fill="auto"/>
                                    <w:hideMark/>
                                  </w:tcPr>
                                  <w:p w14:paraId="146544EA" w14:textId="77777777" w:rsidR="00CD7F55" w:rsidRDefault="001B3A5A">
                                    <w:pPr>
                                      <w:jc w:val="center"/>
                                      <w:rPr>
                                        <w:color w:val="000000"/>
                                        <w:szCs w:val="24"/>
                                        <w:lang w:eastAsia="lt-LT"/>
                                      </w:rPr>
                                    </w:pPr>
                                    <w:r>
                                      <w:rPr>
                                        <w:color w:val="000000"/>
                                        <w:szCs w:val="24"/>
                                        <w:lang w:eastAsia="lt-LT"/>
                                      </w:rPr>
                                      <w:t>0,11</w:t>
                                    </w:r>
                                  </w:p>
                                </w:tc>
                                <w:tc>
                                  <w:tcPr>
                                    <w:tcW w:w="1559" w:type="dxa"/>
                                    <w:vMerge w:val="restart"/>
                                    <w:tcBorders>
                                      <w:top w:val="nil"/>
                                      <w:left w:val="single" w:sz="12" w:space="0" w:color="auto"/>
                                      <w:bottom w:val="single" w:sz="12" w:space="0" w:color="000000"/>
                                      <w:right w:val="single" w:sz="12" w:space="0" w:color="auto"/>
                                    </w:tcBorders>
                                    <w:shd w:val="clear" w:color="auto" w:fill="auto"/>
                                    <w:hideMark/>
                                  </w:tcPr>
                                  <w:p w14:paraId="146544EB" w14:textId="77777777" w:rsidR="00CD7F55" w:rsidRDefault="001B3A5A">
                                    <w:pPr>
                                      <w:jc w:val="center"/>
                                      <w:rPr>
                                        <w:color w:val="000000"/>
                                        <w:szCs w:val="24"/>
                                        <w:lang w:eastAsia="lt-LT"/>
                                      </w:rPr>
                                    </w:pPr>
                                    <w:r>
                                      <w:rPr>
                                        <w:color w:val="000000"/>
                                        <w:szCs w:val="24"/>
                                        <w:lang w:eastAsia="lt-LT"/>
                                      </w:rPr>
                                      <w:t>-</w:t>
                                    </w:r>
                                  </w:p>
                                </w:tc>
                                <w:tc>
                                  <w:tcPr>
                                    <w:tcW w:w="1579" w:type="dxa"/>
                                    <w:vMerge w:val="restart"/>
                                    <w:tcBorders>
                                      <w:top w:val="nil"/>
                                      <w:left w:val="single" w:sz="12" w:space="0" w:color="auto"/>
                                      <w:bottom w:val="single" w:sz="12" w:space="0" w:color="000000"/>
                                      <w:right w:val="single" w:sz="12" w:space="0" w:color="auto"/>
                                    </w:tcBorders>
                                    <w:shd w:val="clear" w:color="auto" w:fill="auto"/>
                                    <w:hideMark/>
                                  </w:tcPr>
                                  <w:p w14:paraId="146544EC" w14:textId="77777777" w:rsidR="00CD7F55" w:rsidRDefault="001B3A5A">
                                    <w:pPr>
                                      <w:jc w:val="center"/>
                                      <w:rPr>
                                        <w:color w:val="000000"/>
                                        <w:szCs w:val="24"/>
                                        <w:lang w:eastAsia="lt-LT"/>
                                      </w:rPr>
                                    </w:pPr>
                                    <w:r>
                                      <w:rPr>
                                        <w:color w:val="000000"/>
                                        <w:szCs w:val="24"/>
                                        <w:lang w:eastAsia="lt-LT"/>
                                      </w:rPr>
                                      <w:t>0,67</w:t>
                                    </w:r>
                                  </w:p>
                                </w:tc>
                              </w:tr>
                              <w:tr w:rsidR="00CD7F55" w14:paraId="146544F4" w14:textId="77777777">
                                <w:trPr>
                                  <w:trHeight w:val="276"/>
                                </w:trPr>
                                <w:tc>
                                  <w:tcPr>
                                    <w:tcW w:w="2992" w:type="dxa"/>
                                    <w:vMerge/>
                                    <w:tcBorders>
                                      <w:top w:val="nil"/>
                                      <w:left w:val="single" w:sz="12" w:space="0" w:color="auto"/>
                                      <w:bottom w:val="single" w:sz="12" w:space="0" w:color="000000"/>
                                      <w:right w:val="single" w:sz="12" w:space="0" w:color="auto"/>
                                    </w:tcBorders>
                                    <w:vAlign w:val="center"/>
                                    <w:hideMark/>
                                  </w:tcPr>
                                  <w:p w14:paraId="146544EE" w14:textId="77777777" w:rsidR="00CD7F55" w:rsidRDefault="00CD7F55">
                                    <w:pPr>
                                      <w:jc w:val="both"/>
                                      <w:rPr>
                                        <w:color w:val="000000"/>
                                        <w:szCs w:val="24"/>
                                        <w:lang w:eastAsia="lt-LT"/>
                                      </w:rPr>
                                    </w:pPr>
                                  </w:p>
                                </w:tc>
                                <w:tc>
                                  <w:tcPr>
                                    <w:tcW w:w="1134" w:type="dxa"/>
                                    <w:vMerge/>
                                    <w:tcBorders>
                                      <w:top w:val="nil"/>
                                      <w:left w:val="single" w:sz="12" w:space="0" w:color="auto"/>
                                      <w:bottom w:val="single" w:sz="12" w:space="0" w:color="000000"/>
                                      <w:right w:val="single" w:sz="8" w:space="0" w:color="auto"/>
                                    </w:tcBorders>
                                    <w:vAlign w:val="center"/>
                                    <w:hideMark/>
                                  </w:tcPr>
                                  <w:p w14:paraId="146544EF" w14:textId="77777777" w:rsidR="00CD7F55" w:rsidRDefault="00CD7F55">
                                    <w:pPr>
                                      <w:jc w:val="both"/>
                                      <w:rPr>
                                        <w:color w:val="000000"/>
                                        <w:sz w:val="22"/>
                                        <w:szCs w:val="22"/>
                                        <w:lang w:eastAsia="lt-LT"/>
                                      </w:rPr>
                                    </w:pPr>
                                  </w:p>
                                </w:tc>
                                <w:tc>
                                  <w:tcPr>
                                    <w:tcW w:w="992" w:type="dxa"/>
                                    <w:vMerge/>
                                    <w:tcBorders>
                                      <w:top w:val="nil"/>
                                      <w:left w:val="single" w:sz="8" w:space="0" w:color="auto"/>
                                      <w:bottom w:val="single" w:sz="12" w:space="0" w:color="000000"/>
                                      <w:right w:val="single" w:sz="8" w:space="0" w:color="auto"/>
                                    </w:tcBorders>
                                    <w:vAlign w:val="center"/>
                                    <w:hideMark/>
                                  </w:tcPr>
                                  <w:p w14:paraId="146544F0" w14:textId="77777777" w:rsidR="00CD7F55" w:rsidRDefault="00CD7F55">
                                    <w:pPr>
                                      <w:jc w:val="both"/>
                                      <w:rPr>
                                        <w:color w:val="000000"/>
                                        <w:sz w:val="22"/>
                                        <w:szCs w:val="22"/>
                                        <w:lang w:eastAsia="lt-LT"/>
                                      </w:rPr>
                                    </w:pPr>
                                  </w:p>
                                </w:tc>
                                <w:tc>
                                  <w:tcPr>
                                    <w:tcW w:w="993" w:type="dxa"/>
                                    <w:vMerge/>
                                    <w:tcBorders>
                                      <w:top w:val="nil"/>
                                      <w:left w:val="single" w:sz="8" w:space="0" w:color="auto"/>
                                      <w:bottom w:val="single" w:sz="12" w:space="0" w:color="000000"/>
                                      <w:right w:val="single" w:sz="12" w:space="0" w:color="auto"/>
                                    </w:tcBorders>
                                    <w:vAlign w:val="center"/>
                                    <w:hideMark/>
                                  </w:tcPr>
                                  <w:p w14:paraId="146544F1" w14:textId="77777777" w:rsidR="00CD7F55" w:rsidRDefault="00CD7F55">
                                    <w:pPr>
                                      <w:jc w:val="both"/>
                                      <w:rPr>
                                        <w:color w:val="000000"/>
                                        <w:sz w:val="22"/>
                                        <w:szCs w:val="22"/>
                                        <w:lang w:eastAsia="lt-LT"/>
                                      </w:rPr>
                                    </w:pPr>
                                  </w:p>
                                </w:tc>
                                <w:tc>
                                  <w:tcPr>
                                    <w:tcW w:w="1559" w:type="dxa"/>
                                    <w:vMerge/>
                                    <w:tcBorders>
                                      <w:top w:val="nil"/>
                                      <w:left w:val="single" w:sz="12" w:space="0" w:color="auto"/>
                                      <w:bottom w:val="single" w:sz="12" w:space="0" w:color="000000"/>
                                      <w:right w:val="single" w:sz="12" w:space="0" w:color="auto"/>
                                    </w:tcBorders>
                                    <w:vAlign w:val="center"/>
                                    <w:hideMark/>
                                  </w:tcPr>
                                  <w:p w14:paraId="146544F2" w14:textId="77777777" w:rsidR="00CD7F55" w:rsidRDefault="00CD7F55">
                                    <w:pPr>
                                      <w:jc w:val="both"/>
                                      <w:rPr>
                                        <w:color w:val="000000"/>
                                        <w:szCs w:val="24"/>
                                        <w:lang w:eastAsia="lt-LT"/>
                                      </w:rPr>
                                    </w:pPr>
                                  </w:p>
                                </w:tc>
                                <w:tc>
                                  <w:tcPr>
                                    <w:tcW w:w="1579" w:type="dxa"/>
                                    <w:vMerge/>
                                    <w:tcBorders>
                                      <w:top w:val="nil"/>
                                      <w:left w:val="single" w:sz="12" w:space="0" w:color="auto"/>
                                      <w:bottom w:val="single" w:sz="12" w:space="0" w:color="000000"/>
                                      <w:right w:val="single" w:sz="12" w:space="0" w:color="auto"/>
                                    </w:tcBorders>
                                    <w:vAlign w:val="center"/>
                                    <w:hideMark/>
                                  </w:tcPr>
                                  <w:p w14:paraId="146544F3" w14:textId="77777777" w:rsidR="00CD7F55" w:rsidRDefault="00CD7F55">
                                    <w:pPr>
                                      <w:jc w:val="both"/>
                                      <w:rPr>
                                        <w:color w:val="000000"/>
                                        <w:szCs w:val="24"/>
                                        <w:lang w:eastAsia="lt-LT"/>
                                      </w:rPr>
                                    </w:pPr>
                                  </w:p>
                                </w:tc>
                              </w:tr>
                            </w:tbl>
                            <w:p w14:paraId="146544F5" w14:textId="77777777" w:rsidR="00CD7F55" w:rsidRDefault="00DB365B">
                              <w:pPr>
                                <w:overflowPunct w:val="0"/>
                                <w:spacing w:line="360" w:lineRule="auto"/>
                                <w:ind w:firstLine="720"/>
                                <w:jc w:val="both"/>
                                <w:textAlignment w:val="baseline"/>
                              </w:pPr>
                            </w:p>
                          </w:sdtContent>
                        </w:sdt>
                        <w:sdt>
                          <w:sdtPr>
                            <w:alias w:val="2.3 p."/>
                            <w:tag w:val="part_d4d7fd95f6924b32945302aa155cc520"/>
                            <w:id w:val="613565726"/>
                            <w:lock w:val="sdtLocked"/>
                          </w:sdtPr>
                          <w:sdtEndPr/>
                          <w:sdtContent>
                            <w:p w14:paraId="146544F6" w14:textId="77777777" w:rsidR="00CD7F55" w:rsidRDefault="00DB365B">
                              <w:pPr>
                                <w:spacing w:line="360" w:lineRule="auto"/>
                                <w:ind w:firstLine="709"/>
                                <w:jc w:val="both"/>
                                <w:rPr>
                                  <w:szCs w:val="24"/>
                                  <w:lang w:eastAsia="lt-LT"/>
                                </w:rPr>
                              </w:pPr>
                              <w:sdt>
                                <w:sdtPr>
                                  <w:alias w:val="Numeris"/>
                                  <w:tag w:val="nr_d4d7fd95f6924b32945302aa155cc520"/>
                                  <w:id w:val="-1792820046"/>
                                  <w:lock w:val="sdtLocked"/>
                                </w:sdtPr>
                                <w:sdtEndPr/>
                                <w:sdtContent>
                                  <w:r w:rsidR="001B3A5A">
                                    <w:rPr>
                                      <w:color w:val="000000"/>
                                      <w:szCs w:val="24"/>
                                      <w:lang w:eastAsia="lt-LT"/>
                                    </w:rPr>
                                    <w:t>2.3</w:t>
                                  </w:r>
                                </w:sdtContent>
                              </w:sdt>
                              <w:r w:rsidR="001B3A5A">
                                <w:rPr>
                                  <w:color w:val="000000"/>
                                  <w:szCs w:val="24"/>
                                  <w:lang w:eastAsia="lt-LT"/>
                                </w:rPr>
                                <w:t>.</w:t>
                              </w:r>
                              <w:r w:rsidR="001B3A5A">
                                <w:rPr>
                                  <w:szCs w:val="24"/>
                                  <w:lang w:eastAsia="lt-LT"/>
                                </w:rPr>
                                <w:t xml:space="preserve"> </w:t>
                              </w:r>
                              <w:r w:rsidR="001B3A5A">
                                <w:rPr>
                                  <w:color w:val="000000"/>
                                  <w:szCs w:val="24"/>
                                  <w:lang w:eastAsia="lt-LT"/>
                                </w:rPr>
                                <w:t>atsiskaitymo už tyrimus tvarką:</w:t>
                              </w:r>
                            </w:p>
                            <w:sdt>
                              <w:sdtPr>
                                <w:alias w:val="2.3.1 p."/>
                                <w:tag w:val="part_bcee59c3938d48ac822f1e6370676af7"/>
                                <w:id w:val="-71740353"/>
                                <w:lock w:val="sdtLocked"/>
                              </w:sdtPr>
                              <w:sdtEndPr/>
                              <w:sdtContent>
                                <w:p w14:paraId="146544F7" w14:textId="77777777" w:rsidR="00CD7F55" w:rsidRDefault="00DB365B">
                                  <w:pPr>
                                    <w:spacing w:line="360" w:lineRule="auto"/>
                                    <w:ind w:firstLine="709"/>
                                    <w:jc w:val="both"/>
                                    <w:rPr>
                                      <w:szCs w:val="24"/>
                                      <w:lang w:eastAsia="lt-LT"/>
                                    </w:rPr>
                                  </w:pPr>
                                  <w:sdt>
                                    <w:sdtPr>
                                      <w:alias w:val="Numeris"/>
                                      <w:tag w:val="nr_bcee59c3938d48ac822f1e6370676af7"/>
                                      <w:id w:val="1433010066"/>
                                      <w:lock w:val="sdtLocked"/>
                                    </w:sdtPr>
                                    <w:sdtEndPr/>
                                    <w:sdtContent>
                                      <w:r w:rsidR="001B3A5A">
                                        <w:rPr>
                                          <w:color w:val="000000"/>
                                          <w:szCs w:val="24"/>
                                          <w:lang w:eastAsia="lt-LT"/>
                                        </w:rPr>
                                        <w:t>2.3.1</w:t>
                                      </w:r>
                                    </w:sdtContent>
                                  </w:sdt>
                                  <w:r w:rsidR="001B3A5A">
                                    <w:rPr>
                                      <w:color w:val="000000"/>
                                      <w:szCs w:val="24"/>
                                      <w:lang w:eastAsia="lt-LT"/>
                                    </w:rPr>
                                    <w:t>. už papildomus tyrimus apmoka juos inicijavusi šalis; už bendro pieno talpyklų mėginio tyrimus –  pieno perdirbimo (supirkimo) įmonės;</w:t>
                                  </w:r>
                                </w:p>
                              </w:sdtContent>
                            </w:sdt>
                            <w:sdt>
                              <w:sdtPr>
                                <w:alias w:val="2.3.2 p."/>
                                <w:tag w:val="part_c9611a3d6883419184bf36aa5738acd4"/>
                                <w:id w:val="20294171"/>
                                <w:lock w:val="sdtLocked"/>
                              </w:sdtPr>
                              <w:sdtEndPr/>
                              <w:sdtContent>
                                <w:p w14:paraId="146544F8" w14:textId="77777777" w:rsidR="00CD7F55" w:rsidRDefault="00DB365B">
                                  <w:pPr>
                                    <w:spacing w:line="360" w:lineRule="auto"/>
                                    <w:ind w:firstLine="709"/>
                                    <w:jc w:val="both"/>
                                    <w:rPr>
                                      <w:szCs w:val="24"/>
                                      <w:lang w:eastAsia="lt-LT"/>
                                    </w:rPr>
                                  </w:pPr>
                                  <w:sdt>
                                    <w:sdtPr>
                                      <w:alias w:val="Numeris"/>
                                      <w:tag w:val="nr_c9611a3d6883419184bf36aa5738acd4"/>
                                      <w:id w:val="1567374902"/>
                                      <w:lock w:val="sdtLocked"/>
                                    </w:sdtPr>
                                    <w:sdtEndPr/>
                                    <w:sdtContent>
                                      <w:r w:rsidR="001B3A5A">
                                        <w:rPr>
                                          <w:color w:val="000000"/>
                                          <w:szCs w:val="24"/>
                                          <w:lang w:eastAsia="lt-LT"/>
                                        </w:rPr>
                                        <w:t>2.3.2</w:t>
                                      </w:r>
                                    </w:sdtContent>
                                  </w:sdt>
                                  <w:r w:rsidR="001B3A5A">
                                    <w:rPr>
                                      <w:color w:val="000000"/>
                                      <w:szCs w:val="24"/>
                                      <w:lang w:eastAsia="lt-LT"/>
                                    </w:rPr>
                                    <w:t>. pieno perdirbimo (supirkimo) įmonės iš pieno pardavėjų išskaičiuotas ir pačiai įmonei mokėti už tyrimus priklausančias lėšas perveda VĮ „Pieno tyrimai“ kas mėnesį iki kito mėnesio 25 dienos;</w:t>
                                  </w:r>
                                </w:p>
                              </w:sdtContent>
                            </w:sdt>
                            <w:sdt>
                              <w:sdtPr>
                                <w:alias w:val="2.3.3 p."/>
                                <w:tag w:val="part_ac684301865e4260b8e57ef7bc91018d"/>
                                <w:id w:val="76720326"/>
                                <w:lock w:val="sdtLocked"/>
                              </w:sdtPr>
                              <w:sdtEndPr/>
                              <w:sdtContent>
                                <w:p w14:paraId="146544F9" w14:textId="77777777" w:rsidR="00CD7F55" w:rsidRDefault="00DB365B">
                                  <w:pPr>
                                    <w:spacing w:line="360" w:lineRule="auto"/>
                                    <w:ind w:firstLine="709"/>
                                    <w:jc w:val="both"/>
                                    <w:rPr>
                                      <w:szCs w:val="24"/>
                                      <w:lang w:eastAsia="lt-LT"/>
                                    </w:rPr>
                                  </w:pPr>
                                  <w:sdt>
                                    <w:sdtPr>
                                      <w:alias w:val="Numeris"/>
                                      <w:tag w:val="nr_ac684301865e4260b8e57ef7bc91018d"/>
                                      <w:id w:val="588117285"/>
                                      <w:lock w:val="sdtLocked"/>
                                    </w:sdtPr>
                                    <w:sdtEndPr/>
                                    <w:sdtContent>
                                      <w:r w:rsidR="001B3A5A">
                                        <w:rPr>
                                          <w:color w:val="000000"/>
                                          <w:szCs w:val="24"/>
                                          <w:lang w:eastAsia="lt-LT"/>
                                        </w:rPr>
                                        <w:t>2.3.3</w:t>
                                      </w:r>
                                    </w:sdtContent>
                                  </w:sdt>
                                  <w:r w:rsidR="001B3A5A">
                                    <w:rPr>
                                      <w:color w:val="000000"/>
                                      <w:szCs w:val="24"/>
                                      <w:lang w:eastAsia="lt-LT"/>
                                    </w:rPr>
                                    <w:t>. VĮ „Pieno tyrimai“ nutraukia pieno tyrimus pieno perdirbimo (supirkimo) įmonėms, nustatytu laiku neatsiskaičiusioms už atliktus darbus, ir apie tai nedelsdama informuoja Valstybinę maisto ir veterinarijos tarnybą ir Lietuvos Respublikos žemės ūkio ministeriją;</w:t>
                                  </w:r>
                                </w:p>
                              </w:sdtContent>
                            </w:sdt>
                            <w:sdt>
                              <w:sdtPr>
                                <w:alias w:val="2.3.4 p."/>
                                <w:tag w:val="part_ea41ad4b69d743d1b49d47698fe5f456"/>
                                <w:id w:val="293793068"/>
                                <w:lock w:val="sdtLocked"/>
                              </w:sdtPr>
                              <w:sdtEndPr/>
                              <w:sdtContent>
                                <w:p w14:paraId="146544FA" w14:textId="20235078" w:rsidR="00CD7F55" w:rsidRDefault="00DB365B">
                                  <w:pPr>
                                    <w:spacing w:line="360" w:lineRule="auto"/>
                                    <w:ind w:firstLine="709"/>
                                    <w:jc w:val="both"/>
                                    <w:rPr>
                                      <w:szCs w:val="24"/>
                                      <w:lang w:eastAsia="lt-LT"/>
                                    </w:rPr>
                                  </w:pPr>
                                  <w:sdt>
                                    <w:sdtPr>
                                      <w:alias w:val="Numeris"/>
                                      <w:tag w:val="nr_ea41ad4b69d743d1b49d47698fe5f456"/>
                                      <w:id w:val="689956406"/>
                                      <w:lock w:val="sdtLocked"/>
                                    </w:sdtPr>
                                    <w:sdtEndPr/>
                                    <w:sdtContent>
                                      <w:r w:rsidR="001B3A5A">
                                        <w:rPr>
                                          <w:color w:val="000000"/>
                                          <w:szCs w:val="24"/>
                                          <w:lang w:eastAsia="lt-LT"/>
                                        </w:rPr>
                                        <w:t>2.3.4</w:t>
                                      </w:r>
                                    </w:sdtContent>
                                  </w:sdt>
                                  <w:r w:rsidR="001B3A5A">
                                    <w:rPr>
                                      <w:color w:val="000000"/>
                                      <w:szCs w:val="24"/>
                                      <w:lang w:eastAsia="lt-LT"/>
                                    </w:rPr>
                                    <w:t>. Valstybinė maisto ir veterinarijos tarnyba, gavusi 2.3.3 papunktyje nurodytą informaciją, pagal Lietuvos Respublikos veterinarijos įstatymo 7 straipsnio 6 punktą sustabdo šių įmonių pagamintų produktų realizavimą.“</w:t>
                                  </w:r>
                                </w:p>
                              </w:sdtContent>
                            </w:sdt>
                          </w:sdtContent>
                        </w:sdt>
                      </w:sdtContent>
                    </w:sdt>
                  </w:sdtContent>
                </w:sdt>
              </w:sdtContent>
            </w:sdt>
          </w:sdtContent>
        </w:sdt>
        <w:sdt>
          <w:sdtPr>
            <w:alias w:val="2 p."/>
            <w:tag w:val="part_7c834ea01943487f94ea73195e447a77"/>
            <w:id w:val="268591229"/>
            <w:lock w:val="sdtLocked"/>
          </w:sdtPr>
          <w:sdtEndPr/>
          <w:sdtContent>
            <w:p w14:paraId="146544FC" w14:textId="027335D0" w:rsidR="00CD7F55" w:rsidRPr="001B3A5A" w:rsidRDefault="00DB365B" w:rsidP="001B3A5A">
              <w:pPr>
                <w:spacing w:line="360" w:lineRule="auto"/>
                <w:ind w:firstLine="709"/>
                <w:jc w:val="both"/>
                <w:rPr>
                  <w:szCs w:val="24"/>
                  <w:lang w:eastAsia="lt-LT"/>
                </w:rPr>
              </w:pPr>
              <w:sdt>
                <w:sdtPr>
                  <w:alias w:val="Numeris"/>
                  <w:tag w:val="nr_7c834ea01943487f94ea73195e447a77"/>
                  <w:id w:val="-1597402626"/>
                  <w:lock w:val="sdtLocked"/>
                </w:sdtPr>
                <w:sdtEndPr/>
                <w:sdtContent>
                  <w:r w:rsidR="001B3A5A">
                    <w:rPr>
                      <w:color w:val="000000"/>
                      <w:szCs w:val="24"/>
                      <w:lang w:eastAsia="lt-LT"/>
                    </w:rPr>
                    <w:t>2</w:t>
                  </w:r>
                </w:sdtContent>
              </w:sdt>
              <w:r w:rsidR="001B3A5A">
                <w:rPr>
                  <w:color w:val="000000"/>
                  <w:szCs w:val="24"/>
                  <w:lang w:eastAsia="lt-LT"/>
                </w:rPr>
                <w:t>. N u s t a t a u, kad šis įsakymas įsigalioja 2015 m. sausio 1 d.</w:t>
              </w:r>
            </w:p>
          </w:sdtContent>
        </w:sdt>
        <w:sdt>
          <w:sdtPr>
            <w:alias w:val="signatura"/>
            <w:tag w:val="part_0b426070269b47679261688e4ebbf935"/>
            <w:id w:val="-416025744"/>
            <w:lock w:val="sdtLocked"/>
          </w:sdtPr>
          <w:sdtEndPr/>
          <w:sdtContent>
            <w:p w14:paraId="062DC9E2" w14:textId="77777777" w:rsidR="001B3A5A" w:rsidRDefault="001B3A5A">
              <w:pPr>
                <w:overflowPunct w:val="0"/>
                <w:spacing w:line="360" w:lineRule="auto"/>
                <w:jc w:val="both"/>
                <w:textAlignment w:val="baseline"/>
              </w:pPr>
            </w:p>
            <w:p w14:paraId="010B730A" w14:textId="77777777" w:rsidR="001B3A5A" w:rsidRDefault="001B3A5A">
              <w:pPr>
                <w:overflowPunct w:val="0"/>
                <w:spacing w:line="360" w:lineRule="auto"/>
                <w:jc w:val="both"/>
                <w:textAlignment w:val="baseline"/>
              </w:pPr>
            </w:p>
            <w:p w14:paraId="2F48F756" w14:textId="77777777" w:rsidR="001B3A5A" w:rsidRDefault="001B3A5A">
              <w:pPr>
                <w:overflowPunct w:val="0"/>
                <w:spacing w:line="360" w:lineRule="auto"/>
                <w:jc w:val="both"/>
                <w:textAlignment w:val="baseline"/>
              </w:pPr>
            </w:p>
            <w:p w14:paraId="146544FD" w14:textId="043389D0" w:rsidR="00CD7F55" w:rsidRDefault="001B3A5A">
              <w:pPr>
                <w:overflowPunct w:val="0"/>
                <w:spacing w:line="360" w:lineRule="auto"/>
                <w:jc w:val="both"/>
                <w:textAlignment w:val="baseline"/>
              </w:pPr>
              <w:r>
                <w:t>Žemės ūkio ministrė</w:t>
              </w:r>
              <w:r w:rsidR="00DB365B">
                <w:tab/>
              </w:r>
              <w:r w:rsidR="00DB365B">
                <w:tab/>
              </w:r>
              <w:r w:rsidR="00DB365B">
                <w:tab/>
              </w:r>
              <w:r w:rsidR="00DB365B">
                <w:tab/>
              </w:r>
              <w:r w:rsidR="00DB365B">
                <w:tab/>
              </w:r>
              <w:r w:rsidR="00DB365B">
                <w:tab/>
              </w:r>
              <w:r w:rsidR="00DB365B">
                <w:tab/>
              </w:r>
              <w:r w:rsidR="00DB365B">
                <w:tab/>
              </w:r>
              <w:bookmarkStart w:id="0" w:name="_GoBack"/>
              <w:bookmarkEnd w:id="0"/>
              <w:r>
                <w:t xml:space="preserve">Virginija </w:t>
              </w:r>
              <w:proofErr w:type="spellStart"/>
              <w:r>
                <w:t>Baltraitienė</w:t>
              </w:r>
              <w:proofErr w:type="spellEnd"/>
            </w:p>
            <w:p w14:paraId="14654503" w14:textId="77777777" w:rsidR="00CD7F55" w:rsidRDefault="00DB365B">
              <w:pPr>
                <w:overflowPunct w:val="0"/>
                <w:spacing w:line="360" w:lineRule="auto"/>
                <w:jc w:val="both"/>
                <w:textAlignment w:val="baseline"/>
              </w:pPr>
            </w:p>
          </w:sdtContent>
        </w:sdt>
      </w:sdtContent>
    </w:sdt>
    <w:sectPr w:rsidR="00CD7F55">
      <w:headerReference w:type="even" r:id="rId9"/>
      <w:headerReference w:type="default" r:id="rId10"/>
      <w:footerReference w:type="even" r:id="rId11"/>
      <w:footerReference w:type="default" r:id="rId12"/>
      <w:headerReference w:type="first" r:id="rId13"/>
      <w:footerReference w:type="first" r:id="rId14"/>
      <w:pgSz w:w="11907" w:h="16840"/>
      <w:pgMar w:top="1247"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54508" w14:textId="77777777" w:rsidR="00CD7F55" w:rsidRDefault="001B3A5A">
      <w:pPr>
        <w:overflowPunct w:val="0"/>
        <w:jc w:val="both"/>
        <w:textAlignment w:val="baseline"/>
        <w:rPr>
          <w:lang w:val="en-GB"/>
        </w:rPr>
      </w:pPr>
      <w:r>
        <w:rPr>
          <w:lang w:val="en-GB"/>
        </w:rPr>
        <w:separator/>
      </w:r>
    </w:p>
  </w:endnote>
  <w:endnote w:type="continuationSeparator" w:id="0">
    <w:p w14:paraId="14654509" w14:textId="77777777" w:rsidR="00CD7F55" w:rsidRDefault="001B3A5A">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5450D" w14:textId="77777777" w:rsidR="00CD7F55" w:rsidRDefault="00CD7F55">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5450E" w14:textId="77777777" w:rsidR="00CD7F55" w:rsidRDefault="00CD7F55">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54510" w14:textId="77777777" w:rsidR="00CD7F55" w:rsidRDefault="00CD7F55">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54506" w14:textId="77777777" w:rsidR="00CD7F55" w:rsidRDefault="001B3A5A">
      <w:pPr>
        <w:overflowPunct w:val="0"/>
        <w:jc w:val="both"/>
        <w:textAlignment w:val="baseline"/>
        <w:rPr>
          <w:lang w:val="en-GB"/>
        </w:rPr>
      </w:pPr>
      <w:r>
        <w:rPr>
          <w:lang w:val="en-GB"/>
        </w:rPr>
        <w:separator/>
      </w:r>
    </w:p>
  </w:footnote>
  <w:footnote w:type="continuationSeparator" w:id="0">
    <w:p w14:paraId="14654507" w14:textId="77777777" w:rsidR="00CD7F55" w:rsidRDefault="001B3A5A">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5450A" w14:textId="77777777" w:rsidR="00CD7F55" w:rsidRDefault="00CD7F55">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5450B" w14:textId="77777777" w:rsidR="00CD7F55" w:rsidRDefault="001B3A5A">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DB365B" w:rsidRPr="00DB365B">
      <w:rPr>
        <w:noProof/>
      </w:rPr>
      <w:t>2</w:t>
    </w:r>
    <w:r>
      <w:rPr>
        <w:lang w:val="en-GB"/>
      </w:rPr>
      <w:fldChar w:fldCharType="end"/>
    </w:r>
  </w:p>
  <w:p w14:paraId="1465450C" w14:textId="77777777" w:rsidR="00CD7F55" w:rsidRDefault="00CD7F55">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5450F" w14:textId="77777777" w:rsidR="00CD7F55" w:rsidRDefault="00CD7F55">
    <w:pPr>
      <w:tabs>
        <w:tab w:val="center" w:pos="4153"/>
        <w:tab w:val="right" w:pos="8306"/>
      </w:tabs>
      <w:overflowPunct w:val="0"/>
      <w:jc w:val="both"/>
      <w:textAlignment w:val="baseli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B89"/>
    <w:rsid w:val="001B3A5A"/>
    <w:rsid w:val="00CD7F55"/>
    <w:rsid w:val="00DB365B"/>
    <w:rsid w:val="00DC3B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3313"/>
    <o:shapelayout v:ext="edit">
      <o:idmap v:ext="edit" data="1"/>
    </o:shapelayout>
  </w:shapeDefaults>
  <w:decimalSymbol w:val=","/>
  <w:listSeparator w:val=";"/>
  <w14:docId w14:val="1465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B3A5A"/>
    <w:rPr>
      <w:rFonts w:ascii="Tahoma" w:hAnsi="Tahoma" w:cs="Tahoma"/>
      <w:sz w:val="16"/>
      <w:szCs w:val="16"/>
    </w:rPr>
  </w:style>
  <w:style w:type="character" w:customStyle="1" w:styleId="DebesliotekstasDiagrama">
    <w:name w:val="Debesėlio tekstas Diagrama"/>
    <w:basedOn w:val="Numatytasispastraiposriftas"/>
    <w:link w:val="Debesliotekstas"/>
    <w:rsid w:val="001B3A5A"/>
    <w:rPr>
      <w:rFonts w:ascii="Tahoma" w:hAnsi="Tahoma" w:cs="Tahoma"/>
      <w:sz w:val="16"/>
      <w:szCs w:val="16"/>
    </w:rPr>
  </w:style>
  <w:style w:type="character" w:styleId="Vietosrezervavimoenklotekstas">
    <w:name w:val="Placeholder Text"/>
    <w:basedOn w:val="Numatytasispastraiposriftas"/>
    <w:rsid w:val="001B3A5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B3A5A"/>
    <w:rPr>
      <w:rFonts w:ascii="Tahoma" w:hAnsi="Tahoma" w:cs="Tahoma"/>
      <w:sz w:val="16"/>
      <w:szCs w:val="16"/>
    </w:rPr>
  </w:style>
  <w:style w:type="character" w:customStyle="1" w:styleId="DebesliotekstasDiagrama">
    <w:name w:val="Debesėlio tekstas Diagrama"/>
    <w:basedOn w:val="Numatytasispastraiposriftas"/>
    <w:link w:val="Debesliotekstas"/>
    <w:rsid w:val="001B3A5A"/>
    <w:rPr>
      <w:rFonts w:ascii="Tahoma" w:hAnsi="Tahoma" w:cs="Tahoma"/>
      <w:sz w:val="16"/>
      <w:szCs w:val="16"/>
    </w:rPr>
  </w:style>
  <w:style w:type="character" w:styleId="Vietosrezervavimoenklotekstas">
    <w:name w:val="Placeholder Text"/>
    <w:basedOn w:val="Numatytasispastraiposriftas"/>
    <w:rsid w:val="001B3A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1a16eeba34fa43969741ed2a73c0809c" PartId="a557e3191e784281a49b95957d6f3143">
    <Part Type="punktas" Nr="1" Abbr="1 p." DocPartId="7503c28c03b6401fb32c006071470c63" PartId="4af39defbf37455d958c56447d54dab6">
      <Part Type="citata" DocPartId="d987dae6b58643f28e0732faf81ed808" PartId="972120518822448aa570d568146b6840">
        <Part Type="pagrindine" Nr="" Abbr="" Title="" Notes="" DocPartId="2a3f4bf3f0924f5c8092ac806ec85583" PartId="3a92abcc3afc4722aa845788bbf79ae8">
          <Part Type="preambule" Nr="" Abbr="" Title="" Notes="" DocPartId="349f3cf58c38404eb9e79a8e40135eb4" PartId="8100f90c94a047edab898cbc99a3d486"/>
          <Part Type="punktas" Nr="1" Abbr="1 p." DocPartId="e16fdcd37efc48dd81e09eb68960c91d" PartId="2577be653e094455a981cf5228a7f53c"/>
          <Part Type="punktas" Nr="2" Abbr="2 p." DocPartId="65b8b05a7980462bbd7d518ac3b8e6d3" PartId="3c0c1eb0a20443a3be934149e619ef50">
            <Part Type="punktas" Nr="2.1" Abbr="2.1 p." DocPartId="8bb540e948534d94925553e7b61d33ec" PartId="2d22d11b7375412bb756defa4219d0cd"/>
            <Part Type="punktas" Nr="2.2" Abbr="2.2 p." DocPartId="55c4d03da2b1407bb96637a1eb5cb174" PartId="099d9498dffd46c8863028d997d2c203"/>
            <Part Type="punktas" Nr="2.3" Abbr="2.3 p." DocPartId="353a87fb053441969cad7e6c2ca49b29" PartId="d4d7fd95f6924b32945302aa155cc520">
              <Part Type="punktas" Nr="2.3.1" Abbr="2.3.1 p." DocPartId="833c1adf27944e11bd02e2ce819b9d85" PartId="bcee59c3938d48ac822f1e6370676af7"/>
              <Part Type="punktas" Nr="2.3.2" Abbr="2.3.2 p." DocPartId="c6664ac68a5a4d89ac9a52cb296ccbc5" PartId="c9611a3d6883419184bf36aa5738acd4"/>
              <Part Type="punktas" Nr="2.3.3" Abbr="2.3.3 p." DocPartId="a5ecdbe5ceda48a0ad4f26452e883994" PartId="ac684301865e4260b8e57ef7bc91018d"/>
              <Part Type="punktas" Nr="2.3.4" Abbr="2.3.4 p." DocPartId="adb4cd1c5974428aa7169c75e57eea1c" PartId="ea41ad4b69d743d1b49d47698fe5f456"/>
            </Part>
          </Part>
        </Part>
      </Part>
    </Part>
    <Part Type="punktas" Nr="2" Abbr="2 p." DocPartId="de093ea388224c138029333dec7beeb4" PartId="7c834ea01943487f94ea73195e447a77"/>
    <Part Type="signatura" DocPartId="f7635fecce414348bbae88056de3be99" PartId="0b426070269b47679261688e4ebbf935"/>
  </Part>
</Parts>
</file>

<file path=customXml/itemProps1.xml><?xml version="1.0" encoding="utf-8"?>
<ds:datastoreItem xmlns:ds="http://schemas.openxmlformats.org/officeDocument/2006/customXml" ds:itemID="{3BDD00EE-C733-438F-BE36-6D80D1375749}">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1970</Words>
  <Characters>1124</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3088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2014-08-29T10:53:00Z</dcterms:created>
  <dcterms:modified xsi:type="dcterms:W3CDTF">2014-09-11T11:34:00Z</dcterms:modified>
</cp:coreProperties>
</file>