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5CC5" w14:textId="77777777" w:rsidR="00381911" w:rsidRDefault="00381911">
      <w:pPr>
        <w:tabs>
          <w:tab w:val="center" w:pos="4320"/>
          <w:tab w:val="right" w:pos="8640"/>
        </w:tabs>
        <w:rPr>
          <w:sz w:val="20"/>
        </w:rPr>
      </w:pPr>
    </w:p>
    <w:p w14:paraId="219EB99C" w14:textId="14AC75E0" w:rsidR="006D4D66" w:rsidRDefault="006D4D66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noProof/>
          <w:szCs w:val="24"/>
          <w:lang w:eastAsia="lt-LT"/>
        </w:rPr>
        <w:drawing>
          <wp:inline distT="0" distB="0" distL="0" distR="0" wp14:anchorId="27D37785" wp14:editId="01FAFC44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44CFC" w14:textId="77777777" w:rsidR="006D4D66" w:rsidRDefault="006D4D66">
      <w:pPr>
        <w:jc w:val="center"/>
        <w:rPr>
          <w:b/>
          <w:bCs/>
          <w:caps/>
          <w:szCs w:val="24"/>
        </w:rPr>
      </w:pPr>
    </w:p>
    <w:p w14:paraId="16095CC7" w14:textId="77777777" w:rsidR="00381911" w:rsidRDefault="006D4D66">
      <w:pPr>
        <w:jc w:val="center"/>
        <w:rPr>
          <w:b/>
          <w:caps/>
          <w:szCs w:val="24"/>
        </w:rPr>
      </w:pPr>
      <w:r>
        <w:rPr>
          <w:b/>
          <w:bCs/>
          <w:caps/>
          <w:szCs w:val="24"/>
        </w:rPr>
        <w:t>LIETUVOS RESPUBLIKOS ŪKIO MINISTRAS</w:t>
      </w:r>
    </w:p>
    <w:p w14:paraId="16095CC8" w14:textId="77777777" w:rsidR="00381911" w:rsidRDefault="00381911">
      <w:pPr>
        <w:jc w:val="center"/>
        <w:rPr>
          <w:caps/>
          <w:szCs w:val="24"/>
        </w:rPr>
      </w:pPr>
    </w:p>
    <w:p w14:paraId="16095CC9" w14:textId="77777777" w:rsidR="00381911" w:rsidRDefault="006D4D66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ĮSAKYMAS</w:t>
      </w:r>
    </w:p>
    <w:p w14:paraId="16095CCA" w14:textId="77777777" w:rsidR="00381911" w:rsidRDefault="006D4D66">
      <w:pPr>
        <w:tabs>
          <w:tab w:val="left" w:pos="1134"/>
        </w:tabs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  <w:lang w:val="fr-FR"/>
        </w:rPr>
        <w:t xml:space="preserve">DĖL LIETUVOS RESPUBLIKOS ŪKIO MINISTRO 2014 M. RUGPJŪČIO 1 D. ĮSAKYMO NR. 4-523 </w:t>
      </w:r>
      <w:r>
        <w:rPr>
          <w:b/>
          <w:szCs w:val="24"/>
        </w:rPr>
        <w:t>„</w:t>
      </w:r>
      <w:r>
        <w:rPr>
          <w:b/>
          <w:bCs/>
          <w:caps/>
          <w:szCs w:val="24"/>
          <w:lang w:val="fr-FR"/>
        </w:rPr>
        <w:t>DĖL TEISINEI METROLOGIJAI PRISKIRTŲ MATAVIMO PRIEMONIŲ GRUPIŲ IR LAIKO INTERVALŲ TARP PERIODINIŲ PATIKRŲ SĄRAŠO PATVIRTINIMO</w:t>
      </w:r>
      <w:r>
        <w:rPr>
          <w:b/>
          <w:szCs w:val="24"/>
        </w:rPr>
        <w:t>“</w:t>
      </w:r>
      <w:r>
        <w:rPr>
          <w:szCs w:val="24"/>
        </w:rPr>
        <w:t xml:space="preserve"> </w:t>
      </w:r>
      <w:r>
        <w:rPr>
          <w:b/>
          <w:bCs/>
          <w:caps/>
          <w:szCs w:val="24"/>
          <w:lang w:val="fr-FR"/>
        </w:rPr>
        <w:t>PAKEITIMO</w:t>
      </w:r>
    </w:p>
    <w:p w14:paraId="16095CCB" w14:textId="77777777" w:rsidR="00381911" w:rsidRDefault="00381911">
      <w:pPr>
        <w:tabs>
          <w:tab w:val="left" w:pos="1134"/>
        </w:tabs>
        <w:jc w:val="center"/>
        <w:rPr>
          <w:szCs w:val="24"/>
        </w:rPr>
      </w:pPr>
    </w:p>
    <w:p w14:paraId="16095CCC" w14:textId="77777777" w:rsidR="00381911" w:rsidRDefault="006D4D66">
      <w:pPr>
        <w:tabs>
          <w:tab w:val="left" w:pos="1134"/>
        </w:tabs>
        <w:jc w:val="center"/>
        <w:rPr>
          <w:szCs w:val="24"/>
        </w:rPr>
      </w:pPr>
      <w:r>
        <w:rPr>
          <w:szCs w:val="24"/>
        </w:rPr>
        <w:t>2015 m. spalio 14 d. Nr. 4-649</w:t>
      </w:r>
    </w:p>
    <w:p w14:paraId="16095CCD" w14:textId="77777777" w:rsidR="00381911" w:rsidRDefault="006D4D66">
      <w:pPr>
        <w:keepNext/>
        <w:tabs>
          <w:tab w:val="left" w:pos="1134"/>
        </w:tabs>
        <w:jc w:val="center"/>
        <w:outlineLvl w:val="8"/>
      </w:pPr>
      <w:r>
        <w:t>Vilnius</w:t>
      </w:r>
    </w:p>
    <w:p w14:paraId="16095CCE" w14:textId="77777777" w:rsidR="00381911" w:rsidRDefault="00381911">
      <w:pPr>
        <w:tabs>
          <w:tab w:val="left" w:pos="1134"/>
        </w:tabs>
        <w:jc w:val="both"/>
        <w:rPr>
          <w:szCs w:val="24"/>
        </w:rPr>
      </w:pPr>
      <w:bookmarkStart w:id="0" w:name="_GoBack"/>
      <w:bookmarkEnd w:id="0"/>
    </w:p>
    <w:p w14:paraId="3732DC8F" w14:textId="77777777" w:rsidR="006D4D66" w:rsidRDefault="006D4D66">
      <w:pPr>
        <w:tabs>
          <w:tab w:val="left" w:pos="1134"/>
        </w:tabs>
        <w:jc w:val="both"/>
        <w:rPr>
          <w:szCs w:val="24"/>
        </w:rPr>
      </w:pPr>
    </w:p>
    <w:p w14:paraId="16095CCF" w14:textId="77777777" w:rsidR="00381911" w:rsidRDefault="006D4D66">
      <w:pPr>
        <w:tabs>
          <w:tab w:val="left" w:pos="709"/>
          <w:tab w:val="left" w:pos="851"/>
        </w:tabs>
        <w:spacing w:line="320" w:lineRule="atLeast"/>
        <w:ind w:firstLine="720"/>
        <w:jc w:val="both"/>
        <w:rPr>
          <w:lang w:val="de-DE"/>
        </w:rPr>
      </w:pPr>
      <w:r>
        <w:rPr>
          <w:lang w:val="de-DE"/>
        </w:rPr>
        <w:t>1</w:t>
      </w:r>
      <w:r>
        <w:rPr>
          <w:lang w:val="de-DE"/>
        </w:rPr>
        <w:t>. P r i p a ž į s t u netekusiu galios Teisinei metrologijai priskirtų matavimo priemonių grupių ir laiko intervalų tarp periodinių patikrų sąrašo, patvirtinto Lietuvos Respublikos ūkio ministro 2014 m</w:t>
      </w:r>
      <w:r>
        <w:rPr>
          <w:lang w:val="de-DE"/>
        </w:rPr>
        <w:t>. rugpjūčio 1 d. įsakymu Nr. 4-523 „Dėl Teisinei metrologijai priskirtų matavimo priemonių grupių ir laiko intervalų tarp periodinių patikrų sąrašo patvirtinimo“, 6.22 papunktį.</w:t>
      </w:r>
    </w:p>
    <w:p w14:paraId="16095CD3" w14:textId="0D15A076" w:rsidR="00381911" w:rsidRDefault="006D4D66" w:rsidP="006D4D66">
      <w:pPr>
        <w:tabs>
          <w:tab w:val="left" w:pos="709"/>
        </w:tabs>
        <w:spacing w:line="320" w:lineRule="atLeast"/>
        <w:ind w:firstLine="709"/>
        <w:jc w:val="both"/>
        <w:rPr>
          <w:szCs w:val="24"/>
        </w:rPr>
      </w:pPr>
      <w:r>
        <w:rPr>
          <w:lang w:val="de-DE"/>
        </w:rPr>
        <w:t>2</w:t>
      </w:r>
      <w:r>
        <w:rPr>
          <w:szCs w:val="24"/>
          <w:lang w:val="de-DE"/>
        </w:rPr>
        <w:t xml:space="preserve">. N u s t a t a u, kad šis įsakymas įsigalioja 2015 m. </w:t>
      </w:r>
      <w:proofErr w:type="spellStart"/>
      <w:r>
        <w:rPr>
          <w:szCs w:val="24"/>
          <w:lang w:val="de-DE"/>
        </w:rPr>
        <w:t>lapkričio</w:t>
      </w:r>
      <w:proofErr w:type="spellEnd"/>
      <w:r>
        <w:rPr>
          <w:szCs w:val="24"/>
          <w:lang w:val="de-DE"/>
        </w:rPr>
        <w:t xml:space="preserve"> 1 </w:t>
      </w:r>
      <w:proofErr w:type="spellStart"/>
      <w:r>
        <w:rPr>
          <w:szCs w:val="24"/>
          <w:lang w:val="de-DE"/>
        </w:rPr>
        <w:t>dieną</w:t>
      </w:r>
      <w:proofErr w:type="spellEnd"/>
      <w:r>
        <w:rPr>
          <w:szCs w:val="24"/>
          <w:lang w:val="de-DE"/>
        </w:rPr>
        <w:t>.</w:t>
      </w:r>
    </w:p>
    <w:p w14:paraId="0BE96FA5" w14:textId="77777777" w:rsidR="006D4D66" w:rsidRDefault="006D4D66">
      <w:pPr>
        <w:tabs>
          <w:tab w:val="left" w:pos="8080"/>
        </w:tabs>
        <w:overflowPunct w:val="0"/>
        <w:textAlignment w:val="baseline"/>
      </w:pPr>
    </w:p>
    <w:p w14:paraId="09A868D4" w14:textId="77777777" w:rsidR="006D4D66" w:rsidRDefault="006D4D66">
      <w:pPr>
        <w:tabs>
          <w:tab w:val="left" w:pos="8080"/>
        </w:tabs>
        <w:overflowPunct w:val="0"/>
        <w:textAlignment w:val="baseline"/>
      </w:pPr>
    </w:p>
    <w:p w14:paraId="1CCA4AE9" w14:textId="77777777" w:rsidR="006D4D66" w:rsidRDefault="006D4D66">
      <w:pPr>
        <w:tabs>
          <w:tab w:val="left" w:pos="8080"/>
        </w:tabs>
        <w:overflowPunct w:val="0"/>
        <w:textAlignment w:val="baseline"/>
      </w:pPr>
    </w:p>
    <w:p w14:paraId="16095CEF" w14:textId="0E2839EB" w:rsidR="00381911" w:rsidRDefault="006D4D66" w:rsidP="006D4D66">
      <w:pPr>
        <w:tabs>
          <w:tab w:val="left" w:pos="8080"/>
        </w:tabs>
        <w:overflowPunct w:val="0"/>
        <w:textAlignment w:val="baseline"/>
        <w:rPr>
          <w:szCs w:val="24"/>
        </w:rPr>
      </w:pPr>
      <w:r>
        <w:rPr>
          <w:szCs w:val="24"/>
        </w:rPr>
        <w:t>Ūkio ministras</w:t>
      </w:r>
      <w:r>
        <w:rPr>
          <w:szCs w:val="24"/>
        </w:rPr>
        <w:tab/>
        <w:t>Evaldas Gustas</w:t>
      </w:r>
    </w:p>
    <w:sectPr w:rsidR="00381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95CF4" w14:textId="77777777" w:rsidR="00381911" w:rsidRDefault="006D4D6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6095CF5" w14:textId="77777777" w:rsidR="00381911" w:rsidRDefault="006D4D6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5CF9" w14:textId="77777777" w:rsidR="00381911" w:rsidRDefault="00381911">
    <w:pPr>
      <w:tabs>
        <w:tab w:val="center" w:pos="4252"/>
        <w:tab w:val="right" w:pos="8504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5CFA" w14:textId="77777777" w:rsidR="00381911" w:rsidRDefault="00381911">
    <w:pPr>
      <w:tabs>
        <w:tab w:val="center" w:pos="4252"/>
        <w:tab w:val="right" w:pos="8504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5CFC" w14:textId="77777777" w:rsidR="00381911" w:rsidRDefault="00381911">
    <w:pPr>
      <w:tabs>
        <w:tab w:val="center" w:pos="4252"/>
        <w:tab w:val="right" w:pos="8504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95CF2" w14:textId="77777777" w:rsidR="00381911" w:rsidRDefault="006D4D6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6095CF3" w14:textId="77777777" w:rsidR="00381911" w:rsidRDefault="006D4D6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5CF6" w14:textId="77777777" w:rsidR="00381911" w:rsidRDefault="00381911">
    <w:pPr>
      <w:tabs>
        <w:tab w:val="center" w:pos="4320"/>
        <w:tab w:val="right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5CF7" w14:textId="77777777" w:rsidR="00381911" w:rsidRDefault="006D4D66">
    <w:pPr>
      <w:tabs>
        <w:tab w:val="center" w:pos="4320"/>
        <w:tab w:val="right" w:pos="8640"/>
      </w:tabs>
      <w:jc w:val="center"/>
      <w:rPr>
        <w:szCs w:val="24"/>
      </w:rPr>
    </w:pPr>
    <w:r>
      <w:rPr>
        <w:rFonts w:ascii="HelveticaLT" w:hAnsi="HelveticaLT"/>
        <w:szCs w:val="24"/>
      </w:rPr>
      <w:fldChar w:fldCharType="begin"/>
    </w:r>
    <w:r>
      <w:rPr>
        <w:rFonts w:ascii="HelveticaLT" w:hAnsi="HelveticaLT"/>
        <w:szCs w:val="24"/>
      </w:rPr>
      <w:instrText>PAGE</w:instrText>
    </w:r>
    <w:r>
      <w:rPr>
        <w:rFonts w:ascii="HelveticaLT" w:hAnsi="HelveticaLT"/>
        <w:szCs w:val="24"/>
      </w:rPr>
      <w:fldChar w:fldCharType="separate"/>
    </w:r>
    <w:r>
      <w:rPr>
        <w:rFonts w:ascii="HelveticaLT" w:hAnsi="HelveticaLT"/>
        <w:noProof/>
        <w:szCs w:val="24"/>
      </w:rPr>
      <w:t>2</w:t>
    </w:r>
    <w:r>
      <w:rPr>
        <w:rFonts w:ascii="HelveticaLT" w:hAnsi="HelveticaLT"/>
        <w:szCs w:val="24"/>
      </w:rPr>
      <w:fldChar w:fldCharType="end"/>
    </w:r>
  </w:p>
  <w:p w14:paraId="16095CF8" w14:textId="77777777" w:rsidR="00381911" w:rsidRDefault="006D4D66">
    <w:pPr>
      <w:tabs>
        <w:tab w:val="center" w:pos="4320"/>
        <w:tab w:val="right" w:pos="8640"/>
      </w:tabs>
      <w:jc w:val="center"/>
      <w:rPr>
        <w:rFonts w:ascii="HelveticaLT" w:hAnsi="HelveticaLT"/>
        <w:szCs w:val="24"/>
      </w:rPr>
    </w:pPr>
    <w:r>
      <w:rPr>
        <w:rFonts w:ascii="HelveticaLT" w:hAnsi="HelveticaLT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5CFB" w14:textId="77777777" w:rsidR="00381911" w:rsidRDefault="00381911">
    <w:pPr>
      <w:tabs>
        <w:tab w:val="center" w:pos="4320"/>
        <w:tab w:val="right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2"/>
    <w:rsid w:val="00381911"/>
    <w:rsid w:val="006D4D66"/>
    <w:rsid w:val="00B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095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D4D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D4D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2015-10-14T12:29:00Z</dcterms:created>
  <dc:creator>Dalia</dc:creator>
  <lastModifiedBy>SKAPAITĖ Dalia</lastModifiedBy>
  <lastPrinted>2015-10-08T07:03:00Z</lastPrinted>
  <dcterms:modified xsi:type="dcterms:W3CDTF">2015-10-14T14:55:00Z</dcterms:modified>
  <revision>3</revision>
</coreProperties>
</file>