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E2E7E" w14:textId="77777777" w:rsidR="008B4A46" w:rsidRDefault="00735D72">
      <w:pPr>
        <w:tabs>
          <w:tab w:val="center" w:pos="4153"/>
          <w:tab w:val="right" w:pos="8306"/>
        </w:tabs>
        <w:jc w:val="center"/>
        <w:rPr>
          <w:b/>
          <w:bCs/>
          <w:szCs w:val="24"/>
        </w:rPr>
      </w:pPr>
      <w:r>
        <w:rPr>
          <w:szCs w:val="24"/>
        </w:rPr>
        <w:tab/>
      </w:r>
      <w:r>
        <w:rPr>
          <w:b/>
          <w:bCs/>
          <w:szCs w:val="24"/>
        </w:rPr>
        <w:t xml:space="preserve"> </w:t>
      </w:r>
    </w:p>
    <w:p w14:paraId="17FE2E7F" w14:textId="77777777" w:rsidR="008B4A46" w:rsidRDefault="008B4A46">
      <w:pPr>
        <w:tabs>
          <w:tab w:val="center" w:pos="4153"/>
          <w:tab w:val="right" w:pos="8306"/>
        </w:tabs>
        <w:jc w:val="center"/>
        <w:rPr>
          <w:szCs w:val="24"/>
        </w:rPr>
      </w:pPr>
      <w:r w:rsidRPr="008B4A46">
        <w:rPr>
          <w:szCs w:val="24"/>
        </w:rPr>
        <w:object w:dxaOrig="811" w:dyaOrig="961" w14:anchorId="17FE2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1pt" o:ole="" fillcolor="window">
            <v:imagedata r:id="rId8" o:title=""/>
          </v:shape>
          <o:OLEObject Type="Embed" ProgID="Word.Picture.8" ShapeID="_x0000_i1025" DrawAspect="Content" ObjectID="_1496832220" r:id="rId9"/>
        </w:object>
      </w:r>
    </w:p>
    <w:p w14:paraId="17FE2E80" w14:textId="77777777" w:rsidR="008B4A46" w:rsidRDefault="008B4A46">
      <w:pPr>
        <w:tabs>
          <w:tab w:val="center" w:pos="4153"/>
          <w:tab w:val="right" w:pos="8306"/>
        </w:tabs>
        <w:jc w:val="center"/>
        <w:rPr>
          <w:sz w:val="20"/>
        </w:rPr>
      </w:pPr>
    </w:p>
    <w:p w14:paraId="17FE2E81" w14:textId="77777777" w:rsidR="008B4A46" w:rsidRDefault="00735D72">
      <w:pPr>
        <w:tabs>
          <w:tab w:val="center" w:pos="4153"/>
          <w:tab w:val="right" w:pos="8306"/>
        </w:tabs>
        <w:jc w:val="center"/>
        <w:rPr>
          <w:b/>
          <w:bCs/>
          <w:szCs w:val="24"/>
        </w:rPr>
      </w:pPr>
      <w:r>
        <w:rPr>
          <w:b/>
          <w:bCs/>
          <w:szCs w:val="24"/>
        </w:rPr>
        <w:t>LIETUVOS RESPUBLIKOS SVEIKATOS APSAUGOS MINISTRAS</w:t>
      </w:r>
    </w:p>
    <w:p w14:paraId="17FE2E82" w14:textId="77777777" w:rsidR="008B4A46" w:rsidRDefault="008B4A46">
      <w:pPr>
        <w:tabs>
          <w:tab w:val="center" w:pos="4153"/>
          <w:tab w:val="right" w:pos="8306"/>
        </w:tabs>
        <w:rPr>
          <w:szCs w:val="24"/>
        </w:rPr>
      </w:pPr>
    </w:p>
    <w:p w14:paraId="17FE2E83" w14:textId="77777777" w:rsidR="008B4A46" w:rsidRDefault="00735D72">
      <w:pPr>
        <w:jc w:val="center"/>
        <w:rPr>
          <w:b/>
          <w:bCs/>
          <w:szCs w:val="24"/>
        </w:rPr>
      </w:pPr>
      <w:r>
        <w:rPr>
          <w:b/>
          <w:bCs/>
          <w:szCs w:val="24"/>
        </w:rPr>
        <w:t>ĮSAKYMAS</w:t>
      </w:r>
    </w:p>
    <w:p w14:paraId="17FE2E84" w14:textId="77777777" w:rsidR="008B4A46" w:rsidRDefault="00735D72">
      <w:pPr>
        <w:jc w:val="center"/>
        <w:rPr>
          <w:b/>
          <w:bCs/>
          <w:szCs w:val="24"/>
        </w:rPr>
      </w:pPr>
      <w:r>
        <w:rPr>
          <w:b/>
          <w:bCs/>
          <w:szCs w:val="24"/>
        </w:rPr>
        <w:t xml:space="preserve">DĖL LIETUVOS RESPUBLIKOS SVEIKATOS APSAUGOS MINISTRO 2008 M. BIRŽELIO 28 D. ĮSAKYMO NR. V-636 „DĖL </w:t>
      </w:r>
      <w:r>
        <w:rPr>
          <w:b/>
          <w:szCs w:val="24"/>
          <w:lang w:eastAsia="lt-LT"/>
        </w:rPr>
        <w:t>SIUNTIMŲ AMBULATORINĖMS SPECIALIZUOTOMS ASMENS SVEIKATOS PRIEŽIŪROS PASLAUGOMS GAUTI IR BRANGIESIEMS TYRIMAMS BEI PROCEDŪROMS ATLIKTI ĮFORMINIMO, IŠDAVIMO IR ATSAKYMŲ PATEIKIMO TVARKOS APRAŠO PATVIRTINIMO</w:t>
      </w:r>
      <w:r>
        <w:rPr>
          <w:b/>
          <w:bCs/>
          <w:szCs w:val="24"/>
        </w:rPr>
        <w:t>“ PAKEITIMO</w:t>
      </w:r>
    </w:p>
    <w:p w14:paraId="17FE2E85" w14:textId="77777777" w:rsidR="008B4A46" w:rsidRDefault="008B4A46">
      <w:pPr>
        <w:jc w:val="center"/>
        <w:rPr>
          <w:szCs w:val="24"/>
        </w:rPr>
      </w:pPr>
    </w:p>
    <w:p w14:paraId="17FE2E86" w14:textId="77777777" w:rsidR="008B4A46" w:rsidRDefault="00735D72">
      <w:pPr>
        <w:jc w:val="center"/>
        <w:rPr>
          <w:szCs w:val="24"/>
        </w:rPr>
      </w:pPr>
      <w:r>
        <w:rPr>
          <w:szCs w:val="24"/>
        </w:rPr>
        <w:t>2014 m. gruodžio 19 d. Nr. V-1378</w:t>
      </w:r>
    </w:p>
    <w:p w14:paraId="17FE2E87" w14:textId="77777777" w:rsidR="008B4A46" w:rsidRDefault="00735D72">
      <w:pPr>
        <w:jc w:val="center"/>
        <w:rPr>
          <w:szCs w:val="24"/>
        </w:rPr>
      </w:pPr>
      <w:r>
        <w:rPr>
          <w:szCs w:val="24"/>
        </w:rPr>
        <w:t>Vilnius</w:t>
      </w:r>
    </w:p>
    <w:p w14:paraId="17FE2E88" w14:textId="77777777" w:rsidR="008B4A46" w:rsidRDefault="008B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17FE2E89" w14:textId="77777777" w:rsidR="008B4A46" w:rsidRDefault="00735D72">
      <w:pPr>
        <w:ind w:firstLine="709"/>
        <w:jc w:val="both"/>
        <w:rPr>
          <w:szCs w:val="24"/>
        </w:rPr>
      </w:pPr>
      <w:r>
        <w:rPr>
          <w:szCs w:val="24"/>
        </w:rPr>
        <w:t>P a k e i č i u S</w:t>
      </w:r>
      <w:r>
        <w:rPr>
          <w:szCs w:val="24"/>
          <w:lang w:eastAsia="lt-LT"/>
        </w:rPr>
        <w:t xml:space="preserve">iuntimų ambulatorinėms specializuotoms asmens sveikatos priežiūros paslaugoms gauti ir brangiesiems tyrimams bei procedūroms atlikti įforminimo, išdavimo ir atsakymų pateikimo tvarkos aprašą, patvirtintą </w:t>
      </w:r>
      <w:r>
        <w:rPr>
          <w:szCs w:val="24"/>
        </w:rPr>
        <w:t>Lietuvos Respublikos sveikatos apsaugos ministro 2008 m. birželio 28 d. įsakymu Nr. V-636 „Dėl S</w:t>
      </w:r>
      <w:r>
        <w:rPr>
          <w:szCs w:val="24"/>
          <w:lang w:eastAsia="lt-LT"/>
        </w:rPr>
        <w:t>iuntimų ambulatorinėms specializuotoms asmens sveikatos priežiūros paslaugoms gauti ir brangiesiems tyrimams bei procedūroms atlikti įforminimo, išdavimo ir atsakymų pateikimo tvarkos aprašo patvirtinimo</w:t>
      </w:r>
      <w:r>
        <w:rPr>
          <w:szCs w:val="24"/>
        </w:rPr>
        <w:t>“:</w:t>
      </w:r>
    </w:p>
    <w:p w14:paraId="17FE2E8A" w14:textId="77777777" w:rsidR="008B4A46" w:rsidRDefault="00607DCA">
      <w:pPr>
        <w:ind w:firstLine="709"/>
        <w:jc w:val="both"/>
        <w:rPr>
          <w:szCs w:val="24"/>
          <w:lang w:val="it-IT"/>
        </w:rPr>
      </w:pPr>
      <w:r w:rsidR="00735D72">
        <w:rPr>
          <w:szCs w:val="24"/>
        </w:rPr>
        <w:t>1</w:t>
      </w:r>
      <w:r w:rsidR="00735D72">
        <w:rPr>
          <w:szCs w:val="24"/>
        </w:rPr>
        <w:t>.</w:t>
      </w:r>
      <w:r w:rsidR="00735D72">
        <w:rPr>
          <w:szCs w:val="24"/>
          <w:lang w:eastAsia="lt-LT"/>
        </w:rPr>
        <w:t xml:space="preserve"> </w:t>
      </w:r>
      <w:r w:rsidR="00735D72">
        <w:rPr>
          <w:szCs w:val="24"/>
          <w:lang w:val="it-IT"/>
        </w:rPr>
        <w:t>Pakeičiu 12.5 papunktį ir jį išdėstau taip:</w:t>
      </w:r>
    </w:p>
    <w:p w14:paraId="17FE2E8B" w14:textId="77777777" w:rsidR="008B4A46" w:rsidRDefault="00735D72">
      <w:pPr>
        <w:ind w:firstLine="709"/>
        <w:jc w:val="both"/>
        <w:rPr>
          <w:szCs w:val="24"/>
          <w:lang w:eastAsia="lt-LT"/>
        </w:rPr>
      </w:pPr>
      <w:r>
        <w:rPr>
          <w:szCs w:val="24"/>
          <w:lang w:eastAsia="lt-LT"/>
        </w:rPr>
        <w:t>„</w:t>
      </w:r>
      <w:r>
        <w:rPr>
          <w:szCs w:val="24"/>
          <w:lang w:eastAsia="lt-LT"/>
        </w:rPr>
        <w:t>12.5</w:t>
      </w:r>
      <w:r>
        <w:rPr>
          <w:szCs w:val="24"/>
          <w:lang w:eastAsia="lt-LT"/>
        </w:rPr>
        <w:t>. atliktų tyrimų ir (ar) procedūrų rezultatai bei datos, taip pat privaloma nurodyti, ar    pacientui buvo išduota radiologinio tyrimo vaizdo kopija.</w:t>
      </w:r>
    </w:p>
    <w:p w14:paraId="17FE2E8C" w14:textId="77777777" w:rsidR="008B4A46" w:rsidRDefault="00735D72">
      <w:pPr>
        <w:ind w:firstLine="709"/>
        <w:jc w:val="both"/>
        <w:rPr>
          <w:szCs w:val="24"/>
          <w:lang w:eastAsia="lt-LT"/>
        </w:rPr>
      </w:pPr>
      <w:r>
        <w:rPr>
          <w:szCs w:val="24"/>
          <w:lang w:eastAsia="lt-LT"/>
        </w:rPr>
        <w:t>Pateikiant radiologinio tyrimo, atlikto brangiu medicinos prietaisu, nurodytu</w:t>
      </w:r>
      <w:r>
        <w:rPr>
          <w:szCs w:val="24"/>
        </w:rPr>
        <w:t xml:space="preserve"> M</w:t>
      </w:r>
      <w:r>
        <w:rPr>
          <w:szCs w:val="24"/>
          <w:lang w:eastAsia="lt-LT"/>
        </w:rPr>
        <w:t xml:space="preserve">edicinos prietaisų instaliavimo, naudojimo ir priežiūros tvarkos aprašo, patvirtinto </w:t>
      </w:r>
      <w:r>
        <w:rPr>
          <w:szCs w:val="24"/>
        </w:rPr>
        <w:t>Lietuvos Respublikos sveikatos apsaugos ministro 2010 m. gegužės 3 d. įsakymu Nr. V-383 „Dėl M</w:t>
      </w:r>
      <w:r>
        <w:rPr>
          <w:szCs w:val="24"/>
          <w:lang w:eastAsia="lt-LT"/>
        </w:rPr>
        <w:t>edicinos prietaisų instaliavimo, naudojimo ir priežiūros tvarkos aprašo patvirtinimo“, 3 priede, rezultatus, nurodoma:</w:t>
      </w:r>
    </w:p>
    <w:p w14:paraId="17FE2E8D" w14:textId="77777777" w:rsidR="008B4A46" w:rsidRDefault="00607DCA">
      <w:pPr>
        <w:ind w:firstLine="709"/>
        <w:jc w:val="both"/>
        <w:rPr>
          <w:szCs w:val="24"/>
        </w:rPr>
      </w:pPr>
      <w:r w:rsidR="00735D72">
        <w:rPr>
          <w:szCs w:val="24"/>
          <w:lang w:eastAsia="lt-LT"/>
        </w:rPr>
        <w:t>12.5.1</w:t>
      </w:r>
      <w:r w:rsidR="00735D72">
        <w:rPr>
          <w:szCs w:val="24"/>
          <w:lang w:eastAsia="lt-LT"/>
        </w:rPr>
        <w:t>. t</w:t>
      </w:r>
      <w:r w:rsidR="00735D72">
        <w:rPr>
          <w:szCs w:val="24"/>
        </w:rPr>
        <w:t>yrimo metodika, procedūros ir naudotos priemonės (kontrastinė medžiaga, jos koncentracija, kiekis ir kt., alerginės reakcijos ar kitas šalutinis poveikis), medicinos prietaiso charakteristika (kompiuterinio tomografo – sluoksnių skaičius, magnetinio rezonanso tomografo –lauko stiprumas);</w:t>
      </w:r>
    </w:p>
    <w:p w14:paraId="17FE2E8E" w14:textId="77777777" w:rsidR="008B4A46" w:rsidRDefault="00607DCA">
      <w:pPr>
        <w:ind w:firstLine="709"/>
        <w:jc w:val="both"/>
        <w:rPr>
          <w:szCs w:val="24"/>
        </w:rPr>
      </w:pPr>
      <w:r w:rsidR="00735D72">
        <w:rPr>
          <w:szCs w:val="24"/>
        </w:rPr>
        <w:t>12.5.2</w:t>
      </w:r>
      <w:r w:rsidR="00735D72">
        <w:rPr>
          <w:szCs w:val="24"/>
        </w:rPr>
        <w:t>. tyrimo aplinkybės (veiksniai), galinčios turėti įtakos tyrimo atlikimo ir įvertinimo kokybei;</w:t>
      </w:r>
    </w:p>
    <w:p w14:paraId="17FE2E8F" w14:textId="77777777" w:rsidR="008B4A46" w:rsidRDefault="00607DCA">
      <w:pPr>
        <w:ind w:firstLine="709"/>
        <w:jc w:val="both"/>
        <w:rPr>
          <w:szCs w:val="24"/>
        </w:rPr>
      </w:pPr>
      <w:r w:rsidR="00735D72">
        <w:rPr>
          <w:szCs w:val="24"/>
        </w:rPr>
        <w:t>12.5.3</w:t>
      </w:r>
      <w:r w:rsidR="00735D72">
        <w:rPr>
          <w:szCs w:val="24"/>
        </w:rPr>
        <w:t>. tiriamos zonos anatominių struktūrų aprašymas;</w:t>
      </w:r>
    </w:p>
    <w:p w14:paraId="17FE2E90" w14:textId="77777777" w:rsidR="008B4A46" w:rsidRDefault="00607DCA">
      <w:pPr>
        <w:ind w:firstLine="709"/>
        <w:jc w:val="both"/>
        <w:rPr>
          <w:szCs w:val="24"/>
        </w:rPr>
      </w:pPr>
      <w:r w:rsidR="00735D72">
        <w:rPr>
          <w:szCs w:val="24"/>
        </w:rPr>
        <w:t>12.5.4</w:t>
      </w:r>
      <w:r w:rsidR="00735D72">
        <w:rPr>
          <w:szCs w:val="24"/>
        </w:rPr>
        <w:t>. radiniai, susiję su tyrimo klinikinėmis indikacijomis, ir papildomai rasti kliniškai reikšmingi patologiniai pakitimai (radiniams apibūdinti naudojama anatominė, patologinė, radiologinė terminologija, sutrumpinimai nerekomenduojami);</w:t>
      </w:r>
    </w:p>
    <w:p w14:paraId="17FE2E91" w14:textId="77777777" w:rsidR="008B4A46" w:rsidRDefault="00607DCA">
      <w:pPr>
        <w:ind w:firstLine="709"/>
        <w:jc w:val="both"/>
        <w:rPr>
          <w:szCs w:val="24"/>
        </w:rPr>
      </w:pPr>
      <w:r w:rsidR="00735D72">
        <w:rPr>
          <w:szCs w:val="24"/>
        </w:rPr>
        <w:t>12.5.5</w:t>
      </w:r>
      <w:r w:rsidR="00735D72">
        <w:rPr>
          <w:szCs w:val="24"/>
        </w:rPr>
        <w:t>. atsakymai į užduotus klinikinius klausimus. Jeigu yra faktorių, trukdančių atsakyti į konkrečius klinikinius klausimus, jie nurodomi;“.</w:t>
      </w:r>
    </w:p>
    <w:p w14:paraId="17FE2E92" w14:textId="77777777" w:rsidR="008B4A46" w:rsidRDefault="00607DCA">
      <w:pPr>
        <w:ind w:firstLine="709"/>
        <w:jc w:val="both"/>
        <w:rPr>
          <w:szCs w:val="24"/>
          <w:lang w:val="it-IT"/>
        </w:rPr>
      </w:pPr>
      <w:r w:rsidR="00735D72">
        <w:rPr>
          <w:szCs w:val="24"/>
          <w:lang w:eastAsia="lt-LT"/>
        </w:rPr>
        <w:t>2</w:t>
      </w:r>
      <w:r w:rsidR="00735D72">
        <w:rPr>
          <w:szCs w:val="24"/>
          <w:lang w:eastAsia="lt-LT"/>
        </w:rPr>
        <w:t xml:space="preserve">. </w:t>
      </w:r>
      <w:r w:rsidR="00735D72">
        <w:rPr>
          <w:szCs w:val="24"/>
          <w:lang w:val="it-IT"/>
        </w:rPr>
        <w:t>Pakeičiu 12.7 papunktį ir jį išdėstau taip:</w:t>
      </w:r>
    </w:p>
    <w:p w14:paraId="17FE2E93" w14:textId="77777777" w:rsidR="008B4A46" w:rsidRDefault="00735D72">
      <w:pPr>
        <w:ind w:firstLine="709"/>
        <w:jc w:val="both"/>
        <w:rPr>
          <w:szCs w:val="24"/>
        </w:rPr>
      </w:pPr>
      <w:r>
        <w:rPr>
          <w:szCs w:val="24"/>
          <w:lang w:eastAsia="lt-LT"/>
        </w:rPr>
        <w:t>„</w:t>
      </w:r>
      <w:r>
        <w:rPr>
          <w:szCs w:val="24"/>
          <w:lang w:eastAsia="lt-LT"/>
        </w:rPr>
        <w:t>12.7</w:t>
      </w:r>
      <w:r>
        <w:rPr>
          <w:szCs w:val="24"/>
          <w:lang w:eastAsia="lt-LT"/>
        </w:rPr>
        <w:t>. konsultavusių gydytojų specialistų ar kitų asmens sveikatos priežiūros paslaugų suteikusių sveikatos priežiūros specialistų išvados, rekomendacijos.</w:t>
      </w:r>
    </w:p>
    <w:p w14:paraId="17FE2E94" w14:textId="77777777" w:rsidR="008B4A46" w:rsidRDefault="00735D72">
      <w:pPr>
        <w:ind w:firstLine="709"/>
        <w:jc w:val="both"/>
        <w:rPr>
          <w:szCs w:val="24"/>
          <w:lang w:eastAsia="lt-LT"/>
        </w:rPr>
      </w:pPr>
      <w:r>
        <w:rPr>
          <w:szCs w:val="24"/>
          <w:lang w:eastAsia="lt-LT"/>
        </w:rPr>
        <w:t>Pateikiant radiologinio tyrimo, atlikto brangiu medicinos prietaisu, išvadą, nurodoma:</w:t>
      </w:r>
    </w:p>
    <w:p w14:paraId="17FE2E95" w14:textId="77777777" w:rsidR="008B4A46" w:rsidRDefault="00607DCA">
      <w:pPr>
        <w:ind w:firstLine="709"/>
        <w:jc w:val="both"/>
        <w:rPr>
          <w:rFonts w:eastAsia="Calibri"/>
          <w:szCs w:val="24"/>
        </w:rPr>
      </w:pPr>
      <w:r w:rsidR="00735D72">
        <w:rPr>
          <w:rFonts w:eastAsia="Calibri"/>
          <w:szCs w:val="24"/>
        </w:rPr>
        <w:t>12.7.1</w:t>
      </w:r>
      <w:r w:rsidR="00735D72">
        <w:rPr>
          <w:rFonts w:eastAsia="Calibri"/>
          <w:szCs w:val="24"/>
        </w:rPr>
        <w:t>. specifinė radiologinė išvada, jeigu tai leidžia padaryti tyrimo duomenys, ir (ar)</w:t>
      </w:r>
    </w:p>
    <w:p w14:paraId="17FE2E96" w14:textId="77777777" w:rsidR="008B4A46" w:rsidRDefault="00607DCA">
      <w:pPr>
        <w:ind w:firstLine="709"/>
        <w:jc w:val="both"/>
        <w:rPr>
          <w:rFonts w:eastAsia="Calibri"/>
          <w:szCs w:val="24"/>
        </w:rPr>
      </w:pPr>
      <w:r w:rsidR="00735D72">
        <w:rPr>
          <w:rFonts w:eastAsia="Calibri"/>
          <w:szCs w:val="24"/>
        </w:rPr>
        <w:t>12.7.2</w:t>
      </w:r>
      <w:r w:rsidR="00735D72">
        <w:rPr>
          <w:rFonts w:eastAsia="Calibri"/>
          <w:szCs w:val="24"/>
        </w:rPr>
        <w:t>. diferencijuotini pokyčiai (diferencinei diagnostikai atlikti), jeigu tai leidžia padaryti tyrimo duomenys, ir (ar)</w:t>
      </w:r>
    </w:p>
    <w:p w14:paraId="17FE2E97" w14:textId="77777777" w:rsidR="008B4A46" w:rsidRDefault="00607DCA">
      <w:pPr>
        <w:ind w:firstLine="709"/>
        <w:jc w:val="both"/>
        <w:rPr>
          <w:rFonts w:eastAsia="Calibri"/>
          <w:szCs w:val="24"/>
        </w:rPr>
      </w:pPr>
      <w:r w:rsidR="00735D72">
        <w:rPr>
          <w:rFonts w:eastAsia="Calibri"/>
          <w:szCs w:val="24"/>
        </w:rPr>
        <w:t>12.7.3</w:t>
      </w:r>
      <w:r w:rsidR="00735D72">
        <w:rPr>
          <w:rFonts w:eastAsia="Calibri"/>
          <w:szCs w:val="24"/>
        </w:rPr>
        <w:t>. siūlomi papildomi tyrimai arba pateikiamos rekomendacijos (dėl paciento tolesnio stebėjimo ir kt.);“.</w:t>
      </w:r>
    </w:p>
    <w:p w14:paraId="17FE2E98" w14:textId="77777777" w:rsidR="008B4A46" w:rsidRDefault="00607DCA">
      <w:pPr>
        <w:ind w:firstLine="709"/>
        <w:jc w:val="both"/>
        <w:rPr>
          <w:szCs w:val="24"/>
          <w:lang w:val="it-IT"/>
        </w:rPr>
      </w:pPr>
      <w:r w:rsidR="00735D72">
        <w:rPr>
          <w:rFonts w:cs="Courier New"/>
          <w:szCs w:val="24"/>
        </w:rPr>
        <w:t>3</w:t>
      </w:r>
      <w:r w:rsidR="00735D72">
        <w:rPr>
          <w:rFonts w:cs="Courier New"/>
          <w:szCs w:val="24"/>
        </w:rPr>
        <w:t xml:space="preserve">. </w:t>
      </w:r>
      <w:r w:rsidR="00735D72">
        <w:rPr>
          <w:szCs w:val="24"/>
          <w:lang w:val="it-IT"/>
        </w:rPr>
        <w:t>Pakeičiu 13 punktą ir jį išdėstau taip:</w:t>
      </w:r>
    </w:p>
    <w:p w14:paraId="17FE2E99" w14:textId="77777777" w:rsidR="008B4A46" w:rsidRDefault="00735D72">
      <w:pPr>
        <w:ind w:firstLine="709"/>
        <w:jc w:val="both"/>
        <w:rPr>
          <w:szCs w:val="24"/>
          <w:lang w:eastAsia="lt-LT"/>
        </w:rPr>
      </w:pPr>
      <w:r>
        <w:rPr>
          <w:szCs w:val="24"/>
          <w:lang w:eastAsia="lt-LT"/>
        </w:rPr>
        <w:t>„</w:t>
      </w:r>
      <w:r>
        <w:rPr>
          <w:szCs w:val="24"/>
          <w:lang w:val="it-IT"/>
        </w:rPr>
        <w:t>1</w:t>
      </w:r>
      <w:r>
        <w:rPr>
          <w:szCs w:val="24"/>
          <w:lang w:eastAsia="lt-LT"/>
        </w:rPr>
        <w:t>3</w:t>
      </w:r>
      <w:r>
        <w:rPr>
          <w:szCs w:val="24"/>
          <w:lang w:eastAsia="lt-LT"/>
        </w:rPr>
        <w:t>. Atsakymą pasirašo konsultavęs gydytojas specialistas ar kitas asmens sveikatos priežiūros paslaugą suteikęs sveikatos priežiūros specialistas, pažymi jį asmeniniu spaudu ir ambulatorinėje asmens sveikatos istorijoje įrašo, kad atsakymas pateiktas.</w:t>
      </w:r>
    </w:p>
    <w:p w14:paraId="17FE2E9A" w14:textId="77777777" w:rsidR="008B4A46" w:rsidRDefault="00735D72">
      <w:pPr>
        <w:ind w:firstLine="709"/>
        <w:jc w:val="both"/>
        <w:rPr>
          <w:bCs/>
          <w:szCs w:val="24"/>
          <w:lang w:eastAsia="lt-LT"/>
        </w:rPr>
      </w:pPr>
      <w:r>
        <w:rPr>
          <w:szCs w:val="24"/>
          <w:lang w:eastAsia="lt-LT"/>
        </w:rPr>
        <w:t xml:space="preserve">Pateikiant radiologinio tyrimo, atlikto brangiu medicinos prietaisu, atsakymą, nurodoma </w:t>
      </w:r>
      <w:r>
        <w:rPr>
          <w:bCs/>
          <w:szCs w:val="24"/>
          <w:lang w:eastAsia="lt-LT"/>
        </w:rPr>
        <w:t>radiologinį tyrimą atlikusio radiologijos technologo vardas ir pavardė.“</w:t>
      </w:r>
    </w:p>
    <w:p w14:paraId="17FE2E9B" w14:textId="77777777" w:rsidR="008B4A46" w:rsidRDefault="00607DCA">
      <w:pPr>
        <w:ind w:firstLine="769"/>
        <w:jc w:val="both"/>
        <w:rPr>
          <w:szCs w:val="24"/>
        </w:rPr>
      </w:pPr>
      <w:r w:rsidR="00735D72">
        <w:rPr>
          <w:bCs/>
          <w:szCs w:val="24"/>
          <w:lang w:eastAsia="lt-LT"/>
        </w:rPr>
        <w:t>4</w:t>
      </w:r>
      <w:r w:rsidR="00735D72">
        <w:rPr>
          <w:bCs/>
          <w:szCs w:val="24"/>
          <w:lang w:eastAsia="lt-LT"/>
        </w:rPr>
        <w:t xml:space="preserve">. </w:t>
      </w:r>
      <w:r w:rsidR="00735D72">
        <w:rPr>
          <w:szCs w:val="24"/>
        </w:rPr>
        <w:t>Papildau nauju 15 punktu:</w:t>
      </w:r>
    </w:p>
    <w:p w14:paraId="17FE2E9C" w14:textId="77777777" w:rsidR="008B4A46" w:rsidRDefault="00735D72">
      <w:pPr>
        <w:ind w:firstLine="709"/>
        <w:jc w:val="both"/>
        <w:rPr>
          <w:szCs w:val="24"/>
          <w:lang w:eastAsia="lt-LT"/>
        </w:rPr>
      </w:pPr>
      <w:r>
        <w:rPr>
          <w:szCs w:val="24"/>
          <w:lang w:eastAsia="lt-LT"/>
        </w:rPr>
        <w:t>„</w:t>
      </w:r>
      <w:r>
        <w:rPr>
          <w:szCs w:val="24"/>
        </w:rPr>
        <w:t>15</w:t>
      </w:r>
      <w:r>
        <w:rPr>
          <w:szCs w:val="24"/>
        </w:rPr>
        <w:t xml:space="preserve">. Elektroniniu būdu tvarkomi siuntimai ir atsakymai turi atitikti Lietuvos Respublikos sveikatos apsaugos ministro 1999 m. lapkričio 29 d. įsakymu Nr. 515 „Dėl sveikatos priežiūros įstaigų veiklos apskaitos ir atskaitomybės tvarkos“, Teleradiologijos paslaugų teikimo ir jų išlaidų apmokėjimo Privalomojo sveikatos draudimo biudžeto lėšomis tvarkos apraše, patvirtintame Lietuvos Respublikos sveikatos apsaugos ministro 2012 m. spalio 19 d. įsakymu Nr. V-944 „Dėl Teleradiologijos paslaugų teikimo ir jų išlaidų apmokėjimo Privalomojo sveikatos draudimo fondo biudžeto lėšomis tvarkos aprašo patvirtinimo“, ir kitais teisės aktais nustatytus duomenų </w:t>
      </w:r>
      <w:r>
        <w:rPr>
          <w:szCs w:val="24"/>
          <w:lang w:eastAsia="lt-LT"/>
        </w:rPr>
        <w:t>tvarkymo reikalavimus.“</w:t>
      </w:r>
    </w:p>
    <w:p w14:paraId="17FE2E9D" w14:textId="77777777" w:rsidR="008B4A46" w:rsidRDefault="00607DCA">
      <w:pPr>
        <w:ind w:firstLine="709"/>
        <w:jc w:val="both"/>
        <w:rPr>
          <w:szCs w:val="24"/>
        </w:rPr>
      </w:pPr>
      <w:r w:rsidR="00735D72">
        <w:rPr>
          <w:szCs w:val="24"/>
        </w:rPr>
        <w:t>5</w:t>
      </w:r>
      <w:r w:rsidR="00735D72">
        <w:rPr>
          <w:szCs w:val="24"/>
        </w:rPr>
        <w:t>. Buvusius 15 ir 16 punktus laikau atitinkamai 16 ir 17 punktais.</w:t>
      </w:r>
    </w:p>
    <w:bookmarkStart w:id="0" w:name="_GoBack" w:displacedByCustomXml="prev"/>
    <w:p w14:paraId="17FE2E9E" w14:textId="77777777" w:rsidR="00735D72" w:rsidRDefault="00735D72"/>
    <w:p w14:paraId="17FE2E9F" w14:textId="77777777" w:rsidR="00735D72" w:rsidRDefault="00735D72"/>
    <w:p w14:paraId="17FE2EA0" w14:textId="77777777" w:rsidR="00735D72" w:rsidRDefault="00735D72"/>
    <w:p w14:paraId="17FE2EA1" w14:textId="77777777" w:rsidR="008B4A46" w:rsidRDefault="00735D72" w:rsidP="00735D72">
      <w:pPr>
        <w:rPr>
          <w:szCs w:val="24"/>
        </w:rPr>
      </w:pPr>
      <w:r>
        <w:rPr>
          <w:szCs w:val="24"/>
        </w:rPr>
        <w:t>Sveikatos apsaugos ministrė</w:t>
      </w:r>
      <w:r>
        <w:rPr>
          <w:szCs w:val="24"/>
        </w:rPr>
        <w:tab/>
      </w:r>
      <w:r>
        <w:rPr>
          <w:szCs w:val="24"/>
        </w:rPr>
        <w:tab/>
      </w:r>
      <w:r>
        <w:rPr>
          <w:szCs w:val="24"/>
        </w:rPr>
        <w:tab/>
        <w:t xml:space="preserve">                Rimantė Šalaševičiūtė</w:t>
      </w:r>
    </w:p>
    <w:bookmarkEnd w:id="0" w:displacedByCustomXml="next"/>
    <w:sectPr w:rsidR="008B4A46" w:rsidSect="008B4A46">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1134"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E2EA5" w14:textId="77777777" w:rsidR="008B4A46" w:rsidRDefault="00735D72">
      <w:pPr>
        <w:rPr>
          <w:szCs w:val="24"/>
        </w:rPr>
      </w:pPr>
      <w:r>
        <w:rPr>
          <w:szCs w:val="24"/>
        </w:rPr>
        <w:separator/>
      </w:r>
    </w:p>
  </w:endnote>
  <w:endnote w:type="continuationSeparator" w:id="0">
    <w:p w14:paraId="17FE2EA6" w14:textId="77777777" w:rsidR="008B4A46" w:rsidRDefault="00735D7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E2EAA" w14:textId="77777777" w:rsidR="008B4A46" w:rsidRDefault="008B4A46">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E2EAB" w14:textId="77777777" w:rsidR="008B4A46" w:rsidRDefault="008B4A46">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E2EAD" w14:textId="77777777" w:rsidR="008B4A46" w:rsidRDefault="00735D72">
    <w:pPr>
      <w:tabs>
        <w:tab w:val="right" w:pos="9498"/>
      </w:tabs>
      <w:rPr>
        <w:sz w:val="22"/>
        <w:szCs w:val="22"/>
      </w:rPr>
    </w:pPr>
    <w:r>
      <w:rPr>
        <w:sz w:val="22"/>
        <w:szCs w:val="22"/>
      </w:rPr>
      <w:tab/>
    </w:r>
  </w:p>
  <w:p w14:paraId="17FE2EAE" w14:textId="77777777" w:rsidR="008B4A46" w:rsidRDefault="008B4A46">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E2EA3" w14:textId="77777777" w:rsidR="008B4A46" w:rsidRDefault="00735D72">
      <w:pPr>
        <w:rPr>
          <w:szCs w:val="24"/>
        </w:rPr>
      </w:pPr>
      <w:r>
        <w:rPr>
          <w:szCs w:val="24"/>
        </w:rPr>
        <w:separator/>
      </w:r>
    </w:p>
  </w:footnote>
  <w:footnote w:type="continuationSeparator" w:id="0">
    <w:p w14:paraId="17FE2EA4" w14:textId="77777777" w:rsidR="008B4A46" w:rsidRDefault="00735D72">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E2EA7" w14:textId="77777777" w:rsidR="008B4A46" w:rsidRDefault="008B4A46">
    <w:pPr>
      <w:framePr w:wrap="auto" w:vAnchor="text" w:hAnchor="margin" w:xAlign="center" w:y="1"/>
      <w:tabs>
        <w:tab w:val="center" w:pos="4153"/>
        <w:tab w:val="right" w:pos="8306"/>
      </w:tabs>
      <w:rPr>
        <w:szCs w:val="24"/>
      </w:rPr>
    </w:pPr>
    <w:r>
      <w:rPr>
        <w:szCs w:val="24"/>
      </w:rPr>
      <w:fldChar w:fldCharType="begin"/>
    </w:r>
    <w:r w:rsidR="00735D72">
      <w:rPr>
        <w:szCs w:val="24"/>
      </w:rPr>
      <w:instrText xml:space="preserve">PAGE  </w:instrText>
    </w:r>
    <w:r>
      <w:rPr>
        <w:szCs w:val="24"/>
      </w:rPr>
      <w:fldChar w:fldCharType="end"/>
    </w:r>
  </w:p>
  <w:p w14:paraId="17FE2EA8" w14:textId="77777777" w:rsidR="008B4A46" w:rsidRDefault="008B4A46">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E2EA9" w14:textId="77777777" w:rsidR="008B4A46" w:rsidRDefault="008B4A46">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E2EAC" w14:textId="77777777" w:rsidR="008B4A46" w:rsidRDefault="008B4A46">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1298"/>
  <w:hyphenationZone w:val="396"/>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2"/>
  </w:compat>
  <w:rsids>
    <w:rsidRoot w:val="002668A3"/>
    <w:rsid w:val="002668A3"/>
    <w:rsid w:val="00607DCA"/>
    <w:rsid w:val="00735D72"/>
    <w:rsid w:val="008B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17FE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8B4A4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35D72"/>
    <w:rPr>
      <w:rFonts w:ascii="Tahoma" w:hAnsi="Tahoma" w:cs="Tahoma"/>
      <w:sz w:val="16"/>
      <w:szCs w:val="16"/>
    </w:rPr>
  </w:style>
  <w:style w:type="character" w:customStyle="1" w:styleId="DebesliotekstasDiagrama">
    <w:name w:val="Debesėlio tekstas Diagrama"/>
    <w:basedOn w:val="Numatytasispastraiposriftas"/>
    <w:link w:val="Debesliotekstas"/>
    <w:rsid w:val="00735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7642">
      <w:bodyDiv w:val="1"/>
      <w:marLeft w:val="0"/>
      <w:marRight w:val="0"/>
      <w:marTop w:val="0"/>
      <w:marBottom w:val="0"/>
      <w:divBdr>
        <w:top w:val="none" w:sz="0" w:space="0" w:color="auto"/>
        <w:left w:val="none" w:sz="0" w:space="0" w:color="auto"/>
        <w:bottom w:val="none" w:sz="0" w:space="0" w:color="auto"/>
        <w:right w:val="none" w:sz="0" w:space="0" w:color="auto"/>
      </w:divBdr>
    </w:div>
    <w:div w:id="106509919">
      <w:bodyDiv w:val="1"/>
      <w:marLeft w:val="0"/>
      <w:marRight w:val="0"/>
      <w:marTop w:val="0"/>
      <w:marBottom w:val="0"/>
      <w:divBdr>
        <w:top w:val="none" w:sz="0" w:space="0" w:color="auto"/>
        <w:left w:val="none" w:sz="0" w:space="0" w:color="auto"/>
        <w:bottom w:val="none" w:sz="0" w:space="0" w:color="auto"/>
        <w:right w:val="none" w:sz="0" w:space="0" w:color="auto"/>
      </w:divBdr>
    </w:div>
    <w:div w:id="138961253">
      <w:bodyDiv w:val="1"/>
      <w:marLeft w:val="0"/>
      <w:marRight w:val="0"/>
      <w:marTop w:val="0"/>
      <w:marBottom w:val="0"/>
      <w:divBdr>
        <w:top w:val="none" w:sz="0" w:space="0" w:color="auto"/>
        <w:left w:val="none" w:sz="0" w:space="0" w:color="auto"/>
        <w:bottom w:val="none" w:sz="0" w:space="0" w:color="auto"/>
        <w:right w:val="none" w:sz="0" w:space="0" w:color="auto"/>
      </w:divBdr>
    </w:div>
    <w:div w:id="298806562">
      <w:bodyDiv w:val="1"/>
      <w:marLeft w:val="0"/>
      <w:marRight w:val="0"/>
      <w:marTop w:val="0"/>
      <w:marBottom w:val="0"/>
      <w:divBdr>
        <w:top w:val="none" w:sz="0" w:space="0" w:color="auto"/>
        <w:left w:val="none" w:sz="0" w:space="0" w:color="auto"/>
        <w:bottom w:val="none" w:sz="0" w:space="0" w:color="auto"/>
        <w:right w:val="none" w:sz="0" w:space="0" w:color="auto"/>
      </w:divBdr>
    </w:div>
    <w:div w:id="367678658">
      <w:bodyDiv w:val="1"/>
      <w:marLeft w:val="0"/>
      <w:marRight w:val="0"/>
      <w:marTop w:val="0"/>
      <w:marBottom w:val="0"/>
      <w:divBdr>
        <w:top w:val="none" w:sz="0" w:space="0" w:color="auto"/>
        <w:left w:val="none" w:sz="0" w:space="0" w:color="auto"/>
        <w:bottom w:val="none" w:sz="0" w:space="0" w:color="auto"/>
        <w:right w:val="none" w:sz="0" w:space="0" w:color="auto"/>
      </w:divBdr>
    </w:div>
    <w:div w:id="391319674">
      <w:bodyDiv w:val="1"/>
      <w:marLeft w:val="0"/>
      <w:marRight w:val="0"/>
      <w:marTop w:val="0"/>
      <w:marBottom w:val="0"/>
      <w:divBdr>
        <w:top w:val="none" w:sz="0" w:space="0" w:color="auto"/>
        <w:left w:val="none" w:sz="0" w:space="0" w:color="auto"/>
        <w:bottom w:val="none" w:sz="0" w:space="0" w:color="auto"/>
        <w:right w:val="none" w:sz="0" w:space="0" w:color="auto"/>
      </w:divBdr>
    </w:div>
    <w:div w:id="440342431">
      <w:bodyDiv w:val="1"/>
      <w:marLeft w:val="0"/>
      <w:marRight w:val="0"/>
      <w:marTop w:val="0"/>
      <w:marBottom w:val="0"/>
      <w:divBdr>
        <w:top w:val="none" w:sz="0" w:space="0" w:color="auto"/>
        <w:left w:val="none" w:sz="0" w:space="0" w:color="auto"/>
        <w:bottom w:val="none" w:sz="0" w:space="0" w:color="auto"/>
        <w:right w:val="none" w:sz="0" w:space="0" w:color="auto"/>
      </w:divBdr>
    </w:div>
    <w:div w:id="565142095">
      <w:bodyDiv w:val="1"/>
      <w:marLeft w:val="0"/>
      <w:marRight w:val="0"/>
      <w:marTop w:val="0"/>
      <w:marBottom w:val="0"/>
      <w:divBdr>
        <w:top w:val="none" w:sz="0" w:space="0" w:color="auto"/>
        <w:left w:val="none" w:sz="0" w:space="0" w:color="auto"/>
        <w:bottom w:val="none" w:sz="0" w:space="0" w:color="auto"/>
        <w:right w:val="none" w:sz="0" w:space="0" w:color="auto"/>
      </w:divBdr>
    </w:div>
    <w:div w:id="607472887">
      <w:bodyDiv w:val="1"/>
      <w:marLeft w:val="0"/>
      <w:marRight w:val="0"/>
      <w:marTop w:val="0"/>
      <w:marBottom w:val="0"/>
      <w:divBdr>
        <w:top w:val="none" w:sz="0" w:space="0" w:color="auto"/>
        <w:left w:val="none" w:sz="0" w:space="0" w:color="auto"/>
        <w:bottom w:val="none" w:sz="0" w:space="0" w:color="auto"/>
        <w:right w:val="none" w:sz="0" w:space="0" w:color="auto"/>
      </w:divBdr>
    </w:div>
    <w:div w:id="723257810">
      <w:bodyDiv w:val="1"/>
      <w:marLeft w:val="0"/>
      <w:marRight w:val="0"/>
      <w:marTop w:val="0"/>
      <w:marBottom w:val="0"/>
      <w:divBdr>
        <w:top w:val="none" w:sz="0" w:space="0" w:color="auto"/>
        <w:left w:val="none" w:sz="0" w:space="0" w:color="auto"/>
        <w:bottom w:val="none" w:sz="0" w:space="0" w:color="auto"/>
        <w:right w:val="none" w:sz="0" w:space="0" w:color="auto"/>
      </w:divBdr>
    </w:div>
    <w:div w:id="838159021">
      <w:bodyDiv w:val="1"/>
      <w:marLeft w:val="0"/>
      <w:marRight w:val="0"/>
      <w:marTop w:val="0"/>
      <w:marBottom w:val="0"/>
      <w:divBdr>
        <w:top w:val="none" w:sz="0" w:space="0" w:color="auto"/>
        <w:left w:val="none" w:sz="0" w:space="0" w:color="auto"/>
        <w:bottom w:val="none" w:sz="0" w:space="0" w:color="auto"/>
        <w:right w:val="none" w:sz="0" w:space="0" w:color="auto"/>
      </w:divBdr>
    </w:div>
    <w:div w:id="910502064">
      <w:bodyDiv w:val="1"/>
      <w:marLeft w:val="0"/>
      <w:marRight w:val="0"/>
      <w:marTop w:val="0"/>
      <w:marBottom w:val="0"/>
      <w:divBdr>
        <w:top w:val="none" w:sz="0" w:space="0" w:color="auto"/>
        <w:left w:val="none" w:sz="0" w:space="0" w:color="auto"/>
        <w:bottom w:val="none" w:sz="0" w:space="0" w:color="auto"/>
        <w:right w:val="none" w:sz="0" w:space="0" w:color="auto"/>
      </w:divBdr>
    </w:div>
    <w:div w:id="1074669267">
      <w:marLeft w:val="0"/>
      <w:marRight w:val="0"/>
      <w:marTop w:val="0"/>
      <w:marBottom w:val="0"/>
      <w:divBdr>
        <w:top w:val="none" w:sz="0" w:space="0" w:color="auto"/>
        <w:left w:val="none" w:sz="0" w:space="0" w:color="auto"/>
        <w:bottom w:val="none" w:sz="0" w:space="0" w:color="auto"/>
        <w:right w:val="none" w:sz="0" w:space="0" w:color="auto"/>
      </w:divBdr>
    </w:div>
    <w:div w:id="1074669269">
      <w:marLeft w:val="60"/>
      <w:marRight w:val="60"/>
      <w:marTop w:val="60"/>
      <w:marBottom w:val="15"/>
      <w:divBdr>
        <w:top w:val="none" w:sz="0" w:space="0" w:color="auto"/>
        <w:left w:val="none" w:sz="0" w:space="0" w:color="auto"/>
        <w:bottom w:val="none" w:sz="0" w:space="0" w:color="auto"/>
        <w:right w:val="none" w:sz="0" w:space="0" w:color="auto"/>
      </w:divBdr>
      <w:divsChild>
        <w:div w:id="1074669266">
          <w:marLeft w:val="0"/>
          <w:marRight w:val="0"/>
          <w:marTop w:val="0"/>
          <w:marBottom w:val="0"/>
          <w:divBdr>
            <w:top w:val="none" w:sz="0" w:space="0" w:color="auto"/>
            <w:left w:val="none" w:sz="0" w:space="0" w:color="auto"/>
            <w:bottom w:val="none" w:sz="0" w:space="0" w:color="auto"/>
            <w:right w:val="none" w:sz="0" w:space="0" w:color="auto"/>
          </w:divBdr>
        </w:div>
        <w:div w:id="1074669268">
          <w:marLeft w:val="0"/>
          <w:marRight w:val="0"/>
          <w:marTop w:val="0"/>
          <w:marBottom w:val="0"/>
          <w:divBdr>
            <w:top w:val="none" w:sz="0" w:space="0" w:color="auto"/>
            <w:left w:val="none" w:sz="0" w:space="0" w:color="auto"/>
            <w:bottom w:val="none" w:sz="0" w:space="0" w:color="auto"/>
            <w:right w:val="none" w:sz="0" w:space="0" w:color="auto"/>
          </w:divBdr>
        </w:div>
      </w:divsChild>
    </w:div>
    <w:div w:id="1074669270">
      <w:marLeft w:val="0"/>
      <w:marRight w:val="0"/>
      <w:marTop w:val="0"/>
      <w:marBottom w:val="0"/>
      <w:divBdr>
        <w:top w:val="none" w:sz="0" w:space="0" w:color="auto"/>
        <w:left w:val="none" w:sz="0" w:space="0" w:color="auto"/>
        <w:bottom w:val="none" w:sz="0" w:space="0" w:color="auto"/>
        <w:right w:val="none" w:sz="0" w:space="0" w:color="auto"/>
      </w:divBdr>
    </w:div>
    <w:div w:id="1074669271">
      <w:marLeft w:val="0"/>
      <w:marRight w:val="0"/>
      <w:marTop w:val="0"/>
      <w:marBottom w:val="0"/>
      <w:divBdr>
        <w:top w:val="none" w:sz="0" w:space="0" w:color="auto"/>
        <w:left w:val="none" w:sz="0" w:space="0" w:color="auto"/>
        <w:bottom w:val="none" w:sz="0" w:space="0" w:color="auto"/>
        <w:right w:val="none" w:sz="0" w:space="0" w:color="auto"/>
      </w:divBdr>
    </w:div>
    <w:div w:id="1074669272">
      <w:marLeft w:val="0"/>
      <w:marRight w:val="0"/>
      <w:marTop w:val="0"/>
      <w:marBottom w:val="0"/>
      <w:divBdr>
        <w:top w:val="none" w:sz="0" w:space="0" w:color="auto"/>
        <w:left w:val="none" w:sz="0" w:space="0" w:color="auto"/>
        <w:bottom w:val="none" w:sz="0" w:space="0" w:color="auto"/>
        <w:right w:val="none" w:sz="0" w:space="0" w:color="auto"/>
      </w:divBdr>
    </w:div>
    <w:div w:id="1077244192">
      <w:bodyDiv w:val="1"/>
      <w:marLeft w:val="0"/>
      <w:marRight w:val="0"/>
      <w:marTop w:val="0"/>
      <w:marBottom w:val="0"/>
      <w:divBdr>
        <w:top w:val="none" w:sz="0" w:space="0" w:color="auto"/>
        <w:left w:val="none" w:sz="0" w:space="0" w:color="auto"/>
        <w:bottom w:val="none" w:sz="0" w:space="0" w:color="auto"/>
        <w:right w:val="none" w:sz="0" w:space="0" w:color="auto"/>
      </w:divBdr>
    </w:div>
    <w:div w:id="1109470722">
      <w:bodyDiv w:val="1"/>
      <w:marLeft w:val="0"/>
      <w:marRight w:val="0"/>
      <w:marTop w:val="0"/>
      <w:marBottom w:val="0"/>
      <w:divBdr>
        <w:top w:val="none" w:sz="0" w:space="0" w:color="auto"/>
        <w:left w:val="none" w:sz="0" w:space="0" w:color="auto"/>
        <w:bottom w:val="none" w:sz="0" w:space="0" w:color="auto"/>
        <w:right w:val="none" w:sz="0" w:space="0" w:color="auto"/>
      </w:divBdr>
    </w:div>
    <w:div w:id="1143815578">
      <w:bodyDiv w:val="1"/>
      <w:marLeft w:val="0"/>
      <w:marRight w:val="0"/>
      <w:marTop w:val="0"/>
      <w:marBottom w:val="0"/>
      <w:divBdr>
        <w:top w:val="none" w:sz="0" w:space="0" w:color="auto"/>
        <w:left w:val="none" w:sz="0" w:space="0" w:color="auto"/>
        <w:bottom w:val="none" w:sz="0" w:space="0" w:color="auto"/>
        <w:right w:val="none" w:sz="0" w:space="0" w:color="auto"/>
      </w:divBdr>
    </w:div>
    <w:div w:id="1150629964">
      <w:bodyDiv w:val="1"/>
      <w:marLeft w:val="0"/>
      <w:marRight w:val="0"/>
      <w:marTop w:val="0"/>
      <w:marBottom w:val="0"/>
      <w:divBdr>
        <w:top w:val="none" w:sz="0" w:space="0" w:color="auto"/>
        <w:left w:val="none" w:sz="0" w:space="0" w:color="auto"/>
        <w:bottom w:val="none" w:sz="0" w:space="0" w:color="auto"/>
        <w:right w:val="none" w:sz="0" w:space="0" w:color="auto"/>
      </w:divBdr>
    </w:div>
    <w:div w:id="1192039056">
      <w:bodyDiv w:val="1"/>
      <w:marLeft w:val="0"/>
      <w:marRight w:val="0"/>
      <w:marTop w:val="0"/>
      <w:marBottom w:val="0"/>
      <w:divBdr>
        <w:top w:val="none" w:sz="0" w:space="0" w:color="auto"/>
        <w:left w:val="none" w:sz="0" w:space="0" w:color="auto"/>
        <w:bottom w:val="none" w:sz="0" w:space="0" w:color="auto"/>
        <w:right w:val="none" w:sz="0" w:space="0" w:color="auto"/>
      </w:divBdr>
    </w:div>
    <w:div w:id="1222791597">
      <w:bodyDiv w:val="1"/>
      <w:marLeft w:val="0"/>
      <w:marRight w:val="0"/>
      <w:marTop w:val="0"/>
      <w:marBottom w:val="0"/>
      <w:divBdr>
        <w:top w:val="none" w:sz="0" w:space="0" w:color="auto"/>
        <w:left w:val="none" w:sz="0" w:space="0" w:color="auto"/>
        <w:bottom w:val="none" w:sz="0" w:space="0" w:color="auto"/>
        <w:right w:val="none" w:sz="0" w:space="0" w:color="auto"/>
      </w:divBdr>
    </w:div>
    <w:div w:id="1302420089">
      <w:bodyDiv w:val="1"/>
      <w:marLeft w:val="0"/>
      <w:marRight w:val="0"/>
      <w:marTop w:val="0"/>
      <w:marBottom w:val="0"/>
      <w:divBdr>
        <w:top w:val="none" w:sz="0" w:space="0" w:color="auto"/>
        <w:left w:val="none" w:sz="0" w:space="0" w:color="auto"/>
        <w:bottom w:val="none" w:sz="0" w:space="0" w:color="auto"/>
        <w:right w:val="none" w:sz="0" w:space="0" w:color="auto"/>
      </w:divBdr>
    </w:div>
    <w:div w:id="1318731987">
      <w:bodyDiv w:val="1"/>
      <w:marLeft w:val="0"/>
      <w:marRight w:val="0"/>
      <w:marTop w:val="0"/>
      <w:marBottom w:val="0"/>
      <w:divBdr>
        <w:top w:val="none" w:sz="0" w:space="0" w:color="auto"/>
        <w:left w:val="none" w:sz="0" w:space="0" w:color="auto"/>
        <w:bottom w:val="none" w:sz="0" w:space="0" w:color="auto"/>
        <w:right w:val="none" w:sz="0" w:space="0" w:color="auto"/>
      </w:divBdr>
    </w:div>
    <w:div w:id="1426422155">
      <w:bodyDiv w:val="1"/>
      <w:marLeft w:val="0"/>
      <w:marRight w:val="0"/>
      <w:marTop w:val="0"/>
      <w:marBottom w:val="0"/>
      <w:divBdr>
        <w:top w:val="none" w:sz="0" w:space="0" w:color="auto"/>
        <w:left w:val="none" w:sz="0" w:space="0" w:color="auto"/>
        <w:bottom w:val="none" w:sz="0" w:space="0" w:color="auto"/>
        <w:right w:val="none" w:sz="0" w:space="0" w:color="auto"/>
      </w:divBdr>
    </w:div>
    <w:div w:id="1477332914">
      <w:bodyDiv w:val="1"/>
      <w:marLeft w:val="0"/>
      <w:marRight w:val="0"/>
      <w:marTop w:val="0"/>
      <w:marBottom w:val="0"/>
      <w:divBdr>
        <w:top w:val="none" w:sz="0" w:space="0" w:color="auto"/>
        <w:left w:val="none" w:sz="0" w:space="0" w:color="auto"/>
        <w:bottom w:val="none" w:sz="0" w:space="0" w:color="auto"/>
        <w:right w:val="none" w:sz="0" w:space="0" w:color="auto"/>
      </w:divBdr>
    </w:div>
    <w:div w:id="1569732742">
      <w:bodyDiv w:val="1"/>
      <w:marLeft w:val="0"/>
      <w:marRight w:val="0"/>
      <w:marTop w:val="0"/>
      <w:marBottom w:val="0"/>
      <w:divBdr>
        <w:top w:val="none" w:sz="0" w:space="0" w:color="auto"/>
        <w:left w:val="none" w:sz="0" w:space="0" w:color="auto"/>
        <w:bottom w:val="none" w:sz="0" w:space="0" w:color="auto"/>
        <w:right w:val="none" w:sz="0" w:space="0" w:color="auto"/>
      </w:divBdr>
    </w:div>
    <w:div w:id="1715039796">
      <w:bodyDiv w:val="1"/>
      <w:marLeft w:val="0"/>
      <w:marRight w:val="0"/>
      <w:marTop w:val="0"/>
      <w:marBottom w:val="0"/>
      <w:divBdr>
        <w:top w:val="none" w:sz="0" w:space="0" w:color="auto"/>
        <w:left w:val="none" w:sz="0" w:space="0" w:color="auto"/>
        <w:bottom w:val="none" w:sz="0" w:space="0" w:color="auto"/>
        <w:right w:val="none" w:sz="0" w:space="0" w:color="auto"/>
      </w:divBdr>
    </w:div>
    <w:div w:id="1756902828">
      <w:bodyDiv w:val="1"/>
      <w:marLeft w:val="0"/>
      <w:marRight w:val="0"/>
      <w:marTop w:val="0"/>
      <w:marBottom w:val="0"/>
      <w:divBdr>
        <w:top w:val="none" w:sz="0" w:space="0" w:color="auto"/>
        <w:left w:val="none" w:sz="0" w:space="0" w:color="auto"/>
        <w:bottom w:val="none" w:sz="0" w:space="0" w:color="auto"/>
        <w:right w:val="none" w:sz="0" w:space="0" w:color="auto"/>
      </w:divBdr>
    </w:div>
    <w:div w:id="1787235453">
      <w:bodyDiv w:val="1"/>
      <w:marLeft w:val="0"/>
      <w:marRight w:val="0"/>
      <w:marTop w:val="0"/>
      <w:marBottom w:val="0"/>
      <w:divBdr>
        <w:top w:val="none" w:sz="0" w:space="0" w:color="auto"/>
        <w:left w:val="none" w:sz="0" w:space="0" w:color="auto"/>
        <w:bottom w:val="none" w:sz="0" w:space="0" w:color="auto"/>
        <w:right w:val="none" w:sz="0" w:space="0" w:color="auto"/>
      </w:divBdr>
    </w:div>
    <w:div w:id="1811706618">
      <w:bodyDiv w:val="1"/>
      <w:marLeft w:val="0"/>
      <w:marRight w:val="0"/>
      <w:marTop w:val="0"/>
      <w:marBottom w:val="0"/>
      <w:divBdr>
        <w:top w:val="none" w:sz="0" w:space="0" w:color="auto"/>
        <w:left w:val="none" w:sz="0" w:space="0" w:color="auto"/>
        <w:bottom w:val="none" w:sz="0" w:space="0" w:color="auto"/>
        <w:right w:val="none" w:sz="0" w:space="0" w:color="auto"/>
      </w:divBdr>
    </w:div>
    <w:div w:id="1863088515">
      <w:bodyDiv w:val="1"/>
      <w:marLeft w:val="0"/>
      <w:marRight w:val="0"/>
      <w:marTop w:val="0"/>
      <w:marBottom w:val="0"/>
      <w:divBdr>
        <w:top w:val="none" w:sz="0" w:space="0" w:color="auto"/>
        <w:left w:val="none" w:sz="0" w:space="0" w:color="auto"/>
        <w:bottom w:val="none" w:sz="0" w:space="0" w:color="auto"/>
        <w:right w:val="none" w:sz="0" w:space="0" w:color="auto"/>
      </w:divBdr>
    </w:div>
    <w:div w:id="1991202773">
      <w:bodyDiv w:val="1"/>
      <w:marLeft w:val="0"/>
      <w:marRight w:val="0"/>
      <w:marTop w:val="0"/>
      <w:marBottom w:val="0"/>
      <w:divBdr>
        <w:top w:val="none" w:sz="0" w:space="0" w:color="auto"/>
        <w:left w:val="none" w:sz="0" w:space="0" w:color="auto"/>
        <w:bottom w:val="none" w:sz="0" w:space="0" w:color="auto"/>
        <w:right w:val="none" w:sz="0" w:space="0" w:color="auto"/>
      </w:divBdr>
    </w:div>
    <w:div w:id="20876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3876</Characters>
  <Application>Microsoft Office Word</Application>
  <DocSecurity>0</DocSecurity>
  <Lines>32</Lines>
  <Paragraphs>8</Paragraphs>
  <ScaleCrop>false</ScaleCrop>
  <HeadingPairs>
    <vt:vector size="2" baseType="variant">
      <vt:variant>
        <vt:lpstr>Pavadinimas</vt:lpstr>
      </vt:variant>
      <vt:variant>
        <vt:i4>1</vt:i4>
      </vt:variant>
    </vt:vector>
  </HeadingPairs>
  <TitlesOfParts>
    <vt:vector size="1" baseType="lpstr">
      <vt:lpstr>Adresatas</vt:lpstr>
    </vt:vector>
  </TitlesOfParts>
  <Company>LR Sveikatos apsaugos ministerija</Company>
  <LinksUpToDate>false</LinksUpToDate>
  <CharactersWithSpaces>4381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2014-12-31T12:54:00Z</dcterms:created>
  <dc:creator>Oksana Loginovič</dc:creator>
  <lastModifiedBy>PETRAUSKAITĖ Girmantė</lastModifiedBy>
  <lastPrinted>2014-10-30T06:42:00Z</lastPrinted>
  <dcterms:modified xsi:type="dcterms:W3CDTF">2015-06-26T10:57:00Z</dcterms:modified>
  <revision>4</revision>
  <dc:title>Adresatas</dc:title>
</coreProperties>
</file>