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C" w:rsidRDefault="00A3438A" w:rsidP="00A3438A">
      <w:pPr>
        <w:tabs>
          <w:tab w:val="center" w:pos="4153"/>
          <w:tab w:val="right" w:pos="8306"/>
        </w:tabs>
        <w:jc w:val="center"/>
        <w:rPr>
          <w:b/>
          <w:caps/>
        </w:rPr>
      </w:pPr>
      <w:r>
        <w:rPr>
          <w:b/>
          <w:caps/>
          <w:noProof/>
          <w:szCs w:val="24"/>
          <w:lang w:eastAsia="ko-KR"/>
        </w:rPr>
        <w:drawing>
          <wp:inline distT="0" distB="0" distL="0" distR="0" wp14:anchorId="15F7E435" wp14:editId="61FA7BE0">
            <wp:extent cx="54229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46C" w:rsidRDefault="007C546C">
      <w:pPr>
        <w:rPr>
          <w:sz w:val="14"/>
          <w:szCs w:val="14"/>
        </w:rPr>
      </w:pPr>
    </w:p>
    <w:p w:rsidR="007C546C" w:rsidRDefault="00A3438A">
      <w:pPr>
        <w:jc w:val="center"/>
        <w:rPr>
          <w:b/>
          <w:caps/>
        </w:rPr>
      </w:pPr>
      <w:r>
        <w:rPr>
          <w:b/>
          <w:caps/>
        </w:rPr>
        <w:t>LIETUVOS RESPUBLIKOS EKONOMIKOS IR INOVACIJŲ MINISTRAS</w:t>
      </w:r>
    </w:p>
    <w:p w:rsidR="007C546C" w:rsidRDefault="007C546C">
      <w:pPr>
        <w:jc w:val="center"/>
        <w:rPr>
          <w:b/>
          <w:caps/>
        </w:rPr>
      </w:pPr>
    </w:p>
    <w:p w:rsidR="007C546C" w:rsidRDefault="00A3438A">
      <w:pPr>
        <w:tabs>
          <w:tab w:val="left" w:pos="3402"/>
          <w:tab w:val="left" w:pos="4110"/>
          <w:tab w:val="left" w:pos="4678"/>
          <w:tab w:val="center" w:pos="5179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:rsidR="007C546C" w:rsidRDefault="00A3438A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EKONOMIKOS IR INOVACIJŲ MINISTRO </w:t>
      </w:r>
    </w:p>
    <w:p w:rsidR="007C546C" w:rsidRDefault="00A3438A">
      <w:pPr>
        <w:jc w:val="center"/>
        <w:rPr>
          <w:b/>
          <w:szCs w:val="24"/>
        </w:rPr>
      </w:pPr>
      <w:r>
        <w:rPr>
          <w:b/>
          <w:szCs w:val="24"/>
        </w:rPr>
        <w:t xml:space="preserve">2019 M. SPALIO 21 D. ĮSAKYMO NR. 4-595 „DĖL SMULKIOJO IR VIDUTINIO VERSLO PASKOLŲ GARANTIJŲ TEIKIMO NUOSTATŲ PATVIRTINIMO“ </w:t>
      </w:r>
      <w:r>
        <w:rPr>
          <w:b/>
          <w:szCs w:val="24"/>
        </w:rPr>
        <w:t>PAKEITIMO</w:t>
      </w:r>
    </w:p>
    <w:p w:rsidR="007C546C" w:rsidRDefault="007C546C">
      <w:pPr>
        <w:jc w:val="center"/>
        <w:rPr>
          <w:szCs w:val="24"/>
        </w:rPr>
      </w:pPr>
    </w:p>
    <w:p w:rsidR="007C546C" w:rsidRDefault="00A3438A">
      <w:pPr>
        <w:jc w:val="center"/>
        <w:rPr>
          <w:szCs w:val="24"/>
        </w:rPr>
      </w:pPr>
      <w:r>
        <w:rPr>
          <w:szCs w:val="24"/>
        </w:rPr>
        <w:t>2020 m. gruodžio 16</w:t>
      </w:r>
      <w:r>
        <w:rPr>
          <w:szCs w:val="24"/>
        </w:rPr>
        <w:t xml:space="preserve"> Nr. 4-1124</w:t>
      </w:r>
    </w:p>
    <w:p w:rsidR="007C546C" w:rsidRDefault="00A3438A">
      <w:pPr>
        <w:jc w:val="center"/>
        <w:rPr>
          <w:szCs w:val="24"/>
        </w:rPr>
      </w:pPr>
      <w:r>
        <w:rPr>
          <w:szCs w:val="24"/>
        </w:rPr>
        <w:t>Vilnius</w:t>
      </w:r>
    </w:p>
    <w:p w:rsidR="007C546C" w:rsidRDefault="007C546C">
      <w:pPr>
        <w:ind w:firstLine="720"/>
        <w:jc w:val="center"/>
        <w:rPr>
          <w:szCs w:val="24"/>
        </w:rPr>
      </w:pPr>
    </w:p>
    <w:p w:rsidR="007C546C" w:rsidRDefault="00A3438A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 a k e i č i u  Smulkiojo ir vidutinio verslo paskolų garantijų teikimo nuostatus, patvirtintus Lietuvos Respublikos ekonomikos ir inovacijų ministro 2019 m. spalio 21 d. įsakymu Nr. 4-595 „Dėl Smulkiojo ir v</w:t>
      </w:r>
      <w:r>
        <w:rPr>
          <w:rFonts w:eastAsia="Calibri"/>
          <w:szCs w:val="24"/>
        </w:rPr>
        <w:t>idutinio verslo paskolų garantijų teikimo nuostatų patvirtinimo“:</w:t>
      </w:r>
    </w:p>
    <w:p w:rsidR="007C546C" w:rsidRDefault="00A3438A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. Pakeičiu 5 punktą ir jį išdėstau taip: </w:t>
      </w:r>
    </w:p>
    <w:p w:rsidR="007C546C" w:rsidRDefault="00A3438A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>. Pagal Nuostatus Bendrovė teikia garantijas už paskolos gavėjus, kurie pagal Smulkiojo ir vidutinio verslo plėtros įstatymą atitinka SVV s</w:t>
      </w:r>
      <w:r>
        <w:rPr>
          <w:rFonts w:eastAsia="Calibri"/>
          <w:szCs w:val="24"/>
        </w:rPr>
        <w:t xml:space="preserve">ubjekto apibrėžtyje nustatytus reikalavimus ir kuriems netaikomi </w:t>
      </w:r>
      <w:proofErr w:type="spellStart"/>
      <w:r>
        <w:rPr>
          <w:rFonts w:eastAsia="Calibri"/>
          <w:i/>
          <w:szCs w:val="24"/>
        </w:rPr>
        <w:t>de</w:t>
      </w:r>
      <w:proofErr w:type="spellEnd"/>
      <w:r>
        <w:rPr>
          <w:rFonts w:eastAsia="Calibri"/>
          <w:i/>
          <w:szCs w:val="24"/>
        </w:rPr>
        <w:t xml:space="preserve"> </w:t>
      </w:r>
      <w:proofErr w:type="spellStart"/>
      <w:r>
        <w:rPr>
          <w:rFonts w:eastAsia="Calibri"/>
          <w:i/>
          <w:szCs w:val="24"/>
        </w:rPr>
        <w:t>minimis</w:t>
      </w:r>
      <w:proofErr w:type="spellEnd"/>
      <w:r>
        <w:rPr>
          <w:rFonts w:eastAsia="Calibri"/>
          <w:szCs w:val="24"/>
        </w:rPr>
        <w:t xml:space="preserve"> pagalbos teikimo apribojimai, įtvirtinti 2013 m. gruodžio 18 d. Komisijos reglamente (ES) Nr. 1407/2013 dėl Sutarties dėl Europos Sąjungos veikimo 107 ir 108 straipsnių taikymo </w:t>
      </w:r>
      <w:proofErr w:type="spellStart"/>
      <w:r>
        <w:rPr>
          <w:rFonts w:eastAsia="Calibri"/>
          <w:i/>
          <w:szCs w:val="24"/>
        </w:rPr>
        <w:t>de</w:t>
      </w:r>
      <w:proofErr w:type="spellEnd"/>
      <w:r>
        <w:rPr>
          <w:rFonts w:eastAsia="Calibri"/>
          <w:i/>
          <w:szCs w:val="24"/>
        </w:rPr>
        <w:t xml:space="preserve"> </w:t>
      </w:r>
      <w:proofErr w:type="spellStart"/>
      <w:r>
        <w:rPr>
          <w:rFonts w:eastAsia="Calibri"/>
          <w:i/>
          <w:szCs w:val="24"/>
        </w:rPr>
        <w:t>minimis</w:t>
      </w:r>
      <w:proofErr w:type="spellEnd"/>
      <w:r>
        <w:rPr>
          <w:rFonts w:eastAsia="Calibri"/>
          <w:szCs w:val="24"/>
        </w:rPr>
        <w:t xml:space="preserve"> pagalbai </w:t>
      </w:r>
      <w:r>
        <w:t>su paskutiniais pakeitimais, padarytais 2020 m. liepos 2 d. Europos Komisijos reglamentu (ES) Nr. 2020/972</w:t>
      </w:r>
      <w:r>
        <w:rPr>
          <w:rFonts w:eastAsia="Calibri"/>
          <w:szCs w:val="24"/>
        </w:rPr>
        <w:t xml:space="preserve"> (toliau – Komisijos reglamentas (ES) Nr. 1407/2013).“</w:t>
      </w:r>
    </w:p>
    <w:p w:rsidR="007C546C" w:rsidRDefault="00A3438A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Pakeičiu </w:t>
      </w:r>
      <w:r>
        <w:t xml:space="preserve">19.2.3 </w:t>
      </w:r>
      <w:r>
        <w:rPr>
          <w:rFonts w:eastAsia="Calibri"/>
          <w:szCs w:val="24"/>
        </w:rPr>
        <w:t xml:space="preserve">papunktį ir jį išdėstau taip: </w:t>
      </w:r>
    </w:p>
    <w:p w:rsidR="007C546C" w:rsidRDefault="00A3438A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t>19.2.3</w:t>
      </w:r>
      <w:r>
        <w:t xml:space="preserve">. statyti, </w:t>
      </w:r>
      <w:r>
        <w:t>įsigyti nekilnojamąjį turtą siekiant jį parduoti ar kitu būdu perleisti kitiems asmenims, o ne naudoti paskolos gavėjo ir jo verslo grupės dalyvių veikloje. Šis ribojimas netaikomas iki 2021 m. birželio 30 d. suteikiamoms paskolų garantijoms;</w:t>
      </w:r>
      <w:r>
        <w:rPr>
          <w:rFonts w:eastAsia="Calibri"/>
          <w:szCs w:val="24"/>
        </w:rPr>
        <w:t>“.</w:t>
      </w:r>
    </w:p>
    <w:p w:rsidR="007C546C" w:rsidRDefault="00A3438A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 xml:space="preserve">Pakeičiu 19.2.4 papunktį </w:t>
      </w:r>
      <w:r>
        <w:rPr>
          <w:szCs w:val="24"/>
        </w:rPr>
        <w:t>ir jį išdėstau taip</w:t>
      </w:r>
      <w:r>
        <w:rPr>
          <w:rFonts w:eastAsia="Calibri"/>
          <w:szCs w:val="24"/>
        </w:rPr>
        <w:t>:</w:t>
      </w:r>
    </w:p>
    <w:p w:rsidR="007C546C" w:rsidRDefault="00A3438A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19.2.4</w:t>
      </w:r>
      <w:r>
        <w:rPr>
          <w:rFonts w:eastAsia="Calibri"/>
          <w:szCs w:val="24"/>
        </w:rPr>
        <w:t>. kai didesnė nei 40 procentų įsigyjamo paskolos lėšomis nekilnojamojo turto dalis bus skirta nuomoti kitiems juridiniams ar fiziniams asmenims (ne paskolos gavėjo verslo grupės dalyviams). Šis ribojim</w:t>
      </w:r>
      <w:r>
        <w:rPr>
          <w:rFonts w:eastAsia="Calibri"/>
          <w:szCs w:val="24"/>
        </w:rPr>
        <w:t xml:space="preserve">as netaikomas, kai SVV subjektas vykdo viešbučių ir (ar) kitas trumpalaikio apgyvendinimo paslaugų teikimo, darbo vietų nuomos veiklas. Šis ribojimas netaikomas iki </w:t>
      </w:r>
      <w:r>
        <w:t xml:space="preserve">2021 m. birželio 30 </w:t>
      </w:r>
      <w:r>
        <w:rPr>
          <w:rFonts w:eastAsia="Calibri"/>
          <w:szCs w:val="24"/>
        </w:rPr>
        <w:t xml:space="preserve">d. suteikiamoms paskolų garantijoms;“. </w:t>
      </w:r>
    </w:p>
    <w:p w:rsidR="007C546C" w:rsidRDefault="00A3438A">
      <w:pPr>
        <w:tabs>
          <w:tab w:val="left" w:pos="567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. Pakeičiu 30 punktą </w:t>
      </w:r>
      <w:r>
        <w:rPr>
          <w:szCs w:val="24"/>
        </w:rPr>
        <w:t>ir jį išdėstau taip</w:t>
      </w:r>
      <w:r>
        <w:rPr>
          <w:rFonts w:eastAsia="Calibri"/>
          <w:szCs w:val="24"/>
        </w:rPr>
        <w:t>:</w:t>
      </w:r>
    </w:p>
    <w:p w:rsidR="007C546C" w:rsidRDefault="00A3438A" w:rsidP="00A3438A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30</w:t>
      </w:r>
      <w:r>
        <w:rPr>
          <w:rFonts w:eastAsia="Calibri"/>
          <w:szCs w:val="24"/>
        </w:rPr>
        <w:t xml:space="preserve">. Veiklos palaikymo garantijos gali būti teikiamos iki </w:t>
      </w:r>
      <w:r>
        <w:t xml:space="preserve">2021 m. birželio 30 </w:t>
      </w:r>
      <w:r>
        <w:rPr>
          <w:rFonts w:eastAsia="Calibri"/>
          <w:szCs w:val="24"/>
        </w:rPr>
        <w:t>dienos.“</w:t>
      </w:r>
    </w:p>
    <w:p w:rsidR="00A3438A" w:rsidRDefault="00A3438A">
      <w:pPr>
        <w:jc w:val="both"/>
      </w:pPr>
    </w:p>
    <w:p w:rsidR="00A3438A" w:rsidRDefault="00A3438A">
      <w:pPr>
        <w:jc w:val="both"/>
      </w:pPr>
    </w:p>
    <w:p w:rsidR="00A3438A" w:rsidRDefault="00A3438A">
      <w:pPr>
        <w:jc w:val="both"/>
      </w:pPr>
    </w:p>
    <w:p w:rsidR="00A3438A" w:rsidRDefault="00A3438A">
      <w:pPr>
        <w:jc w:val="both"/>
        <w:rPr>
          <w:szCs w:val="24"/>
        </w:rPr>
      </w:pPr>
      <w:r>
        <w:rPr>
          <w:szCs w:val="24"/>
        </w:rPr>
        <w:t>Ekonomikos ir inovacijų ministrė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Aušrinė Armonaitė</w:t>
      </w:r>
    </w:p>
    <w:p w:rsidR="007C546C" w:rsidRDefault="00A3438A">
      <w:pPr>
        <w:rPr>
          <w:szCs w:val="24"/>
        </w:rPr>
      </w:pPr>
    </w:p>
    <w:bookmarkStart w:id="0" w:name="_GoBack" w:displacedByCustomXml="next"/>
    <w:bookmarkEnd w:id="0" w:displacedByCustomXml="next"/>
    <w:sectPr w:rsidR="007C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B885E9" w16cid:durableId="237B9A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6C" w:rsidRDefault="00A3438A">
      <w:pPr>
        <w:ind w:firstLine="720"/>
        <w:jc w:val="both"/>
      </w:pPr>
      <w:r>
        <w:separator/>
      </w:r>
    </w:p>
  </w:endnote>
  <w:endnote w:type="continuationSeparator" w:id="0">
    <w:p w:rsidR="007C546C" w:rsidRDefault="00A3438A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6C" w:rsidRDefault="00A3438A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7C546C" w:rsidRDefault="007C546C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6C" w:rsidRDefault="007C546C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6C" w:rsidRDefault="007C546C">
    <w:pPr>
      <w:tabs>
        <w:tab w:val="center" w:pos="4153"/>
        <w:tab w:val="right" w:pos="8306"/>
      </w:tabs>
      <w:ind w:firstLine="72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6C" w:rsidRDefault="00A3438A">
      <w:pPr>
        <w:ind w:firstLine="720"/>
        <w:jc w:val="both"/>
      </w:pPr>
      <w:r>
        <w:separator/>
      </w:r>
    </w:p>
  </w:footnote>
  <w:footnote w:type="continuationSeparator" w:id="0">
    <w:p w:rsidR="007C546C" w:rsidRDefault="00A3438A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6C" w:rsidRDefault="007C546C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6C" w:rsidRDefault="007C546C">
    <w:pPr>
      <w:tabs>
        <w:tab w:val="center" w:pos="4153"/>
        <w:tab w:val="right" w:pos="8306"/>
      </w:tabs>
      <w:ind w:firstLine="7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6C" w:rsidRDefault="007C546C">
    <w:pPr>
      <w:tabs>
        <w:tab w:val="center" w:pos="4153"/>
        <w:tab w:val="right" w:pos="8306"/>
      </w:tabs>
      <w:ind w:firstLine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A7"/>
    <w:rsid w:val="002245A7"/>
    <w:rsid w:val="007C546C"/>
    <w:rsid w:val="00A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microsoft.com/office/2016/09/relationships/commentsIds" Target="commentsIds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2221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2020-12-16T08:07:00Z</dcterms:created>
  <dc:creator>Sabaliauskaite Roma</dc:creator>
  <lastModifiedBy>ŠAULYTĖ SKAIRIENĖ Dalia</lastModifiedBy>
  <lastPrinted>2020-11-23T12:01:00Z</lastPrinted>
  <dcterms:modified xsi:type="dcterms:W3CDTF">2020-12-16T08:11:00Z</dcterms:modified>
  <revision>3</revision>
</coreProperties>
</file>