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906B" w14:textId="22E6763A" w:rsidR="00B13084" w:rsidRDefault="0060471D">
      <w:pPr>
        <w:tabs>
          <w:tab w:val="center" w:pos="4153"/>
          <w:tab w:val="right" w:pos="8306"/>
        </w:tabs>
        <w:jc w:val="right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Autentiškas vertimas</w:t>
      </w:r>
    </w:p>
    <w:p w14:paraId="7609906C" w14:textId="77777777" w:rsidR="00B13084" w:rsidRDefault="0060471D">
      <w:pPr>
        <w:tabs>
          <w:tab w:val="center" w:pos="4153"/>
          <w:tab w:val="right" w:pos="8306"/>
        </w:tabs>
        <w:jc w:val="right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Vyriausybės kanceliarijos</w:t>
      </w:r>
    </w:p>
    <w:p w14:paraId="7609906D" w14:textId="6A085732" w:rsidR="00B13084" w:rsidRDefault="0060471D">
      <w:pPr>
        <w:tabs>
          <w:tab w:val="center" w:pos="4153"/>
          <w:tab w:val="right" w:pos="8306"/>
        </w:tabs>
        <w:jc w:val="right"/>
        <w:rPr>
          <w:i/>
          <w:sz w:val="22"/>
          <w:szCs w:val="22"/>
          <w:lang w:eastAsia="lt-LT"/>
        </w:rPr>
      </w:pPr>
      <w:r>
        <w:rPr>
          <w:i/>
          <w:sz w:val="22"/>
          <w:szCs w:val="22"/>
          <w:lang w:eastAsia="lt-LT"/>
        </w:rPr>
        <w:t>Administra</w:t>
      </w:r>
      <w:r w:rsidR="00191572">
        <w:rPr>
          <w:i/>
          <w:sz w:val="22"/>
          <w:szCs w:val="22"/>
          <w:lang w:eastAsia="lt-LT"/>
        </w:rPr>
        <w:t>vimo</w:t>
      </w:r>
      <w:r>
        <w:rPr>
          <w:i/>
          <w:sz w:val="22"/>
          <w:szCs w:val="22"/>
          <w:lang w:eastAsia="lt-LT"/>
        </w:rPr>
        <w:t xml:space="preserve"> departamentas</w:t>
      </w:r>
    </w:p>
    <w:p w14:paraId="7609906E" w14:textId="5105DC36" w:rsidR="00B13084" w:rsidRDefault="00F33EFB">
      <w:pPr>
        <w:tabs>
          <w:tab w:val="center" w:pos="4153"/>
          <w:tab w:val="right" w:pos="8306"/>
        </w:tabs>
        <w:jc w:val="right"/>
        <w:rPr>
          <w:i/>
          <w:sz w:val="22"/>
          <w:szCs w:val="22"/>
          <w:lang w:eastAsia="lt-LT"/>
        </w:rPr>
      </w:pPr>
      <w:r w:rsidRPr="002B2F2B">
        <w:rPr>
          <w:i/>
          <w:sz w:val="22"/>
          <w:szCs w:val="22"/>
          <w:lang w:eastAsia="lt-LT"/>
        </w:rPr>
        <w:t>2022</w:t>
      </w:r>
      <w:r w:rsidR="0060471D" w:rsidRPr="002B2F2B">
        <w:rPr>
          <w:i/>
          <w:sz w:val="22"/>
          <w:szCs w:val="22"/>
          <w:lang w:eastAsia="lt-LT"/>
        </w:rPr>
        <w:t xml:space="preserve"> </w:t>
      </w:r>
      <w:r w:rsidRPr="002B2F2B">
        <w:rPr>
          <w:i/>
          <w:sz w:val="22"/>
          <w:szCs w:val="22"/>
          <w:lang w:eastAsia="lt-LT"/>
        </w:rPr>
        <w:t>05</w:t>
      </w:r>
      <w:r w:rsidR="0060471D" w:rsidRPr="002B2F2B">
        <w:rPr>
          <w:i/>
          <w:sz w:val="22"/>
          <w:szCs w:val="22"/>
          <w:lang w:eastAsia="lt-LT"/>
        </w:rPr>
        <w:t xml:space="preserve"> 0</w:t>
      </w:r>
      <w:r w:rsidR="002B2F2B" w:rsidRPr="002B2F2B">
        <w:rPr>
          <w:i/>
          <w:sz w:val="22"/>
          <w:szCs w:val="22"/>
          <w:lang w:eastAsia="lt-LT"/>
        </w:rPr>
        <w:t>4</w:t>
      </w:r>
    </w:p>
    <w:p w14:paraId="7609906F" w14:textId="77777777" w:rsidR="00B13084" w:rsidRDefault="00B13084">
      <w:pPr>
        <w:tabs>
          <w:tab w:val="center" w:pos="4153"/>
          <w:tab w:val="right" w:pos="8306"/>
        </w:tabs>
        <w:rPr>
          <w:rFonts w:ascii="TimesLT" w:hAnsi="TimesLT"/>
          <w:sz w:val="22"/>
          <w:lang w:val="en-GB" w:eastAsia="lt-LT"/>
        </w:rPr>
      </w:pPr>
    </w:p>
    <w:p w14:paraId="76099070" w14:textId="77777777" w:rsidR="00B13084" w:rsidRDefault="00B13084">
      <w:pPr>
        <w:rPr>
          <w:sz w:val="10"/>
          <w:szCs w:val="10"/>
        </w:rPr>
      </w:pPr>
    </w:p>
    <w:p w14:paraId="76099071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2" w14:textId="77777777" w:rsidR="00B13084" w:rsidRDefault="00B13084">
      <w:pPr>
        <w:rPr>
          <w:sz w:val="10"/>
          <w:szCs w:val="10"/>
        </w:rPr>
      </w:pPr>
    </w:p>
    <w:p w14:paraId="76099073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4" w14:textId="77777777" w:rsidR="00B13084" w:rsidRDefault="00B13084">
      <w:pPr>
        <w:rPr>
          <w:sz w:val="10"/>
          <w:szCs w:val="10"/>
        </w:rPr>
      </w:pPr>
    </w:p>
    <w:p w14:paraId="76099075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6" w14:textId="77777777" w:rsidR="00B13084" w:rsidRDefault="00B13084">
      <w:pPr>
        <w:rPr>
          <w:sz w:val="10"/>
          <w:szCs w:val="10"/>
        </w:rPr>
      </w:pPr>
    </w:p>
    <w:p w14:paraId="76099077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8" w14:textId="77777777" w:rsidR="00B13084" w:rsidRDefault="00B13084">
      <w:pPr>
        <w:rPr>
          <w:sz w:val="10"/>
          <w:szCs w:val="10"/>
        </w:rPr>
      </w:pPr>
    </w:p>
    <w:p w14:paraId="76099079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A" w14:textId="77777777" w:rsidR="00B13084" w:rsidRDefault="00B13084">
      <w:pPr>
        <w:rPr>
          <w:sz w:val="10"/>
          <w:szCs w:val="10"/>
        </w:rPr>
      </w:pPr>
    </w:p>
    <w:p w14:paraId="7609907B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C" w14:textId="77777777" w:rsidR="00B13084" w:rsidRDefault="00B13084">
      <w:pPr>
        <w:rPr>
          <w:sz w:val="10"/>
          <w:szCs w:val="10"/>
        </w:rPr>
      </w:pPr>
    </w:p>
    <w:p w14:paraId="7609907D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7E" w14:textId="77777777" w:rsidR="00B13084" w:rsidRDefault="00B13084">
      <w:pPr>
        <w:rPr>
          <w:sz w:val="10"/>
          <w:szCs w:val="10"/>
        </w:rPr>
      </w:pPr>
    </w:p>
    <w:p w14:paraId="7609907F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80" w14:textId="77777777" w:rsidR="00B13084" w:rsidRDefault="00B13084">
      <w:pPr>
        <w:rPr>
          <w:sz w:val="10"/>
          <w:szCs w:val="10"/>
        </w:rPr>
      </w:pPr>
    </w:p>
    <w:p w14:paraId="76099081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82" w14:textId="77777777" w:rsidR="00B13084" w:rsidRDefault="00B13084">
      <w:pPr>
        <w:rPr>
          <w:sz w:val="10"/>
          <w:szCs w:val="10"/>
        </w:rPr>
      </w:pPr>
    </w:p>
    <w:p w14:paraId="76099083" w14:textId="77777777" w:rsidR="00B13084" w:rsidRDefault="00B13084">
      <w:pPr>
        <w:spacing w:line="240" w:lineRule="atLeast"/>
        <w:jc w:val="center"/>
        <w:rPr>
          <w:b/>
          <w:caps/>
          <w:szCs w:val="24"/>
        </w:rPr>
      </w:pPr>
    </w:p>
    <w:p w14:paraId="76099084" w14:textId="69A70DD4" w:rsidR="00B13084" w:rsidRDefault="00B13084">
      <w:pPr>
        <w:rPr>
          <w:sz w:val="10"/>
          <w:szCs w:val="10"/>
        </w:rPr>
      </w:pPr>
    </w:p>
    <w:p w14:paraId="76099085" w14:textId="60BB0026" w:rsidR="00B13084" w:rsidRDefault="0060471D">
      <w:pPr>
        <w:spacing w:line="24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Europos Tarybos Statuto pakeitimas</w:t>
      </w:r>
    </w:p>
    <w:p w14:paraId="76099086" w14:textId="77777777" w:rsidR="00B13084" w:rsidRDefault="00B13084">
      <w:pPr>
        <w:rPr>
          <w:sz w:val="10"/>
          <w:szCs w:val="10"/>
        </w:rPr>
      </w:pPr>
    </w:p>
    <w:p w14:paraId="76099087" w14:textId="77777777" w:rsidR="00B13084" w:rsidRDefault="00B13084">
      <w:pPr>
        <w:spacing w:line="240" w:lineRule="atLeast"/>
        <w:ind w:firstLine="851"/>
        <w:jc w:val="both"/>
        <w:rPr>
          <w:szCs w:val="24"/>
        </w:rPr>
      </w:pPr>
    </w:p>
    <w:p w14:paraId="76099088" w14:textId="77777777" w:rsidR="00B13084" w:rsidRDefault="00B13084">
      <w:pPr>
        <w:rPr>
          <w:sz w:val="10"/>
          <w:szCs w:val="10"/>
        </w:rPr>
      </w:pPr>
    </w:p>
    <w:p w14:paraId="76099089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8A" w14:textId="77777777" w:rsidR="00B13084" w:rsidRDefault="00B13084">
      <w:pPr>
        <w:rPr>
          <w:sz w:val="10"/>
          <w:szCs w:val="10"/>
        </w:rPr>
      </w:pPr>
    </w:p>
    <w:p w14:paraId="7609908B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8C" w14:textId="77777777" w:rsidR="00B13084" w:rsidRDefault="00B13084">
      <w:pPr>
        <w:rPr>
          <w:sz w:val="10"/>
          <w:szCs w:val="10"/>
        </w:rPr>
      </w:pPr>
    </w:p>
    <w:p w14:paraId="7609908D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8E" w14:textId="77777777" w:rsidR="00B13084" w:rsidRDefault="00B13084">
      <w:pPr>
        <w:rPr>
          <w:sz w:val="10"/>
          <w:szCs w:val="10"/>
        </w:rPr>
      </w:pPr>
    </w:p>
    <w:p w14:paraId="7609908F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90" w14:textId="77777777" w:rsidR="00B13084" w:rsidRDefault="00B13084">
      <w:pPr>
        <w:rPr>
          <w:sz w:val="10"/>
          <w:szCs w:val="10"/>
        </w:rPr>
      </w:pPr>
    </w:p>
    <w:p w14:paraId="76099091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92" w14:textId="77777777" w:rsidR="00B13084" w:rsidRDefault="00B13084">
      <w:pPr>
        <w:rPr>
          <w:sz w:val="10"/>
          <w:szCs w:val="10"/>
        </w:rPr>
      </w:pPr>
    </w:p>
    <w:p w14:paraId="76099093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94" w14:textId="77777777" w:rsidR="00B13084" w:rsidRDefault="00B13084">
      <w:pPr>
        <w:rPr>
          <w:sz w:val="10"/>
          <w:szCs w:val="10"/>
        </w:rPr>
      </w:pPr>
    </w:p>
    <w:p w14:paraId="76099095" w14:textId="77777777" w:rsidR="00B13084" w:rsidRDefault="00B13084">
      <w:pPr>
        <w:spacing w:line="240" w:lineRule="atLeast"/>
        <w:jc w:val="center"/>
        <w:rPr>
          <w:szCs w:val="24"/>
        </w:rPr>
      </w:pPr>
    </w:p>
    <w:p w14:paraId="76099096" w14:textId="77777777" w:rsidR="00B13084" w:rsidRDefault="00B13084">
      <w:pPr>
        <w:rPr>
          <w:sz w:val="10"/>
          <w:szCs w:val="10"/>
        </w:rPr>
      </w:pPr>
    </w:p>
    <w:p w14:paraId="76099097" w14:textId="77777777" w:rsidR="00B13084" w:rsidRDefault="0060471D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GENERALINIO SEKRETORIAUS PROTOKOLAS</w:t>
      </w:r>
    </w:p>
    <w:p w14:paraId="76099098" w14:textId="77777777" w:rsidR="00B13084" w:rsidRDefault="00B13084">
      <w:pPr>
        <w:rPr>
          <w:sz w:val="10"/>
          <w:szCs w:val="10"/>
        </w:rPr>
      </w:pPr>
    </w:p>
    <w:p w14:paraId="76099099" w14:textId="77777777" w:rsidR="00B13084" w:rsidRDefault="00B13084">
      <w:pPr>
        <w:spacing w:line="240" w:lineRule="atLeast"/>
        <w:jc w:val="center"/>
        <w:rPr>
          <w:b/>
          <w:szCs w:val="24"/>
        </w:rPr>
      </w:pPr>
    </w:p>
    <w:p w14:paraId="7609909A" w14:textId="77777777" w:rsidR="00B13084" w:rsidRDefault="00B13084">
      <w:pPr>
        <w:rPr>
          <w:sz w:val="10"/>
          <w:szCs w:val="10"/>
        </w:rPr>
      </w:pPr>
    </w:p>
    <w:p w14:paraId="7609909B" w14:textId="4302445D" w:rsidR="00B13084" w:rsidRDefault="0060471D">
      <w:pPr>
        <w:spacing w:line="240" w:lineRule="atLeast"/>
        <w:jc w:val="center"/>
        <w:rPr>
          <w:szCs w:val="24"/>
        </w:rPr>
      </w:pPr>
      <w:r>
        <w:rPr>
          <w:b/>
          <w:szCs w:val="24"/>
        </w:rPr>
        <w:t>Statuto 41 straipsnio d dalis</w:t>
      </w:r>
    </w:p>
    <w:p w14:paraId="7609909C" w14:textId="77777777" w:rsidR="00B13084" w:rsidRDefault="00B13084">
      <w:pPr>
        <w:rPr>
          <w:sz w:val="10"/>
          <w:szCs w:val="10"/>
        </w:rPr>
      </w:pPr>
    </w:p>
    <w:p w14:paraId="7609909D" w14:textId="77777777" w:rsidR="00B13084" w:rsidRDefault="00B13084">
      <w:pPr>
        <w:spacing w:line="240" w:lineRule="atLeast"/>
        <w:jc w:val="center"/>
        <w:rPr>
          <w:b/>
          <w:szCs w:val="24"/>
        </w:rPr>
      </w:pPr>
    </w:p>
    <w:p w14:paraId="7609909E" w14:textId="77777777" w:rsidR="00B13084" w:rsidRDefault="00B13084">
      <w:pPr>
        <w:rPr>
          <w:sz w:val="10"/>
          <w:szCs w:val="10"/>
        </w:rPr>
      </w:pPr>
    </w:p>
    <w:p w14:paraId="7609909F" w14:textId="77777777" w:rsidR="00B13084" w:rsidRDefault="00B13084">
      <w:pPr>
        <w:spacing w:line="240" w:lineRule="atLeast"/>
        <w:jc w:val="center"/>
        <w:rPr>
          <w:b/>
          <w:szCs w:val="24"/>
        </w:rPr>
      </w:pPr>
    </w:p>
    <w:p w14:paraId="760990A0" w14:textId="77777777" w:rsidR="00B13084" w:rsidRDefault="00B13084">
      <w:pPr>
        <w:rPr>
          <w:sz w:val="10"/>
          <w:szCs w:val="10"/>
        </w:rPr>
      </w:pPr>
    </w:p>
    <w:p w14:paraId="760990A1" w14:textId="77777777" w:rsidR="00B13084" w:rsidRDefault="00B13084">
      <w:pPr>
        <w:spacing w:line="240" w:lineRule="atLeast"/>
        <w:jc w:val="center"/>
        <w:rPr>
          <w:b/>
          <w:szCs w:val="24"/>
        </w:rPr>
      </w:pPr>
    </w:p>
    <w:p w14:paraId="760990A2" w14:textId="77777777" w:rsidR="00B13084" w:rsidRDefault="00B13084">
      <w:pPr>
        <w:rPr>
          <w:sz w:val="10"/>
          <w:szCs w:val="10"/>
        </w:rPr>
      </w:pPr>
    </w:p>
    <w:p w14:paraId="760990A3" w14:textId="77777777" w:rsidR="00B13084" w:rsidRDefault="00B13084">
      <w:pPr>
        <w:spacing w:line="240" w:lineRule="atLeast"/>
        <w:jc w:val="center"/>
        <w:rPr>
          <w:b/>
          <w:szCs w:val="24"/>
        </w:rPr>
      </w:pPr>
    </w:p>
    <w:p w14:paraId="760990A4" w14:textId="77777777" w:rsidR="00B13084" w:rsidRDefault="00B13084">
      <w:pPr>
        <w:rPr>
          <w:sz w:val="10"/>
          <w:szCs w:val="10"/>
        </w:rPr>
      </w:pPr>
    </w:p>
    <w:p w14:paraId="760990A5" w14:textId="77777777" w:rsidR="00B13084" w:rsidRDefault="00B13084">
      <w:pPr>
        <w:spacing w:line="240" w:lineRule="atLeast"/>
        <w:jc w:val="center"/>
        <w:rPr>
          <w:b/>
          <w:szCs w:val="24"/>
        </w:rPr>
      </w:pPr>
    </w:p>
    <w:p w14:paraId="760990A6" w14:textId="77777777" w:rsidR="00B13084" w:rsidRDefault="00B13084">
      <w:pPr>
        <w:rPr>
          <w:sz w:val="10"/>
          <w:szCs w:val="10"/>
        </w:rPr>
      </w:pPr>
    </w:p>
    <w:p w14:paraId="760990AB" w14:textId="77777777" w:rsidR="00B13084" w:rsidRDefault="00B13084" w:rsidP="003E604C">
      <w:pPr>
        <w:spacing w:line="240" w:lineRule="atLeast"/>
        <w:rPr>
          <w:b/>
          <w:szCs w:val="24"/>
        </w:rPr>
      </w:pPr>
    </w:p>
    <w:p w14:paraId="760990AC" w14:textId="77777777" w:rsidR="00B13084" w:rsidRDefault="00B13084">
      <w:pPr>
        <w:rPr>
          <w:sz w:val="10"/>
          <w:szCs w:val="10"/>
        </w:rPr>
      </w:pPr>
    </w:p>
    <w:p w14:paraId="760990AD" w14:textId="77777777" w:rsidR="00B13084" w:rsidRDefault="0060471D">
      <w:pPr>
        <w:spacing w:line="240" w:lineRule="atLeast"/>
        <w:jc w:val="center"/>
        <w:rPr>
          <w:szCs w:val="24"/>
        </w:rPr>
      </w:pPr>
      <w:r>
        <w:rPr>
          <w:szCs w:val="24"/>
        </w:rPr>
        <w:t>Patvirtinta kopija</w:t>
      </w:r>
    </w:p>
    <w:p w14:paraId="760990AE" w14:textId="77777777" w:rsidR="00B13084" w:rsidRDefault="00B13084">
      <w:pPr>
        <w:rPr>
          <w:sz w:val="10"/>
          <w:szCs w:val="10"/>
        </w:rPr>
      </w:pPr>
    </w:p>
    <w:p w14:paraId="760990AF" w14:textId="1D023901" w:rsidR="00B13084" w:rsidRDefault="0060471D">
      <w:pPr>
        <w:spacing w:line="240" w:lineRule="atLeast"/>
        <w:jc w:val="center"/>
        <w:rPr>
          <w:szCs w:val="24"/>
        </w:rPr>
      </w:pPr>
      <w:r>
        <w:rPr>
          <w:szCs w:val="24"/>
        </w:rPr>
        <w:t>20</w:t>
      </w:r>
      <w:r w:rsidR="008E6DAE">
        <w:rPr>
          <w:szCs w:val="24"/>
        </w:rPr>
        <w:t>22</w:t>
      </w:r>
      <w:r>
        <w:rPr>
          <w:szCs w:val="24"/>
        </w:rPr>
        <w:t xml:space="preserve"> m. b</w:t>
      </w:r>
      <w:r w:rsidR="008E6DAE">
        <w:rPr>
          <w:szCs w:val="24"/>
        </w:rPr>
        <w:t>alandžio 27</w:t>
      </w:r>
      <w:r>
        <w:rPr>
          <w:szCs w:val="24"/>
        </w:rPr>
        <w:t xml:space="preserve"> d.</w:t>
      </w:r>
    </w:p>
    <w:p w14:paraId="760990B0" w14:textId="77777777" w:rsidR="00B13084" w:rsidRDefault="00B13084">
      <w:pPr>
        <w:rPr>
          <w:sz w:val="10"/>
          <w:szCs w:val="10"/>
        </w:rPr>
      </w:pPr>
    </w:p>
    <w:p w14:paraId="760990B1" w14:textId="77777777" w:rsidR="00B13084" w:rsidRDefault="0060471D">
      <w:pPr>
        <w:spacing w:line="240" w:lineRule="atLeast"/>
        <w:jc w:val="center"/>
        <w:rPr>
          <w:b/>
          <w:szCs w:val="24"/>
        </w:rPr>
      </w:pPr>
      <w:r>
        <w:rPr>
          <w:szCs w:val="24"/>
        </w:rPr>
        <w:t>Strasbūras</w:t>
      </w:r>
    </w:p>
    <w:p w14:paraId="760990B2" w14:textId="0EDB3BAB" w:rsidR="00B13084" w:rsidRDefault="00B13084">
      <w:pPr>
        <w:rPr>
          <w:sz w:val="10"/>
          <w:szCs w:val="10"/>
        </w:rPr>
      </w:pPr>
    </w:p>
    <w:p w14:paraId="760990B3" w14:textId="62642FDC" w:rsidR="00B13084" w:rsidRDefault="0060471D">
      <w:pPr>
        <w:spacing w:line="240" w:lineRule="atLeast"/>
        <w:jc w:val="center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EUROPOS TARYBOS GENERALINIO SEKRETORIAUS</w:t>
      </w:r>
    </w:p>
    <w:p w14:paraId="760990B4" w14:textId="692C31FE" w:rsidR="00B13084" w:rsidRDefault="00B13084">
      <w:pPr>
        <w:rPr>
          <w:sz w:val="10"/>
          <w:szCs w:val="10"/>
        </w:rPr>
      </w:pPr>
    </w:p>
    <w:p w14:paraId="760990B5" w14:textId="7B265293" w:rsidR="00B13084" w:rsidRDefault="0060471D">
      <w:pPr>
        <w:spacing w:line="240" w:lineRule="atLeast"/>
        <w:jc w:val="center"/>
        <w:rPr>
          <w:szCs w:val="24"/>
        </w:rPr>
      </w:pPr>
      <w:r>
        <w:rPr>
          <w:szCs w:val="24"/>
        </w:rPr>
        <w:t>PROTOKOLAS</w:t>
      </w:r>
    </w:p>
    <w:p w14:paraId="760990B6" w14:textId="77777777" w:rsidR="00B13084" w:rsidRDefault="00B13084">
      <w:pPr>
        <w:rPr>
          <w:sz w:val="10"/>
          <w:szCs w:val="10"/>
        </w:rPr>
      </w:pPr>
    </w:p>
    <w:p w14:paraId="760990B7" w14:textId="77777777" w:rsidR="00B13084" w:rsidRDefault="00B13084">
      <w:pPr>
        <w:spacing w:line="240" w:lineRule="atLeast"/>
        <w:ind w:firstLine="851"/>
        <w:jc w:val="center"/>
        <w:rPr>
          <w:szCs w:val="24"/>
        </w:rPr>
      </w:pPr>
    </w:p>
    <w:p w14:paraId="760990B8" w14:textId="56DC743D" w:rsidR="00B13084" w:rsidRDefault="000D0791">
      <w:pPr>
        <w:rPr>
          <w:sz w:val="10"/>
          <w:szCs w:val="10"/>
        </w:rPr>
      </w:pPr>
    </w:p>
    <w:p w14:paraId="760990B9" w14:textId="02A0D214" w:rsidR="00B13084" w:rsidRDefault="0060471D">
      <w:pPr>
        <w:spacing w:line="240" w:lineRule="atLeast"/>
        <w:ind w:firstLine="851"/>
        <w:jc w:val="both"/>
        <w:rPr>
          <w:szCs w:val="24"/>
        </w:rPr>
      </w:pPr>
      <w:r>
        <w:rPr>
          <w:i/>
          <w:szCs w:val="24"/>
        </w:rPr>
        <w:t>Kadangi</w:t>
      </w:r>
      <w:r>
        <w:rPr>
          <w:szCs w:val="24"/>
        </w:rPr>
        <w:t xml:space="preserve"> Europos Tarybos Statuto 41 straipsnio d dalyje nustatyta, kad Ministrų Komiteto ir Konsultacinės Asamblėjos patvirtinti 23–35, 38 ir 39 straipsnių pakeitimai įsigalioja nuo tos dienos, kurią Generalinis sekretorius valstybių narių vyriausybėms perduoda pakeitimų patvirtinimo </w:t>
      </w:r>
      <w:r w:rsidR="003E604C">
        <w:rPr>
          <w:szCs w:val="24"/>
        </w:rPr>
        <w:t>protokolą</w:t>
      </w:r>
      <w:r>
        <w:rPr>
          <w:szCs w:val="24"/>
        </w:rPr>
        <w:t>,</w:t>
      </w:r>
    </w:p>
    <w:p w14:paraId="760990BA" w14:textId="2CE7E8F4" w:rsidR="00B13084" w:rsidRDefault="000D0791">
      <w:pPr>
        <w:rPr>
          <w:sz w:val="10"/>
          <w:szCs w:val="10"/>
        </w:rPr>
      </w:pPr>
    </w:p>
    <w:p w14:paraId="760990BB" w14:textId="509E4A56" w:rsidR="00B13084" w:rsidRDefault="0060471D">
      <w:pPr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Generalinis sekretorius patvirtina, kad:</w:t>
      </w:r>
    </w:p>
    <w:p w14:paraId="760990BC" w14:textId="77777777" w:rsidR="00B13084" w:rsidRDefault="00B13084">
      <w:pPr>
        <w:rPr>
          <w:sz w:val="10"/>
          <w:szCs w:val="10"/>
        </w:rPr>
      </w:pPr>
    </w:p>
    <w:p w14:paraId="760990BD" w14:textId="097DE09A" w:rsidR="00B13084" w:rsidRDefault="000D0791">
      <w:pPr>
        <w:spacing w:line="240" w:lineRule="atLeast"/>
        <w:ind w:firstLine="851"/>
        <w:jc w:val="both"/>
        <w:rPr>
          <w:szCs w:val="24"/>
        </w:rPr>
      </w:pPr>
      <w:r w:rsidR="0060471D">
        <w:rPr>
          <w:szCs w:val="24"/>
        </w:rPr>
        <w:t>1</w:t>
      </w:r>
      <w:r w:rsidR="0060471D">
        <w:rPr>
          <w:szCs w:val="24"/>
        </w:rPr>
        <w:t xml:space="preserve">. Ministrų Komitetas, </w:t>
      </w:r>
      <w:r w:rsidR="00ED2A4D">
        <w:rPr>
          <w:szCs w:val="24"/>
        </w:rPr>
        <w:t xml:space="preserve">2022 m. balandžio 6 d. vykusiame </w:t>
      </w:r>
      <w:r w:rsidR="00F33EFB">
        <w:rPr>
          <w:szCs w:val="24"/>
        </w:rPr>
        <w:t>1</w:t>
      </w:r>
      <w:r w:rsidR="00F536AE">
        <w:rPr>
          <w:szCs w:val="24"/>
        </w:rPr>
        <w:t> </w:t>
      </w:r>
      <w:r w:rsidR="00F33EFB">
        <w:rPr>
          <w:szCs w:val="24"/>
        </w:rPr>
        <w:t>431-</w:t>
      </w:r>
      <w:r w:rsidR="00191572">
        <w:rPr>
          <w:szCs w:val="24"/>
        </w:rPr>
        <w:t>a</w:t>
      </w:r>
      <w:r w:rsidR="00F33EFB">
        <w:rPr>
          <w:szCs w:val="24"/>
        </w:rPr>
        <w:t xml:space="preserve">jame </w:t>
      </w:r>
      <w:r w:rsidR="00ED2A4D">
        <w:rPr>
          <w:szCs w:val="24"/>
        </w:rPr>
        <w:t>M</w:t>
      </w:r>
      <w:r w:rsidR="00ED2A4D" w:rsidRPr="00ED2A4D">
        <w:rPr>
          <w:szCs w:val="24"/>
        </w:rPr>
        <w:t xml:space="preserve">inistrų pavaduotojų </w:t>
      </w:r>
      <w:r w:rsidR="00F33EFB">
        <w:rPr>
          <w:szCs w:val="24"/>
        </w:rPr>
        <w:t>susitikime</w:t>
      </w:r>
      <w:r w:rsidR="00ED2A4D">
        <w:rPr>
          <w:szCs w:val="24"/>
        </w:rPr>
        <w:t xml:space="preserve"> priimdamas 2022 m. balandžio 6 d. Rezoliuciją </w:t>
      </w:r>
      <w:r w:rsidR="001753C9">
        <w:rPr>
          <w:szCs w:val="24"/>
        </w:rPr>
        <w:t xml:space="preserve">Nr. </w:t>
      </w:r>
      <w:r w:rsidR="00ED2A4D">
        <w:rPr>
          <w:szCs w:val="24"/>
        </w:rPr>
        <w:t>CM/</w:t>
      </w:r>
      <w:proofErr w:type="spellStart"/>
      <w:r w:rsidR="00ED2A4D">
        <w:rPr>
          <w:szCs w:val="24"/>
        </w:rPr>
        <w:t>Res</w:t>
      </w:r>
      <w:proofErr w:type="spellEnd"/>
      <w:r w:rsidR="00ED2A4D">
        <w:rPr>
          <w:szCs w:val="24"/>
        </w:rPr>
        <w:t>(2022)5</w:t>
      </w:r>
      <w:r w:rsidR="0060471D">
        <w:rPr>
          <w:szCs w:val="24"/>
        </w:rPr>
        <w:t>, patvirtino Statuto 26 straipsnio pakeitimą, kurio tekstas pateikiamas toliau</w:t>
      </w:r>
      <w:r w:rsidR="00F536AE">
        <w:rPr>
          <w:szCs w:val="24"/>
        </w:rPr>
        <w:t>.</w:t>
      </w:r>
      <w:r w:rsidR="0060471D">
        <w:rPr>
          <w:szCs w:val="24"/>
        </w:rPr>
        <w:t xml:space="preserve"> </w:t>
      </w:r>
    </w:p>
    <w:p w14:paraId="760990BE" w14:textId="77777777" w:rsidR="00B13084" w:rsidRDefault="000D0791">
      <w:pPr>
        <w:rPr>
          <w:sz w:val="10"/>
          <w:szCs w:val="10"/>
        </w:rPr>
      </w:pPr>
    </w:p>
    <w:p w14:paraId="760990BF" w14:textId="25A9AD1E" w:rsidR="00B13084" w:rsidRDefault="000D0791">
      <w:pPr>
        <w:spacing w:line="240" w:lineRule="atLeast"/>
        <w:ind w:firstLine="851"/>
        <w:jc w:val="both"/>
        <w:rPr>
          <w:szCs w:val="24"/>
        </w:rPr>
      </w:pPr>
      <w:r w:rsidR="0060471D">
        <w:rPr>
          <w:szCs w:val="24"/>
        </w:rPr>
        <w:t>2</w:t>
      </w:r>
      <w:r w:rsidR="0060471D">
        <w:rPr>
          <w:szCs w:val="24"/>
        </w:rPr>
        <w:t>. Parlamentinė Asamblėja patvirtino šį pakeitimą 20</w:t>
      </w:r>
      <w:r w:rsidR="00F33EFB">
        <w:rPr>
          <w:szCs w:val="24"/>
        </w:rPr>
        <w:t>22</w:t>
      </w:r>
      <w:r w:rsidR="0060471D">
        <w:rPr>
          <w:szCs w:val="24"/>
        </w:rPr>
        <w:t xml:space="preserve"> m. </w:t>
      </w:r>
      <w:r w:rsidR="00F33EFB">
        <w:rPr>
          <w:szCs w:val="24"/>
        </w:rPr>
        <w:t>kovo</w:t>
      </w:r>
      <w:r w:rsidR="0060471D">
        <w:rPr>
          <w:szCs w:val="24"/>
        </w:rPr>
        <w:t xml:space="preserve"> </w:t>
      </w:r>
      <w:r w:rsidR="00F33EFB">
        <w:rPr>
          <w:szCs w:val="24"/>
        </w:rPr>
        <w:t xml:space="preserve">15 </w:t>
      </w:r>
      <w:r w:rsidR="0060471D">
        <w:rPr>
          <w:szCs w:val="24"/>
        </w:rPr>
        <w:t>d. (</w:t>
      </w:r>
      <w:r w:rsidR="00647B95">
        <w:rPr>
          <w:szCs w:val="24"/>
        </w:rPr>
        <w:t xml:space="preserve">Nuomonė </w:t>
      </w:r>
      <w:r w:rsidR="001753C9">
        <w:rPr>
          <w:szCs w:val="24"/>
        </w:rPr>
        <w:t>Nr.</w:t>
      </w:r>
      <w:r w:rsidR="00191572">
        <w:rPr>
          <w:szCs w:val="24"/>
        </w:rPr>
        <w:t> </w:t>
      </w:r>
      <w:r w:rsidR="00F33EFB">
        <w:rPr>
          <w:szCs w:val="24"/>
        </w:rPr>
        <w:t>300</w:t>
      </w:r>
      <w:r w:rsidR="0060471D">
        <w:rPr>
          <w:szCs w:val="24"/>
        </w:rPr>
        <w:t>(20</w:t>
      </w:r>
      <w:r w:rsidR="00F33EFB">
        <w:rPr>
          <w:szCs w:val="24"/>
        </w:rPr>
        <w:t>22</w:t>
      </w:r>
      <w:r w:rsidR="0060471D">
        <w:rPr>
          <w:szCs w:val="24"/>
        </w:rPr>
        <w:t>))</w:t>
      </w:r>
      <w:r w:rsidR="00F536AE">
        <w:rPr>
          <w:szCs w:val="24"/>
        </w:rPr>
        <w:t>.</w:t>
      </w:r>
    </w:p>
    <w:p w14:paraId="760990C0" w14:textId="77777777" w:rsidR="00B13084" w:rsidRDefault="000D0791">
      <w:pPr>
        <w:rPr>
          <w:sz w:val="10"/>
          <w:szCs w:val="10"/>
        </w:rPr>
      </w:pPr>
    </w:p>
    <w:p w14:paraId="760990C1" w14:textId="40D6B08F" w:rsidR="00B13084" w:rsidRDefault="000D0791">
      <w:pPr>
        <w:spacing w:line="240" w:lineRule="atLeast"/>
        <w:ind w:firstLine="851"/>
        <w:jc w:val="both"/>
        <w:rPr>
          <w:szCs w:val="24"/>
        </w:rPr>
      </w:pPr>
      <w:r w:rsidR="0060471D">
        <w:rPr>
          <w:szCs w:val="24"/>
        </w:rPr>
        <w:t>3</w:t>
      </w:r>
      <w:r w:rsidR="0060471D">
        <w:rPr>
          <w:szCs w:val="24"/>
        </w:rPr>
        <w:t>. Abiejų Europos Tarybos organų taip patvirtint</w:t>
      </w:r>
      <w:r w:rsidR="003008DB">
        <w:rPr>
          <w:szCs w:val="24"/>
        </w:rPr>
        <w:t>as pakeitimas įsigalioja šią 2022</w:t>
      </w:r>
      <w:r w:rsidR="0060471D">
        <w:rPr>
          <w:szCs w:val="24"/>
        </w:rPr>
        <w:t xml:space="preserve"> m. </w:t>
      </w:r>
      <w:r w:rsidR="003008DB">
        <w:rPr>
          <w:szCs w:val="24"/>
        </w:rPr>
        <w:t>balandžio</w:t>
      </w:r>
      <w:r w:rsidR="0060471D">
        <w:rPr>
          <w:szCs w:val="24"/>
        </w:rPr>
        <w:t xml:space="preserve"> </w:t>
      </w:r>
      <w:r w:rsidR="003008DB">
        <w:rPr>
          <w:szCs w:val="24"/>
        </w:rPr>
        <w:t>27</w:t>
      </w:r>
      <w:r w:rsidR="0060471D">
        <w:rPr>
          <w:szCs w:val="24"/>
        </w:rPr>
        <w:t xml:space="preserve"> dieną, kuri yra ir šio protokolo sudarymo diena, ir diena, kurią jis perduotas valstybių narių vyriausybėms. </w:t>
      </w:r>
    </w:p>
    <w:p w14:paraId="760990C2" w14:textId="4A17C81E" w:rsidR="00B13084" w:rsidRDefault="000D0791">
      <w:pPr>
        <w:rPr>
          <w:sz w:val="10"/>
          <w:szCs w:val="10"/>
        </w:rPr>
      </w:pPr>
    </w:p>
    <w:p w14:paraId="760990C3" w14:textId="7968FA02" w:rsidR="00B13084" w:rsidRDefault="0060471D">
      <w:pPr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Pakeistas 26 straipsnio tekstas išdėstomas taip:</w:t>
      </w:r>
    </w:p>
    <w:p w14:paraId="760990C4" w14:textId="0D849ED1" w:rsidR="00B13084" w:rsidRDefault="00B13084">
      <w:pPr>
        <w:rPr>
          <w:sz w:val="10"/>
          <w:szCs w:val="10"/>
        </w:rPr>
      </w:pPr>
    </w:p>
    <w:p w14:paraId="760990C5" w14:textId="2A969FD1" w:rsidR="00B13084" w:rsidRDefault="0060471D">
      <w:pPr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„Valstybės narės turi teisę turėti tiek savo atstovų:</w:t>
      </w:r>
    </w:p>
    <w:p w14:paraId="760990C6" w14:textId="0B8B6F65" w:rsidR="00B13084" w:rsidRDefault="00B13084">
      <w:pPr>
        <w:rPr>
          <w:sz w:val="10"/>
          <w:szCs w:val="10"/>
        </w:rPr>
      </w:pPr>
    </w:p>
    <w:p w14:paraId="760990C7" w14:textId="77777777" w:rsidR="00B13084" w:rsidRDefault="00B13084">
      <w:pPr>
        <w:spacing w:line="240" w:lineRule="atLeast"/>
        <w:ind w:firstLine="851"/>
        <w:jc w:val="both"/>
        <w:rPr>
          <w:szCs w:val="24"/>
        </w:rPr>
      </w:pPr>
    </w:p>
    <w:p w14:paraId="760990C8" w14:textId="77777777" w:rsidR="00B13084" w:rsidRDefault="00B13084">
      <w:pPr>
        <w:rPr>
          <w:sz w:val="10"/>
          <w:szCs w:val="10"/>
        </w:rPr>
      </w:pPr>
    </w:p>
    <w:p w14:paraId="760990C9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 xml:space="preserve">Airija </w:t>
      </w:r>
      <w:r>
        <w:rPr>
          <w:szCs w:val="24"/>
        </w:rPr>
        <w:tab/>
        <w:t>4</w:t>
      </w:r>
    </w:p>
    <w:p w14:paraId="760990CA" w14:textId="77777777" w:rsidR="00B13084" w:rsidRDefault="00B13084">
      <w:pPr>
        <w:rPr>
          <w:sz w:val="10"/>
          <w:szCs w:val="10"/>
        </w:rPr>
      </w:pPr>
    </w:p>
    <w:p w14:paraId="760990CB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 xml:space="preserve">Albanija </w:t>
      </w:r>
      <w:r>
        <w:rPr>
          <w:szCs w:val="24"/>
        </w:rPr>
        <w:tab/>
        <w:t>4</w:t>
      </w:r>
    </w:p>
    <w:p w14:paraId="760990CC" w14:textId="77777777" w:rsidR="00B13084" w:rsidRDefault="00B13084">
      <w:pPr>
        <w:rPr>
          <w:sz w:val="10"/>
          <w:szCs w:val="10"/>
        </w:rPr>
      </w:pPr>
    </w:p>
    <w:p w14:paraId="760990CD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 xml:space="preserve">Andora </w:t>
      </w:r>
      <w:r>
        <w:rPr>
          <w:szCs w:val="24"/>
        </w:rPr>
        <w:tab/>
        <w:t>2</w:t>
      </w:r>
    </w:p>
    <w:p w14:paraId="760990CE" w14:textId="77777777" w:rsidR="00B13084" w:rsidRDefault="00B13084">
      <w:pPr>
        <w:rPr>
          <w:sz w:val="10"/>
          <w:szCs w:val="10"/>
        </w:rPr>
      </w:pPr>
    </w:p>
    <w:p w14:paraId="760990CF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Armėnija</w:t>
      </w:r>
      <w:r>
        <w:rPr>
          <w:szCs w:val="24"/>
        </w:rPr>
        <w:tab/>
        <w:t>4</w:t>
      </w:r>
    </w:p>
    <w:p w14:paraId="760990D0" w14:textId="77777777" w:rsidR="00B13084" w:rsidRDefault="00B13084">
      <w:pPr>
        <w:rPr>
          <w:sz w:val="10"/>
          <w:szCs w:val="10"/>
        </w:rPr>
      </w:pPr>
    </w:p>
    <w:p w14:paraId="760990D1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Austrija</w:t>
      </w:r>
      <w:r>
        <w:rPr>
          <w:szCs w:val="24"/>
        </w:rPr>
        <w:tab/>
        <w:t>6</w:t>
      </w:r>
    </w:p>
    <w:p w14:paraId="760990D2" w14:textId="77777777" w:rsidR="00B13084" w:rsidRDefault="00B13084">
      <w:pPr>
        <w:rPr>
          <w:sz w:val="10"/>
          <w:szCs w:val="10"/>
        </w:rPr>
      </w:pPr>
    </w:p>
    <w:p w14:paraId="760990D3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Azerbaidžanas</w:t>
      </w:r>
      <w:r>
        <w:rPr>
          <w:szCs w:val="24"/>
        </w:rPr>
        <w:tab/>
        <w:t>6</w:t>
      </w:r>
    </w:p>
    <w:p w14:paraId="760990D4" w14:textId="77777777" w:rsidR="00B13084" w:rsidRDefault="00B13084">
      <w:pPr>
        <w:rPr>
          <w:sz w:val="10"/>
          <w:szCs w:val="10"/>
        </w:rPr>
      </w:pPr>
    </w:p>
    <w:p w14:paraId="760990D5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Belgija</w:t>
      </w:r>
      <w:r>
        <w:rPr>
          <w:szCs w:val="24"/>
        </w:rPr>
        <w:tab/>
        <w:t>7</w:t>
      </w:r>
    </w:p>
    <w:p w14:paraId="760990D6" w14:textId="77777777" w:rsidR="00B13084" w:rsidRDefault="00B13084">
      <w:pPr>
        <w:rPr>
          <w:sz w:val="10"/>
          <w:szCs w:val="10"/>
        </w:rPr>
      </w:pPr>
    </w:p>
    <w:p w14:paraId="760990D7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Bosnija ir Hercegovina</w:t>
      </w:r>
      <w:r>
        <w:rPr>
          <w:szCs w:val="24"/>
        </w:rPr>
        <w:tab/>
        <w:t>5</w:t>
      </w:r>
    </w:p>
    <w:p w14:paraId="760990D8" w14:textId="77777777" w:rsidR="00B13084" w:rsidRDefault="00B13084">
      <w:pPr>
        <w:rPr>
          <w:sz w:val="10"/>
          <w:szCs w:val="10"/>
        </w:rPr>
      </w:pPr>
    </w:p>
    <w:p w14:paraId="760990D9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Bulgarija</w:t>
      </w:r>
      <w:r>
        <w:rPr>
          <w:szCs w:val="24"/>
        </w:rPr>
        <w:tab/>
        <w:t>6</w:t>
      </w:r>
    </w:p>
    <w:p w14:paraId="760990DC" w14:textId="77777777" w:rsidR="00B13084" w:rsidRDefault="00B13084">
      <w:pPr>
        <w:rPr>
          <w:sz w:val="10"/>
          <w:szCs w:val="10"/>
        </w:rPr>
      </w:pPr>
    </w:p>
    <w:p w14:paraId="760990DF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Čekijos Respublika</w:t>
      </w:r>
      <w:r>
        <w:rPr>
          <w:szCs w:val="24"/>
        </w:rPr>
        <w:tab/>
        <w:t>7</w:t>
      </w:r>
    </w:p>
    <w:p w14:paraId="760990E0" w14:textId="77777777" w:rsidR="00B13084" w:rsidRDefault="00B13084">
      <w:pPr>
        <w:rPr>
          <w:sz w:val="10"/>
          <w:szCs w:val="10"/>
        </w:rPr>
      </w:pPr>
    </w:p>
    <w:p w14:paraId="760990E1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Danija</w:t>
      </w:r>
      <w:r>
        <w:rPr>
          <w:szCs w:val="24"/>
        </w:rPr>
        <w:tab/>
        <w:t>5</w:t>
      </w:r>
    </w:p>
    <w:p w14:paraId="760990E2" w14:textId="77777777" w:rsidR="00B13084" w:rsidRDefault="00B13084">
      <w:pPr>
        <w:rPr>
          <w:sz w:val="10"/>
          <w:szCs w:val="10"/>
        </w:rPr>
      </w:pPr>
    </w:p>
    <w:p w14:paraId="760990E3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Estija</w:t>
      </w:r>
      <w:r>
        <w:rPr>
          <w:szCs w:val="24"/>
        </w:rPr>
        <w:tab/>
        <w:t>3</w:t>
      </w:r>
    </w:p>
    <w:p w14:paraId="760990E4" w14:textId="77777777" w:rsidR="00B13084" w:rsidRDefault="00B13084">
      <w:pPr>
        <w:rPr>
          <w:sz w:val="10"/>
          <w:szCs w:val="10"/>
        </w:rPr>
      </w:pPr>
    </w:p>
    <w:p w14:paraId="760990E5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Graikija</w:t>
      </w:r>
      <w:r>
        <w:rPr>
          <w:szCs w:val="24"/>
        </w:rPr>
        <w:tab/>
        <w:t>7</w:t>
      </w:r>
    </w:p>
    <w:p w14:paraId="760990E8" w14:textId="77777777" w:rsidR="00B13084" w:rsidRDefault="00B13084">
      <w:pPr>
        <w:rPr>
          <w:sz w:val="10"/>
          <w:szCs w:val="10"/>
        </w:rPr>
      </w:pPr>
    </w:p>
    <w:p w14:paraId="760990E9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Islandija</w:t>
      </w:r>
      <w:r>
        <w:rPr>
          <w:szCs w:val="24"/>
        </w:rPr>
        <w:tab/>
        <w:t>3</w:t>
      </w:r>
    </w:p>
    <w:p w14:paraId="760990EA" w14:textId="77777777" w:rsidR="00B13084" w:rsidRDefault="00B13084">
      <w:pPr>
        <w:rPr>
          <w:sz w:val="10"/>
          <w:szCs w:val="10"/>
        </w:rPr>
      </w:pPr>
    </w:p>
    <w:p w14:paraId="760990EB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Ispanija</w:t>
      </w:r>
      <w:r>
        <w:rPr>
          <w:szCs w:val="24"/>
        </w:rPr>
        <w:tab/>
        <w:t>12</w:t>
      </w:r>
    </w:p>
    <w:p w14:paraId="760990EC" w14:textId="77777777" w:rsidR="00B13084" w:rsidRDefault="00B13084">
      <w:pPr>
        <w:rPr>
          <w:sz w:val="10"/>
          <w:szCs w:val="10"/>
        </w:rPr>
      </w:pPr>
    </w:p>
    <w:p w14:paraId="760990ED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Italija</w:t>
      </w:r>
      <w:r>
        <w:rPr>
          <w:szCs w:val="24"/>
        </w:rPr>
        <w:tab/>
        <w:t>18</w:t>
      </w:r>
    </w:p>
    <w:p w14:paraId="17BFF099" w14:textId="77777777" w:rsidR="00EC0187" w:rsidRPr="00FE2691" w:rsidRDefault="00EC0187" w:rsidP="00FE2691">
      <w:pPr>
        <w:rPr>
          <w:sz w:val="10"/>
          <w:szCs w:val="10"/>
        </w:rPr>
      </w:pPr>
    </w:p>
    <w:p w14:paraId="760990F0" w14:textId="48AD17B0" w:rsidR="00B13084" w:rsidRPr="005460C6" w:rsidRDefault="0060471D" w:rsidP="005460C6">
      <w:pPr>
        <w:tabs>
          <w:tab w:val="left" w:pos="3969"/>
        </w:tabs>
        <w:ind w:firstLine="851"/>
        <w:jc w:val="both"/>
        <w:rPr>
          <w:szCs w:val="24"/>
        </w:rPr>
      </w:pPr>
      <w:r>
        <w:rPr>
          <w:szCs w:val="24"/>
        </w:rPr>
        <w:t>Jungtinė Didžiosios Britanijos</w:t>
      </w:r>
    </w:p>
    <w:p w14:paraId="760990F1" w14:textId="77777777" w:rsidR="00B13084" w:rsidRDefault="0060471D" w:rsidP="00A429AA">
      <w:pPr>
        <w:tabs>
          <w:tab w:val="left" w:pos="3969"/>
        </w:tabs>
        <w:ind w:firstLine="851"/>
        <w:jc w:val="both"/>
        <w:rPr>
          <w:szCs w:val="24"/>
        </w:rPr>
      </w:pPr>
      <w:r>
        <w:rPr>
          <w:szCs w:val="24"/>
        </w:rPr>
        <w:t>ir Šiaurės Airijos Karalystė</w:t>
      </w:r>
      <w:r>
        <w:rPr>
          <w:szCs w:val="24"/>
        </w:rPr>
        <w:tab/>
        <w:t>18</w:t>
      </w:r>
    </w:p>
    <w:p w14:paraId="760990F2" w14:textId="77777777" w:rsidR="00B13084" w:rsidRDefault="00B13084">
      <w:pPr>
        <w:rPr>
          <w:sz w:val="10"/>
          <w:szCs w:val="10"/>
        </w:rPr>
      </w:pPr>
    </w:p>
    <w:p w14:paraId="760990F3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Juodkalnija</w:t>
      </w:r>
      <w:r>
        <w:rPr>
          <w:szCs w:val="24"/>
        </w:rPr>
        <w:tab/>
        <w:t>3</w:t>
      </w:r>
    </w:p>
    <w:p w14:paraId="760990F4" w14:textId="77777777" w:rsidR="00B13084" w:rsidRDefault="00B13084">
      <w:pPr>
        <w:rPr>
          <w:sz w:val="10"/>
          <w:szCs w:val="10"/>
        </w:rPr>
      </w:pPr>
    </w:p>
    <w:p w14:paraId="760990F5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lastRenderedPageBreak/>
        <w:t>Kipras</w:t>
      </w:r>
      <w:r>
        <w:rPr>
          <w:szCs w:val="24"/>
        </w:rPr>
        <w:tab/>
        <w:t>3</w:t>
      </w:r>
    </w:p>
    <w:p w14:paraId="760990F6" w14:textId="77777777" w:rsidR="00B13084" w:rsidRDefault="00B13084">
      <w:pPr>
        <w:rPr>
          <w:sz w:val="10"/>
          <w:szCs w:val="10"/>
        </w:rPr>
      </w:pPr>
    </w:p>
    <w:p w14:paraId="760990F7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Kroatija</w:t>
      </w:r>
      <w:r>
        <w:rPr>
          <w:szCs w:val="24"/>
        </w:rPr>
        <w:tab/>
        <w:t>5</w:t>
      </w:r>
    </w:p>
    <w:p w14:paraId="760990F8" w14:textId="77777777" w:rsidR="00B13084" w:rsidRDefault="00B13084">
      <w:pPr>
        <w:rPr>
          <w:sz w:val="10"/>
          <w:szCs w:val="10"/>
        </w:rPr>
      </w:pPr>
    </w:p>
    <w:p w14:paraId="760990F9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Latvija</w:t>
      </w:r>
      <w:r>
        <w:rPr>
          <w:szCs w:val="24"/>
        </w:rPr>
        <w:tab/>
        <w:t>3</w:t>
      </w:r>
    </w:p>
    <w:p w14:paraId="760990FA" w14:textId="77777777" w:rsidR="00B13084" w:rsidRDefault="00B13084">
      <w:pPr>
        <w:rPr>
          <w:sz w:val="10"/>
          <w:szCs w:val="10"/>
        </w:rPr>
      </w:pPr>
    </w:p>
    <w:p w14:paraId="760990FB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Lenkija</w:t>
      </w:r>
      <w:r>
        <w:rPr>
          <w:szCs w:val="24"/>
        </w:rPr>
        <w:tab/>
        <w:t>12</w:t>
      </w:r>
    </w:p>
    <w:p w14:paraId="760990FC" w14:textId="77777777" w:rsidR="00B13084" w:rsidRDefault="00B13084">
      <w:pPr>
        <w:rPr>
          <w:sz w:val="10"/>
          <w:szCs w:val="10"/>
        </w:rPr>
      </w:pPr>
    </w:p>
    <w:p w14:paraId="760990FD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Lichtenšteinas</w:t>
      </w:r>
      <w:r>
        <w:rPr>
          <w:szCs w:val="24"/>
        </w:rPr>
        <w:tab/>
        <w:t>2</w:t>
      </w:r>
    </w:p>
    <w:p w14:paraId="760990FE" w14:textId="77777777" w:rsidR="00B13084" w:rsidRDefault="00B13084">
      <w:pPr>
        <w:rPr>
          <w:sz w:val="10"/>
          <w:szCs w:val="10"/>
        </w:rPr>
      </w:pPr>
    </w:p>
    <w:p w14:paraId="760990FF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Lietuva</w:t>
      </w:r>
      <w:r>
        <w:rPr>
          <w:szCs w:val="24"/>
        </w:rPr>
        <w:tab/>
        <w:t>4</w:t>
      </w:r>
    </w:p>
    <w:p w14:paraId="76099100" w14:textId="77777777" w:rsidR="00B13084" w:rsidRDefault="00B13084">
      <w:pPr>
        <w:rPr>
          <w:sz w:val="10"/>
          <w:szCs w:val="10"/>
        </w:rPr>
      </w:pPr>
    </w:p>
    <w:p w14:paraId="76099101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Liuksemburgas</w:t>
      </w:r>
      <w:r>
        <w:rPr>
          <w:szCs w:val="24"/>
        </w:rPr>
        <w:tab/>
        <w:t>3</w:t>
      </w:r>
    </w:p>
    <w:p w14:paraId="76099102" w14:textId="77777777" w:rsidR="00B13084" w:rsidRDefault="00B13084">
      <w:pPr>
        <w:rPr>
          <w:sz w:val="10"/>
          <w:szCs w:val="10"/>
        </w:rPr>
      </w:pPr>
    </w:p>
    <w:p w14:paraId="76099103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Malta</w:t>
      </w:r>
      <w:r>
        <w:rPr>
          <w:szCs w:val="24"/>
        </w:rPr>
        <w:tab/>
        <w:t>3</w:t>
      </w:r>
    </w:p>
    <w:p w14:paraId="76099104" w14:textId="77777777" w:rsidR="00B13084" w:rsidRDefault="00B13084">
      <w:pPr>
        <w:rPr>
          <w:sz w:val="10"/>
          <w:szCs w:val="10"/>
        </w:rPr>
      </w:pPr>
    </w:p>
    <w:p w14:paraId="76099105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Moldovos Respublika</w:t>
      </w:r>
      <w:r>
        <w:rPr>
          <w:szCs w:val="24"/>
        </w:rPr>
        <w:tab/>
        <w:t>5</w:t>
      </w:r>
    </w:p>
    <w:p w14:paraId="76099106" w14:textId="77777777" w:rsidR="00B13084" w:rsidRDefault="00B13084">
      <w:pPr>
        <w:rPr>
          <w:sz w:val="10"/>
          <w:szCs w:val="10"/>
        </w:rPr>
      </w:pPr>
    </w:p>
    <w:p w14:paraId="76099107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Monakas</w:t>
      </w:r>
      <w:r>
        <w:rPr>
          <w:szCs w:val="24"/>
        </w:rPr>
        <w:tab/>
        <w:t>2</w:t>
      </w:r>
    </w:p>
    <w:p w14:paraId="76099108" w14:textId="77777777" w:rsidR="00B13084" w:rsidRDefault="00B13084">
      <w:pPr>
        <w:rPr>
          <w:sz w:val="10"/>
          <w:szCs w:val="10"/>
        </w:rPr>
      </w:pPr>
    </w:p>
    <w:p w14:paraId="76099109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 xml:space="preserve">Nyderlandai </w:t>
      </w:r>
      <w:r>
        <w:rPr>
          <w:szCs w:val="24"/>
        </w:rPr>
        <w:tab/>
        <w:t>7</w:t>
      </w:r>
    </w:p>
    <w:p w14:paraId="7609910A" w14:textId="77777777" w:rsidR="00B13084" w:rsidRDefault="00B13084">
      <w:pPr>
        <w:rPr>
          <w:sz w:val="10"/>
          <w:szCs w:val="10"/>
        </w:rPr>
      </w:pPr>
    </w:p>
    <w:p w14:paraId="7609910B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Norvegija</w:t>
      </w:r>
      <w:r>
        <w:rPr>
          <w:szCs w:val="24"/>
        </w:rPr>
        <w:tab/>
        <w:t>5</w:t>
      </w:r>
    </w:p>
    <w:p w14:paraId="7609910C" w14:textId="77777777" w:rsidR="00B13084" w:rsidRDefault="00B13084">
      <w:pPr>
        <w:rPr>
          <w:sz w:val="10"/>
          <w:szCs w:val="10"/>
        </w:rPr>
      </w:pPr>
    </w:p>
    <w:p w14:paraId="7609910D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Portugalija</w:t>
      </w:r>
      <w:r>
        <w:rPr>
          <w:szCs w:val="24"/>
        </w:rPr>
        <w:tab/>
        <w:t>7</w:t>
      </w:r>
    </w:p>
    <w:p w14:paraId="7609910E" w14:textId="77777777" w:rsidR="00B13084" w:rsidRDefault="00B13084">
      <w:pPr>
        <w:rPr>
          <w:sz w:val="10"/>
          <w:szCs w:val="10"/>
        </w:rPr>
      </w:pPr>
    </w:p>
    <w:p w14:paraId="7609910F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Prancūzija</w:t>
      </w:r>
      <w:r>
        <w:rPr>
          <w:szCs w:val="24"/>
        </w:rPr>
        <w:tab/>
        <w:t>18</w:t>
      </w:r>
    </w:p>
    <w:p w14:paraId="76099110" w14:textId="77777777" w:rsidR="00B13084" w:rsidRDefault="00B13084">
      <w:pPr>
        <w:rPr>
          <w:sz w:val="10"/>
          <w:szCs w:val="10"/>
        </w:rPr>
      </w:pPr>
    </w:p>
    <w:p w14:paraId="0078C296" w14:textId="0F3D3DFB" w:rsidR="00A34D5D" w:rsidRDefault="0060471D" w:rsidP="00AE2EA9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Rumunija</w:t>
      </w:r>
      <w:r>
        <w:rPr>
          <w:szCs w:val="24"/>
        </w:rPr>
        <w:tab/>
        <w:t>10</w:t>
      </w:r>
    </w:p>
    <w:p w14:paraId="3B7F8F77" w14:textId="77777777" w:rsidR="00D3460C" w:rsidRPr="004E5085" w:rsidRDefault="00D3460C" w:rsidP="00D70A29">
      <w:pPr>
        <w:rPr>
          <w:sz w:val="10"/>
          <w:szCs w:val="10"/>
        </w:rPr>
      </w:pPr>
    </w:p>
    <w:p w14:paraId="13E5C715" w14:textId="05C9E4E1" w:rsidR="00A34D5D" w:rsidRDefault="00A34D5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proofErr w:type="spellStart"/>
      <w:r>
        <w:rPr>
          <w:szCs w:val="24"/>
        </w:rPr>
        <w:t>Sakartvelas</w:t>
      </w:r>
      <w:proofErr w:type="spellEnd"/>
      <w:r>
        <w:rPr>
          <w:szCs w:val="24"/>
        </w:rPr>
        <w:tab/>
        <w:t>5</w:t>
      </w:r>
    </w:p>
    <w:p w14:paraId="76099112" w14:textId="77777777" w:rsidR="00B13084" w:rsidRDefault="00B13084">
      <w:pPr>
        <w:rPr>
          <w:sz w:val="10"/>
          <w:szCs w:val="10"/>
        </w:rPr>
      </w:pPr>
    </w:p>
    <w:p w14:paraId="76099115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San Marinas</w:t>
      </w:r>
      <w:r>
        <w:rPr>
          <w:szCs w:val="24"/>
        </w:rPr>
        <w:tab/>
        <w:t>2</w:t>
      </w:r>
    </w:p>
    <w:p w14:paraId="76099116" w14:textId="77777777" w:rsidR="00B13084" w:rsidRDefault="00B13084">
      <w:pPr>
        <w:rPr>
          <w:sz w:val="10"/>
          <w:szCs w:val="10"/>
        </w:rPr>
      </w:pPr>
    </w:p>
    <w:p w14:paraId="76099117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Serbija</w:t>
      </w:r>
      <w:r>
        <w:rPr>
          <w:szCs w:val="24"/>
        </w:rPr>
        <w:tab/>
        <w:t>7</w:t>
      </w:r>
    </w:p>
    <w:p w14:paraId="76099118" w14:textId="77777777" w:rsidR="00B13084" w:rsidRDefault="00B13084">
      <w:pPr>
        <w:rPr>
          <w:sz w:val="10"/>
          <w:szCs w:val="10"/>
        </w:rPr>
      </w:pPr>
    </w:p>
    <w:p w14:paraId="76099119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Slovakijos Respublika</w:t>
      </w:r>
      <w:r>
        <w:rPr>
          <w:szCs w:val="24"/>
        </w:rPr>
        <w:tab/>
        <w:t>5</w:t>
      </w:r>
    </w:p>
    <w:p w14:paraId="7609911A" w14:textId="77777777" w:rsidR="00B13084" w:rsidRDefault="00B13084">
      <w:pPr>
        <w:rPr>
          <w:sz w:val="10"/>
          <w:szCs w:val="10"/>
        </w:rPr>
      </w:pPr>
    </w:p>
    <w:p w14:paraId="7609911B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Slovėnija</w:t>
      </w:r>
      <w:r>
        <w:rPr>
          <w:szCs w:val="24"/>
        </w:rPr>
        <w:tab/>
        <w:t>3</w:t>
      </w:r>
      <w:bookmarkStart w:id="0" w:name="_GoBack"/>
      <w:bookmarkEnd w:id="0"/>
    </w:p>
    <w:p w14:paraId="7609911C" w14:textId="77777777" w:rsidR="00B13084" w:rsidRDefault="00B13084">
      <w:pPr>
        <w:rPr>
          <w:sz w:val="10"/>
          <w:szCs w:val="10"/>
        </w:rPr>
      </w:pPr>
    </w:p>
    <w:p w14:paraId="7609911D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Suomija</w:t>
      </w:r>
      <w:r>
        <w:rPr>
          <w:szCs w:val="24"/>
        </w:rPr>
        <w:tab/>
        <w:t>5</w:t>
      </w:r>
    </w:p>
    <w:p w14:paraId="7609911E" w14:textId="77777777" w:rsidR="00B13084" w:rsidRDefault="00B13084">
      <w:pPr>
        <w:rPr>
          <w:sz w:val="10"/>
          <w:szCs w:val="10"/>
        </w:rPr>
      </w:pPr>
    </w:p>
    <w:p w14:paraId="381DAE47" w14:textId="76F84ACE" w:rsidR="0083261A" w:rsidRDefault="0083261A" w:rsidP="0083261A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 w:rsidRPr="00A429AA">
        <w:rPr>
          <w:szCs w:val="24"/>
        </w:rPr>
        <w:t>Šiaurės Makedonija</w:t>
      </w:r>
      <w:r>
        <w:rPr>
          <w:szCs w:val="24"/>
        </w:rPr>
        <w:tab/>
        <w:t>3</w:t>
      </w:r>
    </w:p>
    <w:p w14:paraId="14A62D78" w14:textId="77777777" w:rsidR="0083261A" w:rsidRDefault="0083261A" w:rsidP="0083261A">
      <w:pPr>
        <w:rPr>
          <w:sz w:val="10"/>
          <w:szCs w:val="10"/>
        </w:rPr>
      </w:pPr>
    </w:p>
    <w:p w14:paraId="7609911F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Švedija</w:t>
      </w:r>
      <w:r>
        <w:rPr>
          <w:szCs w:val="24"/>
        </w:rPr>
        <w:tab/>
        <w:t>6</w:t>
      </w:r>
    </w:p>
    <w:p w14:paraId="76099120" w14:textId="77777777" w:rsidR="00B13084" w:rsidRDefault="00B13084">
      <w:pPr>
        <w:rPr>
          <w:sz w:val="10"/>
          <w:szCs w:val="10"/>
        </w:rPr>
      </w:pPr>
    </w:p>
    <w:p w14:paraId="76099121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Šveicarija</w:t>
      </w:r>
      <w:r>
        <w:rPr>
          <w:szCs w:val="24"/>
        </w:rPr>
        <w:tab/>
        <w:t>6</w:t>
      </w:r>
    </w:p>
    <w:p w14:paraId="76099122" w14:textId="77777777" w:rsidR="00B13084" w:rsidRDefault="00B13084">
      <w:pPr>
        <w:rPr>
          <w:sz w:val="10"/>
          <w:szCs w:val="10"/>
        </w:rPr>
      </w:pPr>
    </w:p>
    <w:p w14:paraId="76099123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Turkija</w:t>
      </w:r>
      <w:r>
        <w:rPr>
          <w:szCs w:val="24"/>
        </w:rPr>
        <w:tab/>
        <w:t>18</w:t>
      </w:r>
    </w:p>
    <w:p w14:paraId="76099124" w14:textId="77777777" w:rsidR="00B13084" w:rsidRDefault="00B13084">
      <w:pPr>
        <w:rPr>
          <w:sz w:val="10"/>
          <w:szCs w:val="10"/>
        </w:rPr>
      </w:pPr>
    </w:p>
    <w:p w14:paraId="76099125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Ukraina</w:t>
      </w:r>
      <w:r>
        <w:rPr>
          <w:szCs w:val="24"/>
        </w:rPr>
        <w:tab/>
        <w:t>12</w:t>
      </w:r>
    </w:p>
    <w:p w14:paraId="76099126" w14:textId="77777777" w:rsidR="00B13084" w:rsidRDefault="00B13084">
      <w:pPr>
        <w:rPr>
          <w:sz w:val="10"/>
          <w:szCs w:val="10"/>
        </w:rPr>
      </w:pPr>
    </w:p>
    <w:p w14:paraId="76099127" w14:textId="77777777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Vengrija</w:t>
      </w:r>
      <w:r>
        <w:rPr>
          <w:szCs w:val="24"/>
        </w:rPr>
        <w:tab/>
        <w:t>7</w:t>
      </w:r>
    </w:p>
    <w:p w14:paraId="76099128" w14:textId="77777777" w:rsidR="00B13084" w:rsidRDefault="00B13084">
      <w:pPr>
        <w:rPr>
          <w:sz w:val="10"/>
          <w:szCs w:val="10"/>
        </w:rPr>
      </w:pPr>
    </w:p>
    <w:p w14:paraId="76099129" w14:textId="05DD593D" w:rsidR="00B13084" w:rsidRDefault="0060471D">
      <w:pPr>
        <w:tabs>
          <w:tab w:val="left" w:pos="3969"/>
        </w:tabs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t>Vokietija</w:t>
      </w:r>
      <w:r>
        <w:rPr>
          <w:szCs w:val="24"/>
        </w:rPr>
        <w:tab/>
        <w:t>18“</w:t>
      </w:r>
      <w:r w:rsidR="00801DEB">
        <w:rPr>
          <w:szCs w:val="24"/>
        </w:rPr>
        <w:t>.</w:t>
      </w:r>
    </w:p>
    <w:p w14:paraId="7609912A" w14:textId="5043E368" w:rsidR="00B13084" w:rsidRDefault="000D0791">
      <w:pPr>
        <w:rPr>
          <w:sz w:val="10"/>
          <w:szCs w:val="10"/>
        </w:rPr>
      </w:pPr>
    </w:p>
    <w:p w14:paraId="7609912B" w14:textId="23640A93" w:rsidR="00B13084" w:rsidRDefault="0060471D">
      <w:pPr>
        <w:spacing w:line="240" w:lineRule="atLeast"/>
        <w:ind w:firstLine="851"/>
        <w:jc w:val="both"/>
        <w:rPr>
          <w:szCs w:val="24"/>
        </w:rPr>
      </w:pPr>
      <w:r>
        <w:rPr>
          <w:szCs w:val="24"/>
        </w:rPr>
        <w:br w:type="page"/>
      </w:r>
      <w:r w:rsidR="0083261A">
        <w:rPr>
          <w:szCs w:val="24"/>
        </w:rPr>
        <w:lastRenderedPageBreak/>
        <w:t>Priimta 2022</w:t>
      </w:r>
      <w:r>
        <w:rPr>
          <w:szCs w:val="24"/>
        </w:rPr>
        <w:t xml:space="preserve"> m. </w:t>
      </w:r>
      <w:r w:rsidR="0083261A">
        <w:rPr>
          <w:szCs w:val="24"/>
        </w:rPr>
        <w:t>balandžio</w:t>
      </w:r>
      <w:r>
        <w:rPr>
          <w:szCs w:val="24"/>
        </w:rPr>
        <w:t xml:space="preserve"> </w:t>
      </w:r>
      <w:r w:rsidR="0083261A">
        <w:rPr>
          <w:szCs w:val="24"/>
        </w:rPr>
        <w:t>27</w:t>
      </w:r>
      <w:r>
        <w:rPr>
          <w:szCs w:val="24"/>
        </w:rPr>
        <w:t xml:space="preserve"> d. Strasbūre. </w:t>
      </w:r>
    </w:p>
    <w:p w14:paraId="7609912C" w14:textId="77777777" w:rsidR="00B13084" w:rsidRDefault="00B13084">
      <w:pPr>
        <w:rPr>
          <w:sz w:val="10"/>
          <w:szCs w:val="10"/>
        </w:rPr>
      </w:pPr>
    </w:p>
    <w:p w14:paraId="7609912D" w14:textId="77777777" w:rsidR="00B13084" w:rsidRDefault="00B13084">
      <w:pPr>
        <w:spacing w:line="240" w:lineRule="atLeast"/>
        <w:ind w:firstLine="851"/>
        <w:jc w:val="both"/>
        <w:rPr>
          <w:szCs w:val="24"/>
        </w:rPr>
      </w:pPr>
    </w:p>
    <w:p w14:paraId="7609912E" w14:textId="77777777" w:rsidR="00B13084" w:rsidRDefault="00B13084">
      <w:pPr>
        <w:rPr>
          <w:sz w:val="10"/>
          <w:szCs w:val="10"/>
        </w:rPr>
      </w:pPr>
    </w:p>
    <w:p w14:paraId="7609912F" w14:textId="77777777" w:rsidR="00B13084" w:rsidRDefault="00B13084">
      <w:pPr>
        <w:spacing w:line="240" w:lineRule="atLeast"/>
        <w:ind w:firstLine="851"/>
        <w:rPr>
          <w:szCs w:val="24"/>
          <w:lang w:eastAsia="lt-LT"/>
        </w:rPr>
      </w:pPr>
    </w:p>
    <w:p w14:paraId="76099130" w14:textId="62953DA4" w:rsidR="00B13084" w:rsidRDefault="000D0791">
      <w:pPr>
        <w:rPr>
          <w:sz w:val="10"/>
          <w:szCs w:val="10"/>
        </w:rPr>
      </w:pPr>
    </w:p>
    <w:p w14:paraId="76099131" w14:textId="4F171719" w:rsidR="00B13084" w:rsidRDefault="0060471D">
      <w:pPr>
        <w:spacing w:line="240" w:lineRule="atLeast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Generalin</w:t>
      </w:r>
      <w:r w:rsidR="0083261A">
        <w:rPr>
          <w:szCs w:val="24"/>
          <w:lang w:eastAsia="lt-LT"/>
        </w:rPr>
        <w:t>ė</w:t>
      </w:r>
      <w:r>
        <w:rPr>
          <w:szCs w:val="24"/>
          <w:lang w:eastAsia="lt-LT"/>
        </w:rPr>
        <w:t xml:space="preserve"> sekretor</w:t>
      </w:r>
      <w:r w:rsidR="0083261A">
        <w:rPr>
          <w:szCs w:val="24"/>
          <w:lang w:eastAsia="lt-LT"/>
        </w:rPr>
        <w:t>ė</w:t>
      </w:r>
    </w:p>
    <w:p w14:paraId="76099132" w14:textId="77777777" w:rsidR="00B13084" w:rsidRDefault="00B13084">
      <w:pPr>
        <w:rPr>
          <w:sz w:val="10"/>
          <w:szCs w:val="10"/>
        </w:rPr>
      </w:pPr>
    </w:p>
    <w:p w14:paraId="76099133" w14:textId="77777777" w:rsidR="00B13084" w:rsidRDefault="00B13084">
      <w:pPr>
        <w:spacing w:line="240" w:lineRule="atLeast"/>
        <w:ind w:firstLine="851"/>
        <w:rPr>
          <w:szCs w:val="24"/>
          <w:lang w:eastAsia="lt-LT"/>
        </w:rPr>
      </w:pPr>
    </w:p>
    <w:p w14:paraId="76099134" w14:textId="77777777" w:rsidR="00B13084" w:rsidRDefault="00B13084">
      <w:pPr>
        <w:rPr>
          <w:sz w:val="10"/>
          <w:szCs w:val="10"/>
        </w:rPr>
      </w:pPr>
    </w:p>
    <w:p w14:paraId="76099135" w14:textId="370BAE4B" w:rsidR="00B13084" w:rsidRDefault="0083261A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  <w:r>
        <w:rPr>
          <w:bCs/>
          <w:szCs w:val="24"/>
          <w:shd w:val="clear" w:color="auto" w:fill="FFFFFF"/>
          <w:lang w:eastAsia="lt-LT"/>
        </w:rPr>
        <w:t xml:space="preserve">Marija </w:t>
      </w:r>
      <w:proofErr w:type="spellStart"/>
      <w:r>
        <w:rPr>
          <w:bCs/>
          <w:szCs w:val="24"/>
          <w:shd w:val="clear" w:color="auto" w:fill="FFFFFF"/>
          <w:lang w:eastAsia="lt-LT"/>
        </w:rPr>
        <w:t>Pejčinovi</w:t>
      </w:r>
      <w:r w:rsidR="00AF51C1" w:rsidRPr="00CD1ED8">
        <w:rPr>
          <w:szCs w:val="24"/>
          <w:lang w:eastAsia="lt-LT"/>
        </w:rPr>
        <w:t>ć</w:t>
      </w:r>
      <w:proofErr w:type="spellEnd"/>
      <w:r w:rsidR="00AF51C1" w:rsidDel="00AF51C1">
        <w:rPr>
          <w:bCs/>
          <w:szCs w:val="24"/>
          <w:shd w:val="clear" w:color="auto" w:fill="FFFFFF"/>
          <w:lang w:eastAsia="lt-LT"/>
        </w:rPr>
        <w:t xml:space="preserve"> </w:t>
      </w:r>
      <w:r>
        <w:rPr>
          <w:bCs/>
          <w:szCs w:val="24"/>
          <w:shd w:val="clear" w:color="auto" w:fill="FFFFFF"/>
          <w:lang w:eastAsia="lt-LT"/>
        </w:rPr>
        <w:t xml:space="preserve"> </w:t>
      </w:r>
      <w:proofErr w:type="spellStart"/>
      <w:r>
        <w:rPr>
          <w:bCs/>
          <w:szCs w:val="24"/>
          <w:shd w:val="clear" w:color="auto" w:fill="FFFFFF"/>
          <w:lang w:eastAsia="lt-LT"/>
        </w:rPr>
        <w:t>Buri</w:t>
      </w:r>
      <w:r w:rsidR="00AF51C1" w:rsidRPr="00CD1ED8">
        <w:rPr>
          <w:szCs w:val="24"/>
          <w:lang w:eastAsia="lt-LT"/>
        </w:rPr>
        <w:t>ć</w:t>
      </w:r>
      <w:proofErr w:type="spellEnd"/>
    </w:p>
    <w:p w14:paraId="76099136" w14:textId="77777777" w:rsidR="00B13084" w:rsidRDefault="00B13084">
      <w:pPr>
        <w:rPr>
          <w:sz w:val="10"/>
          <w:szCs w:val="10"/>
        </w:rPr>
      </w:pPr>
    </w:p>
    <w:p w14:paraId="76099137" w14:textId="77777777" w:rsidR="00B13084" w:rsidRDefault="00B13084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</w:p>
    <w:p w14:paraId="76099138" w14:textId="77777777" w:rsidR="00B13084" w:rsidRDefault="00B13084">
      <w:pPr>
        <w:rPr>
          <w:sz w:val="10"/>
          <w:szCs w:val="10"/>
        </w:rPr>
      </w:pPr>
    </w:p>
    <w:p w14:paraId="76099139" w14:textId="77777777" w:rsidR="00B13084" w:rsidRDefault="00B13084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</w:p>
    <w:p w14:paraId="7609913A" w14:textId="5A596B1B" w:rsidR="00B13084" w:rsidRDefault="000D0791">
      <w:pPr>
        <w:rPr>
          <w:sz w:val="10"/>
          <w:szCs w:val="10"/>
        </w:rPr>
      </w:pPr>
    </w:p>
    <w:p w14:paraId="7609913B" w14:textId="21887754" w:rsidR="00B13084" w:rsidRDefault="0060471D">
      <w:pPr>
        <w:spacing w:line="240" w:lineRule="atLeast"/>
        <w:ind w:firstLine="851"/>
        <w:jc w:val="both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Patvirtinta tikra vienintelio </w:t>
      </w:r>
      <w:r>
        <w:rPr>
          <w:szCs w:val="24"/>
        </w:rPr>
        <w:t>originalaus</w:t>
      </w:r>
      <w:r>
        <w:rPr>
          <w:bCs/>
          <w:szCs w:val="24"/>
          <w:shd w:val="clear" w:color="auto" w:fill="FFFFFF"/>
        </w:rPr>
        <w:t xml:space="preserve"> dokumento, deponuoto Europos Tarybos archyvuose, kopija anglų ir prancūzų kalbomis.</w:t>
      </w:r>
    </w:p>
    <w:p w14:paraId="7609913C" w14:textId="77777777" w:rsidR="00B13084" w:rsidRDefault="00B13084">
      <w:pPr>
        <w:rPr>
          <w:sz w:val="10"/>
          <w:szCs w:val="10"/>
        </w:rPr>
      </w:pPr>
    </w:p>
    <w:p w14:paraId="7609913D" w14:textId="77777777" w:rsidR="00B13084" w:rsidRDefault="00B13084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</w:p>
    <w:p w14:paraId="7609913E" w14:textId="77777777" w:rsidR="00B13084" w:rsidRDefault="00B13084">
      <w:pPr>
        <w:rPr>
          <w:sz w:val="10"/>
          <w:szCs w:val="10"/>
        </w:rPr>
      </w:pPr>
    </w:p>
    <w:p w14:paraId="7609913F" w14:textId="77777777" w:rsidR="00B13084" w:rsidRDefault="00B13084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</w:p>
    <w:p w14:paraId="76099140" w14:textId="3443A11C" w:rsidR="00B13084" w:rsidRDefault="000D0791">
      <w:pPr>
        <w:rPr>
          <w:sz w:val="10"/>
          <w:szCs w:val="10"/>
        </w:rPr>
      </w:pPr>
    </w:p>
    <w:p w14:paraId="76099141" w14:textId="77AA9943" w:rsidR="00B13084" w:rsidRDefault="0060471D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  <w:r>
        <w:rPr>
          <w:bCs/>
          <w:szCs w:val="24"/>
          <w:shd w:val="clear" w:color="auto" w:fill="FFFFFF"/>
          <w:lang w:eastAsia="lt-LT"/>
        </w:rPr>
        <w:t>Teisinės pagalbos ir viešosios tarptautinės teisės skyriaus</w:t>
      </w:r>
    </w:p>
    <w:p w14:paraId="76099142" w14:textId="77777777" w:rsidR="00B13084" w:rsidRDefault="00B13084">
      <w:pPr>
        <w:rPr>
          <w:sz w:val="10"/>
          <w:szCs w:val="10"/>
        </w:rPr>
      </w:pPr>
    </w:p>
    <w:p w14:paraId="76099143" w14:textId="77777777" w:rsidR="00B13084" w:rsidRDefault="0060471D">
      <w:pPr>
        <w:spacing w:line="240" w:lineRule="atLeast"/>
        <w:ind w:firstLine="851"/>
        <w:rPr>
          <w:bCs/>
          <w:szCs w:val="24"/>
          <w:shd w:val="clear" w:color="auto" w:fill="FFFFFF"/>
          <w:lang w:eastAsia="lt-LT"/>
        </w:rPr>
      </w:pPr>
      <w:r>
        <w:rPr>
          <w:bCs/>
          <w:szCs w:val="24"/>
          <w:shd w:val="clear" w:color="auto" w:fill="FFFFFF"/>
          <w:lang w:eastAsia="lt-LT"/>
        </w:rPr>
        <w:t>direktorius (juriskonsultas)</w:t>
      </w:r>
    </w:p>
    <w:p w14:paraId="76099144" w14:textId="77777777" w:rsidR="00B13084" w:rsidRDefault="00B13084">
      <w:pPr>
        <w:rPr>
          <w:sz w:val="10"/>
          <w:szCs w:val="10"/>
        </w:rPr>
      </w:pPr>
    </w:p>
    <w:p w14:paraId="76099145" w14:textId="77777777" w:rsidR="00B13084" w:rsidRDefault="0060471D">
      <w:pPr>
        <w:spacing w:line="240" w:lineRule="atLeast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</w:t>
      </w:r>
    </w:p>
    <w:p w14:paraId="76099146" w14:textId="77777777" w:rsidR="00B13084" w:rsidRDefault="00B13084">
      <w:pPr>
        <w:rPr>
          <w:sz w:val="10"/>
          <w:szCs w:val="10"/>
        </w:rPr>
      </w:pPr>
    </w:p>
    <w:p w14:paraId="76099147" w14:textId="77777777" w:rsidR="00B13084" w:rsidRDefault="00B13084">
      <w:pPr>
        <w:spacing w:line="240" w:lineRule="atLeast"/>
        <w:ind w:firstLine="851"/>
        <w:rPr>
          <w:szCs w:val="24"/>
          <w:lang w:eastAsia="lt-LT"/>
        </w:rPr>
      </w:pPr>
    </w:p>
    <w:p w14:paraId="76099148" w14:textId="77777777" w:rsidR="00B13084" w:rsidRDefault="00B13084">
      <w:pPr>
        <w:rPr>
          <w:sz w:val="10"/>
          <w:szCs w:val="10"/>
        </w:rPr>
      </w:pPr>
    </w:p>
    <w:p w14:paraId="76099149" w14:textId="03C01DF4" w:rsidR="00B13084" w:rsidRDefault="0060471D">
      <w:pPr>
        <w:spacing w:line="240" w:lineRule="atLeast"/>
        <w:ind w:firstLine="851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Jörg</w:t>
      </w:r>
      <w:proofErr w:type="spellEnd"/>
      <w:r>
        <w:rPr>
          <w:szCs w:val="24"/>
          <w:lang w:eastAsia="lt-LT"/>
        </w:rPr>
        <w:t xml:space="preserve"> </w:t>
      </w:r>
      <w:proofErr w:type="spellStart"/>
      <w:r>
        <w:rPr>
          <w:szCs w:val="24"/>
          <w:lang w:eastAsia="lt-LT"/>
        </w:rPr>
        <w:t>Polakiewich</w:t>
      </w:r>
      <w:proofErr w:type="spellEnd"/>
    </w:p>
    <w:sectPr w:rsidR="00B13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1A2B7" w14:textId="77777777" w:rsidR="000D0791" w:rsidRDefault="000D0791">
      <w:pPr>
        <w:rPr>
          <w:rFonts w:ascii="TimesLT" w:hAnsi="TimesLT"/>
          <w:sz w:val="22"/>
          <w:lang w:val="en-GB" w:eastAsia="lt-LT"/>
        </w:rPr>
      </w:pPr>
      <w:r>
        <w:rPr>
          <w:rFonts w:ascii="TimesLT" w:hAnsi="TimesLT"/>
          <w:sz w:val="22"/>
          <w:lang w:val="en-GB" w:eastAsia="lt-LT"/>
        </w:rPr>
        <w:separator/>
      </w:r>
    </w:p>
  </w:endnote>
  <w:endnote w:type="continuationSeparator" w:id="0">
    <w:p w14:paraId="03ED0832" w14:textId="77777777" w:rsidR="000D0791" w:rsidRDefault="000D0791">
      <w:pPr>
        <w:rPr>
          <w:rFonts w:ascii="TimesLT" w:hAnsi="TimesLT"/>
          <w:sz w:val="22"/>
          <w:lang w:val="en-GB" w:eastAsia="lt-LT"/>
        </w:rPr>
      </w:pPr>
      <w:r>
        <w:rPr>
          <w:rFonts w:ascii="TimesLT" w:hAnsi="TimesLT"/>
          <w:sz w:val="22"/>
          <w:lang w:val="en-GB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9151" w14:textId="77777777" w:rsidR="00B13084" w:rsidRDefault="00B13084">
    <w:pPr>
      <w:tabs>
        <w:tab w:val="center" w:pos="4153"/>
        <w:tab w:val="right" w:pos="8306"/>
      </w:tabs>
      <w:rPr>
        <w:rFonts w:ascii="TimesLT" w:hAnsi="TimesLT"/>
        <w:sz w:val="22"/>
        <w:lang w:val="en-GB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9152" w14:textId="77777777" w:rsidR="00B13084" w:rsidRDefault="00B13084">
    <w:pPr>
      <w:tabs>
        <w:tab w:val="center" w:pos="4153"/>
        <w:tab w:val="right" w:pos="8306"/>
      </w:tabs>
      <w:rPr>
        <w:rFonts w:ascii="TimesLT" w:hAnsi="TimesLT"/>
        <w:sz w:val="22"/>
        <w:lang w:val="en-GB"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9154" w14:textId="77777777" w:rsidR="00B13084" w:rsidRDefault="00B13084">
    <w:pPr>
      <w:tabs>
        <w:tab w:val="center" w:pos="4153"/>
        <w:tab w:val="right" w:pos="8306"/>
      </w:tabs>
      <w:rPr>
        <w:rFonts w:ascii="TimesLT" w:hAnsi="TimesLT"/>
        <w:sz w:val="22"/>
        <w:lang w:val="en-GB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82BA" w14:textId="77777777" w:rsidR="000D0791" w:rsidRDefault="000D0791">
      <w:pPr>
        <w:rPr>
          <w:rFonts w:ascii="TimesLT" w:hAnsi="TimesLT"/>
          <w:sz w:val="22"/>
          <w:lang w:val="en-GB" w:eastAsia="lt-LT"/>
        </w:rPr>
      </w:pPr>
      <w:r>
        <w:rPr>
          <w:rFonts w:ascii="TimesLT" w:hAnsi="TimesLT"/>
          <w:sz w:val="22"/>
          <w:lang w:val="en-GB" w:eastAsia="lt-LT"/>
        </w:rPr>
        <w:separator/>
      </w:r>
    </w:p>
  </w:footnote>
  <w:footnote w:type="continuationSeparator" w:id="0">
    <w:p w14:paraId="25BF8307" w14:textId="77777777" w:rsidR="000D0791" w:rsidRDefault="000D0791">
      <w:pPr>
        <w:rPr>
          <w:rFonts w:ascii="TimesLT" w:hAnsi="TimesLT"/>
          <w:sz w:val="22"/>
          <w:lang w:val="en-GB" w:eastAsia="lt-LT"/>
        </w:rPr>
      </w:pPr>
      <w:r>
        <w:rPr>
          <w:rFonts w:ascii="TimesLT" w:hAnsi="TimesLT"/>
          <w:sz w:val="22"/>
          <w:lang w:val="en-GB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914E" w14:textId="77777777" w:rsidR="00B13084" w:rsidRDefault="00B13084">
    <w:pPr>
      <w:tabs>
        <w:tab w:val="center" w:pos="4153"/>
        <w:tab w:val="right" w:pos="8306"/>
      </w:tabs>
      <w:rPr>
        <w:rFonts w:ascii="TimesLT" w:hAnsi="TimesLT"/>
        <w:sz w:val="22"/>
        <w:lang w:val="en-GB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914F" w14:textId="130DB2E3" w:rsidR="00B13084" w:rsidRDefault="0060471D">
    <w:pPr>
      <w:tabs>
        <w:tab w:val="center" w:pos="4153"/>
        <w:tab w:val="right" w:pos="8306"/>
      </w:tabs>
      <w:jc w:val="center"/>
      <w:rPr>
        <w:rFonts w:ascii="TimesLT" w:hAnsi="TimesLT"/>
        <w:sz w:val="22"/>
        <w:lang w:val="en-GB" w:eastAsia="lt-LT"/>
      </w:rPr>
    </w:pPr>
    <w:r>
      <w:rPr>
        <w:rFonts w:ascii="TimesLT" w:hAnsi="TimesLT"/>
        <w:sz w:val="22"/>
        <w:lang w:val="en-GB" w:eastAsia="lt-LT"/>
      </w:rPr>
      <w:fldChar w:fldCharType="begin"/>
    </w:r>
    <w:r>
      <w:rPr>
        <w:rFonts w:ascii="TimesLT" w:hAnsi="TimesLT"/>
        <w:sz w:val="22"/>
        <w:lang w:val="en-GB" w:eastAsia="lt-LT"/>
      </w:rPr>
      <w:instrText>PAGE   \* MERGEFORMAT</w:instrText>
    </w:r>
    <w:r>
      <w:rPr>
        <w:rFonts w:ascii="TimesLT" w:hAnsi="TimesLT"/>
        <w:sz w:val="22"/>
        <w:lang w:val="en-GB" w:eastAsia="lt-LT"/>
      </w:rPr>
      <w:fldChar w:fldCharType="separate"/>
    </w:r>
    <w:r w:rsidR="00D70A29" w:rsidRPr="00D70A29">
      <w:rPr>
        <w:rFonts w:ascii="TimesLT" w:hAnsi="TimesLT"/>
        <w:noProof/>
        <w:sz w:val="22"/>
        <w:lang w:eastAsia="lt-LT"/>
      </w:rPr>
      <w:t>4</w:t>
    </w:r>
    <w:r>
      <w:rPr>
        <w:rFonts w:ascii="TimesLT" w:hAnsi="TimesLT"/>
        <w:sz w:val="22"/>
        <w:lang w:val="en-GB" w:eastAsia="lt-LT"/>
      </w:rPr>
      <w:fldChar w:fldCharType="end"/>
    </w:r>
  </w:p>
  <w:p w14:paraId="76099150" w14:textId="77777777" w:rsidR="00B13084" w:rsidRDefault="00B13084">
    <w:pPr>
      <w:jc w:val="center"/>
      <w:rPr>
        <w:rFonts w:ascii="TimesLT" w:hAnsi="TimesLT"/>
        <w:sz w:val="22"/>
        <w:lang w:val="en-GB"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9153" w14:textId="77777777" w:rsidR="00B13084" w:rsidRDefault="00B13084">
    <w:pPr>
      <w:tabs>
        <w:tab w:val="center" w:pos="4153"/>
        <w:tab w:val="right" w:pos="8306"/>
      </w:tabs>
      <w:rPr>
        <w:rFonts w:ascii="TimesLT" w:hAnsi="TimesLT"/>
        <w:sz w:val="22"/>
        <w:lang w:val="en-GB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E3"/>
    <w:rsid w:val="00040031"/>
    <w:rsid w:val="000D0791"/>
    <w:rsid w:val="00112027"/>
    <w:rsid w:val="00147959"/>
    <w:rsid w:val="001753C9"/>
    <w:rsid w:val="00191572"/>
    <w:rsid w:val="00193154"/>
    <w:rsid w:val="001D7066"/>
    <w:rsid w:val="00286F79"/>
    <w:rsid w:val="002B2F2B"/>
    <w:rsid w:val="002C2201"/>
    <w:rsid w:val="003008DB"/>
    <w:rsid w:val="00357C88"/>
    <w:rsid w:val="00361E74"/>
    <w:rsid w:val="003E604C"/>
    <w:rsid w:val="003F7598"/>
    <w:rsid w:val="004B685B"/>
    <w:rsid w:val="004E5085"/>
    <w:rsid w:val="005460C6"/>
    <w:rsid w:val="005C33D7"/>
    <w:rsid w:val="0060471D"/>
    <w:rsid w:val="0060628F"/>
    <w:rsid w:val="00647B95"/>
    <w:rsid w:val="00661925"/>
    <w:rsid w:val="00801DEB"/>
    <w:rsid w:val="0083261A"/>
    <w:rsid w:val="008640E5"/>
    <w:rsid w:val="008E6DAE"/>
    <w:rsid w:val="00904B78"/>
    <w:rsid w:val="00924FBF"/>
    <w:rsid w:val="00A34D5D"/>
    <w:rsid w:val="00A429AA"/>
    <w:rsid w:val="00A83E12"/>
    <w:rsid w:val="00AE2EA9"/>
    <w:rsid w:val="00AF51C1"/>
    <w:rsid w:val="00B13084"/>
    <w:rsid w:val="00B63A04"/>
    <w:rsid w:val="00BA5D0F"/>
    <w:rsid w:val="00C1414E"/>
    <w:rsid w:val="00C714E4"/>
    <w:rsid w:val="00D01F63"/>
    <w:rsid w:val="00D3460C"/>
    <w:rsid w:val="00D503E3"/>
    <w:rsid w:val="00D54944"/>
    <w:rsid w:val="00D70A29"/>
    <w:rsid w:val="00D8377B"/>
    <w:rsid w:val="00D92240"/>
    <w:rsid w:val="00EC0187"/>
    <w:rsid w:val="00ED2A4D"/>
    <w:rsid w:val="00EF6E72"/>
    <w:rsid w:val="00F33EFB"/>
    <w:rsid w:val="00F536AE"/>
    <w:rsid w:val="00FC109D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9906B"/>
  <w15:docId w15:val="{F86BF6C4-926F-4E2A-85C9-30A08C4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0471D"/>
    <w:rPr>
      <w:color w:val="808080"/>
    </w:rPr>
  </w:style>
  <w:style w:type="character" w:styleId="Emphasis">
    <w:name w:val="Emphasis"/>
    <w:basedOn w:val="DefaultParagraphFont"/>
    <w:uiPriority w:val="20"/>
    <w:qFormat/>
    <w:rsid w:val="00AF51C1"/>
    <w:rPr>
      <w:i/>
      <w:iCs/>
    </w:rPr>
  </w:style>
  <w:style w:type="paragraph" w:styleId="Revision">
    <w:name w:val="Revision"/>
    <w:hidden/>
    <w:semiHidden/>
    <w:rsid w:val="00191572"/>
  </w:style>
  <w:style w:type="character" w:styleId="CommentReference">
    <w:name w:val="annotation reference"/>
    <w:basedOn w:val="DefaultParagraphFont"/>
    <w:semiHidden/>
    <w:unhideWhenUsed/>
    <w:rsid w:val="001915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15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157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572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8D710E-BCD8-4C8B-B98A-A4879CC301DA}"/>
      </w:docPartPr>
      <w:docPartBody>
        <w:p w:rsidR="007037EE" w:rsidRDefault="00B912A1">
          <w:r w:rsidRPr="00094F5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1"/>
    <w:rsid w:val="000E32FD"/>
    <w:rsid w:val="00290CFC"/>
    <w:rsid w:val="005F7CA9"/>
    <w:rsid w:val="007037EE"/>
    <w:rsid w:val="008117F1"/>
    <w:rsid w:val="00A70769"/>
    <w:rsid w:val="00B912A1"/>
    <w:rsid w:val="00B930E7"/>
    <w:rsid w:val="00C06E82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D1B6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12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Teksto nėra</vt:lpstr>
      <vt:lpstr>Teksto nėra</vt:lpstr>
    </vt:vector>
  </TitlesOfParts>
  <Company>Seimas</Company>
  <LinksUpToDate>false</LinksUpToDate>
  <CharactersWithSpaces>2461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2022-05-04T14:46:00Z</dcterms:created>
  <dc:creator>Seimas</dc:creator>
  <lastModifiedBy>Justinas Linkevičius</lastModifiedBy>
  <lastPrinted>2022-05-04T04:25:00Z</lastPrinted>
  <dcterms:modified xsi:type="dcterms:W3CDTF">2022-05-04T14:46:00Z</dcterms:modified>
  <revision>2</revision>
  <dc:title>Teksto nėra</dc:title>
</coreProperties>
</file>