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288304b9a0f4d33b56254c03beac6bb"/>
        <w:id w:val="1041016661"/>
        <w:lock w:val="sdtLocked"/>
      </w:sdtPr>
      <w:sdtEndPr/>
      <w:sdtContent>
        <w:p w14:paraId="70664923" w14:textId="79B15B2E" w:rsidR="00DC5E1E" w:rsidRDefault="007C3FB6">
          <w:pPr>
            <w:tabs>
              <w:tab w:val="center" w:pos="4819"/>
              <w:tab w:val="right" w:pos="9638"/>
            </w:tabs>
            <w:jc w:val="center"/>
            <w:rPr>
              <w:rFonts w:ascii="TimesLT" w:hAnsi="TimesLT"/>
              <w:sz w:val="20"/>
            </w:rPr>
          </w:pPr>
          <w:r>
            <w:rPr>
              <w:rFonts w:ascii="TimesLT" w:hAnsi="TimesLT"/>
              <w:noProof/>
              <w:sz w:val="20"/>
              <w:lang w:eastAsia="lt-LT"/>
            </w:rPr>
            <w:drawing>
              <wp:inline distT="0" distB="0" distL="0" distR="0" wp14:anchorId="70664943" wp14:editId="70664944">
                <wp:extent cx="552450" cy="561975"/>
                <wp:effectExtent l="0" t="0" r="0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664925" w14:textId="1CF5E932" w:rsidR="00DC5E1E" w:rsidRDefault="007C3FB6">
          <w:pPr>
            <w:jc w:val="center"/>
            <w:rPr>
              <w:b/>
              <w:szCs w:val="24"/>
              <w:lang w:val="pt-BR"/>
            </w:rPr>
          </w:pPr>
          <w:r>
            <w:rPr>
              <w:b/>
              <w:szCs w:val="24"/>
              <w:lang w:val="pt-BR"/>
            </w:rPr>
            <w:t>LIETUVOS RESPUBLIKOS</w:t>
          </w:r>
        </w:p>
        <w:p w14:paraId="70664926" w14:textId="2C2109A2" w:rsidR="00DC5E1E" w:rsidRDefault="007C3FB6">
          <w:pPr>
            <w:jc w:val="center"/>
            <w:rPr>
              <w:szCs w:val="24"/>
            </w:rPr>
          </w:pPr>
          <w:r>
            <w:rPr>
              <w:b/>
              <w:szCs w:val="24"/>
            </w:rPr>
            <w:t>SOCIALINĖS APSAUGOS IR DARBO MINISTRAS</w:t>
          </w:r>
        </w:p>
        <w:p w14:paraId="70664927" w14:textId="378C506B" w:rsidR="00DC5E1E" w:rsidRDefault="00DC5E1E">
          <w:pPr>
            <w:jc w:val="center"/>
            <w:rPr>
              <w:szCs w:val="24"/>
            </w:rPr>
          </w:pPr>
        </w:p>
        <w:p w14:paraId="70664928" w14:textId="0E441E62" w:rsidR="00DC5E1E" w:rsidRDefault="007C3FB6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7066492A" w14:textId="084B7507" w:rsidR="00DC5E1E" w:rsidRDefault="007C3FB6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DĖL LIETUVOS RESPUBLIKOS SOCIALINĖS APSAUGOS IR DARBO MINISTRO 2010 M. LAPKRIČIO 30 D. ĮSAKYMO NR. A1-556 „DĖL EUROPOS PABĖGĖLIŲ FONDO IR EUROPOS FONDO TREČI</w:t>
          </w:r>
          <w:bookmarkStart w:id="0" w:name="_GoBack"/>
          <w:bookmarkEnd w:id="0"/>
          <w:r>
            <w:rPr>
              <w:b/>
              <w:szCs w:val="24"/>
            </w:rPr>
            <w:t>ŲJŲ ŠALIŲ PILIEČIŲ INTEGRACIJAI PROGRAMŲ PROJEKTŲ VYKDYTOJAMS, ESANTIEMS PERKANČIOSIOMIS ORGANIZACI</w:t>
          </w:r>
          <w:r>
            <w:rPr>
              <w:b/>
              <w:szCs w:val="24"/>
            </w:rPr>
            <w:t xml:space="preserve">JOMIS PAGAL LIETUVOS RESPUBLIKOS VIEŠŲJŲ PIRKIMŲ ĮSTATYMĄ, PIRKIMŲ TAISYKLIŲ PATVIRTINIMO“ PAKEITIMO </w:t>
          </w:r>
        </w:p>
        <w:p w14:paraId="7066492B" w14:textId="77777777" w:rsidR="00DC5E1E" w:rsidRDefault="00DC5E1E">
          <w:pPr>
            <w:jc w:val="center"/>
            <w:rPr>
              <w:b/>
              <w:caps/>
              <w:szCs w:val="24"/>
            </w:rPr>
          </w:pPr>
        </w:p>
        <w:p w14:paraId="7066492C" w14:textId="77777777" w:rsidR="00DC5E1E" w:rsidRDefault="007C3FB6">
          <w:pPr>
            <w:jc w:val="center"/>
            <w:rPr>
              <w:szCs w:val="24"/>
            </w:rPr>
          </w:pPr>
          <w:r>
            <w:rPr>
              <w:szCs w:val="24"/>
            </w:rPr>
            <w:t>2014 m. gruodžio 5 d. Nr. A1-603</w:t>
          </w:r>
        </w:p>
        <w:p w14:paraId="7066492D" w14:textId="77777777" w:rsidR="00DC5E1E" w:rsidRDefault="007C3FB6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014BFB27" w14:textId="77777777" w:rsidR="00DC5E1E" w:rsidRDefault="00DC5E1E">
          <w:pPr>
            <w:jc w:val="center"/>
            <w:rPr>
              <w:szCs w:val="24"/>
            </w:rPr>
          </w:pPr>
        </w:p>
        <w:p w14:paraId="6E6C5E8B" w14:textId="77777777" w:rsidR="00DC5E1E" w:rsidRDefault="00DC5E1E">
          <w:pPr>
            <w:jc w:val="center"/>
            <w:rPr>
              <w:szCs w:val="24"/>
            </w:rPr>
          </w:pPr>
        </w:p>
        <w:sdt>
          <w:sdtPr>
            <w:alias w:val="1 p."/>
            <w:tag w:val="part_6f7f07126c9b489e897f47dbc9ac8601"/>
            <w:id w:val="964632209"/>
            <w:lock w:val="sdtLocked"/>
            <w:placeholder>
              <w:docPart w:val="DefaultPlaceholder_1082065158"/>
            </w:placeholder>
          </w:sdtPr>
          <w:sdtEndPr>
            <w:rPr>
              <w:sz w:val="10"/>
              <w:szCs w:val="10"/>
            </w:rPr>
          </w:sdtEndPr>
          <w:sdtContent>
            <w:p w14:paraId="70664930" w14:textId="358A7BE7" w:rsidR="00DC5E1E" w:rsidRDefault="007C3FB6">
              <w:pPr>
                <w:spacing w:line="360" w:lineRule="auto"/>
                <w:ind w:firstLine="851"/>
                <w:jc w:val="both"/>
                <w:rPr>
                  <w:color w:val="000000"/>
                  <w:szCs w:val="24"/>
                  <w:shd w:val="clear" w:color="auto" w:fill="FFFFFF"/>
                </w:rPr>
              </w:pPr>
              <w:sdt>
                <w:sdtPr>
                  <w:alias w:val="Numeris"/>
                  <w:tag w:val="nr_6f7f07126c9b489e897f47dbc9ac8601"/>
                  <w:id w:val="-1140958353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 P a k e i č i u Europos pabėgėlių fondo ir Europos fondo trečiųjų šalių piliečių integracijai programų pr</w:t>
              </w:r>
              <w:r>
                <w:rPr>
                  <w:szCs w:val="24"/>
                </w:rPr>
                <w:t>ojektų vykdytojams, esantiems perkančiosiomis organizacijomis pagal Lietuvos Respublikos viešųjų pirkimų įstatymą, pirkimų taisykles, patvirtintas Lietuvos Respublikos socialinės apsaugos ir darbo ministro 2010 m. lapkričio 30 d. įsakymu Nr. A1-556 „Dėl Eu</w:t>
              </w:r>
              <w:r>
                <w:rPr>
                  <w:szCs w:val="24"/>
                </w:rPr>
                <w:t xml:space="preserve">ropos pabėgėlių fondo ir Europos fondo trečiųjų šalių piliečių integracijai programų projektų vykdytojams, esantiems perkančiosiomis organizacijomis pagal Lietuvos Respublikos viešųjų pirkimų įstatymą, pirkimų taisyklių patvirtinimo“, ir išdėstau </w:t>
              </w:r>
              <w:r>
                <w:rPr>
                  <w:color w:val="000000"/>
                  <w:szCs w:val="24"/>
                  <w:shd w:val="clear" w:color="auto" w:fill="FFFFFF"/>
                </w:rPr>
                <w:t>priedo le</w:t>
              </w:r>
              <w:r>
                <w:rPr>
                  <w:color w:val="000000"/>
                  <w:szCs w:val="24"/>
                  <w:shd w:val="clear" w:color="auto" w:fill="FFFFFF"/>
                </w:rPr>
                <w:t>ntelės antraštinę eilutę taip:</w:t>
              </w:r>
            </w:p>
            <w:sdt>
              <w:sdtPr>
                <w:rPr>
                  <w:color w:val="000000"/>
                  <w:szCs w:val="24"/>
                  <w:shd w:val="clear" w:color="auto" w:fill="FFFFFF"/>
                </w:rPr>
                <w:alias w:val="citata"/>
                <w:tag w:val="part_80b3eeecb0984e94aa7492c27dd0b7a7"/>
                <w:id w:val="226115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color w:val="auto"/>
                  <w:sz w:val="10"/>
                  <w:szCs w:val="10"/>
                  <w:shd w:val="clear" w:color="auto" w:fill="auto"/>
                </w:rPr>
              </w:sdtEndPr>
              <w:sdtContent>
                <w:sdt>
                  <w:sdtPr>
                    <w:rPr>
                      <w:sz w:val="10"/>
                      <w:szCs w:val="10"/>
                    </w:rPr>
                    <w:alias w:val="lentele"/>
                    <w:tag w:val="part_768b83156ac14dd0964b47e9f5d016d0"/>
                    <w:id w:val="1761639307"/>
                    <w:lock w:val="sdtLocked"/>
                    <w:placeholder>
                      <w:docPart w:val="DefaultPlaceholder_1082065158"/>
                    </w:placeholder>
                  </w:sdtPr>
                  <w:sdtContent>
                    <w:p w14:paraId="70664931" w14:textId="78A3C58E" w:rsidR="00DC5E1E" w:rsidRDefault="00DC5E1E" w:rsidP="007C3FB6">
                      <w:pPr>
                        <w:spacing w:line="360" w:lineRule="auto"/>
                        <w:ind w:firstLine="851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1708"/>
                        <w:gridCol w:w="1129"/>
                        <w:gridCol w:w="1060"/>
                        <w:gridCol w:w="1680"/>
                        <w:gridCol w:w="1329"/>
                        <w:gridCol w:w="1600"/>
                      </w:tblGrid>
                      <w:tr w:rsidR="00DC5E1E" w14:paraId="70664939" w14:textId="77777777">
                        <w:tc>
                          <w:tcPr>
                            <w:tcW w:w="709" w:type="dxa"/>
                          </w:tcPr>
                          <w:p w14:paraId="70664932" w14:textId="77777777" w:rsidR="00DC5E1E" w:rsidRDefault="007C3FB6">
                            <w:pPr>
                              <w:jc w:val="center"/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shd w:val="clear" w:color="auto" w:fill="FFFFFF"/>
                              </w:rPr>
                              <w:t>„</w:t>
                            </w: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0664933" w14:textId="77777777" w:rsidR="00DC5E1E" w:rsidRDefault="007C3FB6">
                            <w:pPr>
                              <w:jc w:val="center"/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Prekių, paslaugų ar darbų pavadinimas ir projekto detalaus biudžeto eilutė, kurioje numatyta pirkimo suma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0664934" w14:textId="77777777" w:rsidR="00DC5E1E" w:rsidRDefault="007C3FB6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Pirkimo suma, Eur (su PVM)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0664935" w14:textId="77777777" w:rsidR="00DC5E1E" w:rsidRDefault="007C3FB6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Pirkimo būdas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0664936" w14:textId="77777777" w:rsidR="00DC5E1E" w:rsidRDefault="007C3FB6">
                            <w:pPr>
                              <w:jc w:val="center"/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Pirkimą vykdysiantis subjektas (projekto vykdytojas ar partneris (jei nu</w:t>
                            </w: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rodoma, kad partneris, parašomas jo statusas (PO ar NPO)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0664937" w14:textId="77777777" w:rsidR="00DC5E1E" w:rsidRDefault="007C3FB6">
                            <w:pPr>
                              <w:jc w:val="center"/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Pirkimo vykdymo data (nurodyti pirkimo pradžią, t. y. metus ir mėnesį)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0664938" w14:textId="77777777" w:rsidR="00DC5E1E" w:rsidRDefault="007C3FB6">
                            <w:pPr>
                              <w:jc w:val="center"/>
                              <w:rPr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Sutarties data, galiojimo terminas, tiekėjo pavadinimas, jei pirkimas vykdomas pagal sutartį, sudarytą iki paramos gavimo</w:t>
                            </w:r>
                            <w:r>
                              <w:rPr>
                                <w:color w:val="000000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</w:p>
                        </w:tc>
                      </w:tr>
                    </w:tbl>
                    <w:p w14:paraId="7066493A" w14:textId="021D4746" w:rsidR="00DC5E1E" w:rsidRDefault="007C3FB6">
                      <w:pPr>
                        <w:rPr>
                          <w:sz w:val="10"/>
                          <w:szCs w:val="1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2 p."/>
            <w:tag w:val="part_5c3204a870c84973867c9efd26ae6b6e"/>
            <w:id w:val="-1272316974"/>
            <w:lock w:val="sdtLocked"/>
          </w:sdtPr>
          <w:sdtEndPr/>
          <w:sdtContent>
            <w:p w14:paraId="161D2B6A" w14:textId="6F80B90A" w:rsidR="00DC5E1E" w:rsidRPr="007C3FB6" w:rsidRDefault="007C3FB6" w:rsidP="007C3FB6">
              <w:pPr>
                <w:spacing w:line="280" w:lineRule="atLeast"/>
                <w:ind w:firstLine="851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5c3204a870c84973867c9efd26ae6b6e"/>
                  <w:id w:val="1605002420"/>
                  <w:lock w:val="sdtLocked"/>
                </w:sdtPr>
                <w:sdtEndPr/>
                <w:sdtContent>
                  <w:r>
                    <w:rPr>
                      <w:bCs/>
                      <w:szCs w:val="24"/>
                    </w:rPr>
                    <w:t>2</w:t>
                  </w:r>
                </w:sdtContent>
              </w:sdt>
              <w:r>
                <w:rPr>
                  <w:bCs/>
                  <w:szCs w:val="24"/>
                </w:rPr>
                <w:t xml:space="preserve">. </w:t>
              </w:r>
              <w:r>
                <w:rPr>
                  <w:bCs/>
                  <w:spacing w:val="20"/>
                  <w:szCs w:val="24"/>
                </w:rPr>
                <w:t>N u s t a t a u</w:t>
              </w:r>
              <w:r>
                <w:rPr>
                  <w:bCs/>
                  <w:szCs w:val="24"/>
                </w:rPr>
                <w:t xml:space="preserve">, kad šis įsakymas </w:t>
              </w:r>
              <w:r>
                <w:rPr>
                  <w:rFonts w:ascii="TimesLT" w:hAnsi="TimesLT"/>
                  <w:szCs w:val="24"/>
                </w:rPr>
                <w:t>įsigalioja 2015 m. sausio 1 d.</w:t>
              </w:r>
            </w:p>
          </w:sdtContent>
        </w:sdt>
        <w:sdt>
          <w:sdtPr>
            <w:alias w:val="signatura"/>
            <w:tag w:val="part_4be88109b4a94e21b0dd5ed665b9fd90"/>
            <w:id w:val="586428172"/>
            <w:lock w:val="sdtLocked"/>
          </w:sdtPr>
          <w:sdtEndPr/>
          <w:sdtContent>
            <w:p w14:paraId="15045FB5" w14:textId="77777777" w:rsidR="007C3FB6" w:rsidRDefault="007C3FB6">
              <w:pPr>
                <w:tabs>
                  <w:tab w:val="left" w:pos="4631"/>
                </w:tabs>
              </w:pPr>
            </w:p>
            <w:p w14:paraId="7F56B13F" w14:textId="77777777" w:rsidR="007C3FB6" w:rsidRDefault="007C3FB6">
              <w:pPr>
                <w:tabs>
                  <w:tab w:val="left" w:pos="4631"/>
                </w:tabs>
              </w:pPr>
            </w:p>
            <w:p w14:paraId="3BDAB7B8" w14:textId="77777777" w:rsidR="007C3FB6" w:rsidRDefault="007C3FB6">
              <w:pPr>
                <w:tabs>
                  <w:tab w:val="left" w:pos="4631"/>
                </w:tabs>
              </w:pPr>
            </w:p>
            <w:p w14:paraId="70664942" w14:textId="63D862E4" w:rsidR="00DC5E1E" w:rsidRDefault="007C3FB6">
              <w:pPr>
                <w:tabs>
                  <w:tab w:val="left" w:pos="4631"/>
                </w:tabs>
                <w:rPr>
                  <w:rFonts w:ascii="TimesLT" w:hAnsi="TimesLT"/>
                  <w:sz w:val="20"/>
                </w:rPr>
              </w:pPr>
              <w:r>
                <w:rPr>
                  <w:szCs w:val="24"/>
                  <w:lang w:eastAsia="lt-LT"/>
                </w:rPr>
                <w:t>Socialinės apsaugos ir darbo ministrė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>Algimanta Pabedinskienė</w:t>
              </w:r>
            </w:p>
          </w:sdtContent>
        </w:sdt>
      </w:sdtContent>
    </w:sdt>
    <w:sectPr w:rsidR="00DC5E1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64947" w14:textId="77777777" w:rsidR="00DC5E1E" w:rsidRDefault="007C3FB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70664948" w14:textId="77777777" w:rsidR="00DC5E1E" w:rsidRDefault="007C3FB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4D" w14:textId="77777777" w:rsidR="00DC5E1E" w:rsidRDefault="00DC5E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4E" w14:textId="77777777" w:rsidR="00DC5E1E" w:rsidRDefault="00DC5E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50" w14:textId="77777777" w:rsidR="00DC5E1E" w:rsidRDefault="00DC5E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64945" w14:textId="77777777" w:rsidR="00DC5E1E" w:rsidRDefault="007C3FB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0664946" w14:textId="77777777" w:rsidR="00DC5E1E" w:rsidRDefault="007C3FB6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49" w14:textId="77777777" w:rsidR="00DC5E1E" w:rsidRDefault="007C3FB6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066494A" w14:textId="77777777" w:rsidR="00DC5E1E" w:rsidRDefault="00DC5E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4F" w14:textId="77777777" w:rsidR="00DC5E1E" w:rsidRDefault="00DC5E1E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3D0BAD"/>
    <w:rsid w:val="007C3FB6"/>
    <w:rsid w:val="00D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C3FB6"/>
    <w:rPr>
      <w:color w:val="808080"/>
    </w:rPr>
  </w:style>
  <w:style w:type="paragraph" w:styleId="Sraopastraipa">
    <w:name w:val="List Paragraph"/>
    <w:basedOn w:val="prastasis"/>
    <w:rsid w:val="007C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C3FB6"/>
    <w:rPr>
      <w:color w:val="808080"/>
    </w:rPr>
  </w:style>
  <w:style w:type="paragraph" w:styleId="Sraopastraipa">
    <w:name w:val="List Paragraph"/>
    <w:basedOn w:val="prastasis"/>
    <w:rsid w:val="007C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B"/>
    <w:rsid w:val="004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09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09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114518c8f1da492d90709318d4152049" PartId="e288304b9a0f4d33b56254c03beac6bb">
    <Part Type="punktas" Nr="1" Abbr="1 p." DocPartId="1bc53d2452014354b7dc50ff5d96c357" PartId="6f7f07126c9b489e897f47dbc9ac8601">
      <Part Type="citata" Nr="" Abbr="" Title="" Notes="" DocPartId="8679d149c72d4b23b61f6ca6f0cd1b0f" PartId="80b3eeecb0984e94aa7492c27dd0b7a7">
        <Part Type="lentele" Nr="" Abbr="" Title="" Notes="" DocPartId="700833d4fc6e42f6a313788e40be451f" PartId="768b83156ac14dd0964b47e9f5d016d0"/>
      </Part>
    </Part>
    <Part Type="punktas" Nr="2" Abbr="2 p." DocPartId="e14936c325cd48c383eb926ea9338235" PartId="5c3204a870c84973867c9efd26ae6b6e"/>
    <Part Type="signatura" DocPartId="88e7ceadc1d24163ac4322ad08c02f9f" PartId="4be88109b4a94e21b0dd5ed665b9fd90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6663-2A01-433F-9133-D26573A838A0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5ADEEE2F-0683-4BC2-A5AE-69E79D4A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1751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PAVKŠTELO Julita</cp:lastModifiedBy>
  <cp:revision>3</cp:revision>
  <cp:lastPrinted>2014-11-25T09:34:00Z</cp:lastPrinted>
  <dcterms:created xsi:type="dcterms:W3CDTF">2015-03-26T13:56:00Z</dcterms:created>
  <dcterms:modified xsi:type="dcterms:W3CDTF">2015-03-26T14:19:00Z</dcterms:modified>
</cp:coreProperties>
</file>