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26C47" w14:textId="77777777" w:rsidR="00EB66C8" w:rsidRDefault="00EB66C8">
      <w:pPr>
        <w:tabs>
          <w:tab w:val="center" w:pos="4819"/>
          <w:tab w:val="right" w:pos="9638"/>
        </w:tabs>
      </w:pPr>
    </w:p>
    <w:p w14:paraId="2825190E" w14:textId="77777777" w:rsidR="00EB66C8" w:rsidRDefault="00EB66C8">
      <w:pPr>
        <w:tabs>
          <w:tab w:val="center" w:pos="4819"/>
          <w:tab w:val="right" w:pos="9638"/>
        </w:tabs>
        <w:rPr>
          <w:sz w:val="22"/>
          <w:szCs w:val="22"/>
        </w:rPr>
      </w:pPr>
    </w:p>
    <w:p w14:paraId="1FCFAD16" w14:textId="77777777" w:rsidR="00EB66C8" w:rsidRDefault="00EB66C8">
      <w:pPr>
        <w:tabs>
          <w:tab w:val="center" w:pos="4819"/>
          <w:tab w:val="right" w:pos="9638"/>
        </w:tabs>
        <w:rPr>
          <w:sz w:val="22"/>
          <w:szCs w:val="22"/>
        </w:rPr>
      </w:pPr>
    </w:p>
    <w:p w14:paraId="1FCFAD19" w14:textId="77777777" w:rsidR="00EB66C8" w:rsidRDefault="00434F0A">
      <w:pPr>
        <w:jc w:val="center"/>
        <w:rPr>
          <w:szCs w:val="24"/>
        </w:rPr>
      </w:pPr>
      <w:r>
        <w:rPr>
          <w:noProof/>
          <w:szCs w:val="24"/>
          <w:lang w:eastAsia="lt-LT"/>
        </w:rPr>
        <w:drawing>
          <wp:inline distT="0" distB="0" distL="0" distR="0" wp14:anchorId="1FCFADFA" wp14:editId="1FCFADFB">
            <wp:extent cx="595630" cy="627380"/>
            <wp:effectExtent l="0" t="0" r="0" b="127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630" cy="627380"/>
                    </a:xfrm>
                    <a:prstGeom prst="rect">
                      <a:avLst/>
                    </a:prstGeom>
                    <a:noFill/>
                    <a:ln>
                      <a:noFill/>
                    </a:ln>
                  </pic:spPr>
                </pic:pic>
              </a:graphicData>
            </a:graphic>
          </wp:inline>
        </w:drawing>
      </w:r>
    </w:p>
    <w:p w14:paraId="1FCFAD1A" w14:textId="77777777" w:rsidR="00EB66C8" w:rsidRDefault="00434F0A">
      <w:pPr>
        <w:jc w:val="center"/>
        <w:rPr>
          <w:b/>
          <w:szCs w:val="24"/>
        </w:rPr>
      </w:pPr>
      <w:r>
        <w:rPr>
          <w:b/>
          <w:szCs w:val="24"/>
        </w:rPr>
        <w:t>LIETUVOS RESPUBLIKOS FINANSŲ MINISTRAS</w:t>
      </w:r>
    </w:p>
    <w:p w14:paraId="1FCFAD1B" w14:textId="77777777" w:rsidR="00EB66C8" w:rsidRDefault="00434F0A">
      <w:pPr>
        <w:jc w:val="center"/>
        <w:rPr>
          <w:b/>
          <w:szCs w:val="24"/>
        </w:rPr>
      </w:pPr>
      <w:r>
        <w:rPr>
          <w:b/>
          <w:szCs w:val="24"/>
        </w:rPr>
        <w:t>ĮSAKYMAS</w:t>
      </w:r>
    </w:p>
    <w:p w14:paraId="1FCFAD1C" w14:textId="77777777" w:rsidR="00EB66C8" w:rsidRDefault="00434F0A">
      <w:pPr>
        <w:jc w:val="center"/>
        <w:rPr>
          <w:b/>
          <w:szCs w:val="24"/>
        </w:rPr>
      </w:pPr>
      <w:r>
        <w:rPr>
          <w:b/>
          <w:szCs w:val="24"/>
        </w:rPr>
        <w:t xml:space="preserve">DĖL LIETUVOS RESPUBLIKOS FINANSŲ MINISTRO 2014 M. BIRŽELIO 27 D. ĮSAKYMO NR. 1K-199 „DĖL 2014–2020 M. EUROPOS SĄJUNGOS STRUKTŪRINIŲ FONDŲ INVESTICIJŲ  VEIKSMŲ PROGRAMOS </w:t>
      </w:r>
      <w:r>
        <w:rPr>
          <w:b/>
          <w:szCs w:val="24"/>
          <w:lang w:eastAsia="lt-LT"/>
        </w:rPr>
        <w:t xml:space="preserve">ADMINISTRAVIMO TAISYKLIŲ </w:t>
      </w:r>
      <w:r>
        <w:rPr>
          <w:b/>
          <w:szCs w:val="24"/>
          <w:lang w:eastAsia="lt-LT"/>
        </w:rPr>
        <w:t>ĮGYVENDINIMO“ PAKEITIMO</w:t>
      </w:r>
    </w:p>
    <w:p w14:paraId="1FCFAD1D" w14:textId="77777777" w:rsidR="00EB66C8" w:rsidRDefault="00EB66C8">
      <w:pPr>
        <w:jc w:val="center"/>
        <w:rPr>
          <w:szCs w:val="24"/>
        </w:rPr>
      </w:pPr>
    </w:p>
    <w:p w14:paraId="1FCFAD1E" w14:textId="77777777" w:rsidR="00EB66C8" w:rsidRDefault="00434F0A">
      <w:pPr>
        <w:jc w:val="center"/>
        <w:rPr>
          <w:szCs w:val="24"/>
        </w:rPr>
      </w:pPr>
      <w:r>
        <w:rPr>
          <w:szCs w:val="24"/>
        </w:rPr>
        <w:t>2014 m. spalio 31 d. Nr. 1K-342</w:t>
      </w:r>
    </w:p>
    <w:p w14:paraId="1FCFAD1F" w14:textId="77777777" w:rsidR="00EB66C8" w:rsidRDefault="00434F0A">
      <w:pPr>
        <w:jc w:val="center"/>
        <w:rPr>
          <w:szCs w:val="24"/>
        </w:rPr>
      </w:pPr>
      <w:r>
        <w:rPr>
          <w:szCs w:val="24"/>
        </w:rPr>
        <w:t>Vilnius</w:t>
      </w:r>
    </w:p>
    <w:p w14:paraId="1FCFAD20" w14:textId="77777777" w:rsidR="00EB66C8" w:rsidRDefault="00EB66C8">
      <w:pPr>
        <w:jc w:val="center"/>
        <w:rPr>
          <w:szCs w:val="24"/>
        </w:rPr>
      </w:pPr>
    </w:p>
    <w:p w14:paraId="1FCFAD21" w14:textId="5E3EA671" w:rsidR="00EB66C8" w:rsidRDefault="00434F0A">
      <w:pPr>
        <w:suppressAutoHyphens/>
        <w:ind w:left="142" w:firstLine="709"/>
        <w:jc w:val="both"/>
        <w:textAlignment w:val="center"/>
        <w:rPr>
          <w:szCs w:val="24"/>
          <w:lang w:eastAsia="lt-LT"/>
        </w:rPr>
      </w:pPr>
      <w:r>
        <w:rPr>
          <w:color w:val="000000"/>
          <w:szCs w:val="24"/>
        </w:rPr>
        <w:t>1</w:t>
      </w:r>
      <w:r>
        <w:rPr>
          <w:color w:val="000000"/>
          <w:szCs w:val="24"/>
        </w:rPr>
        <w:t xml:space="preserve">. P a k e i č i u Lietuvos Respublikos finansų ministro 2014 m. birželio 27 d. įsakymą Nr. 1K-199 </w:t>
      </w:r>
      <w:r>
        <w:rPr>
          <w:szCs w:val="24"/>
        </w:rPr>
        <w:t xml:space="preserve">„Dėl 2014–2020 m. Europos Sąjungos struktūrinių fondų investicijų veiksmų programos </w:t>
      </w:r>
      <w:r>
        <w:rPr>
          <w:szCs w:val="24"/>
          <w:lang w:eastAsia="lt-LT"/>
        </w:rPr>
        <w:t>admin</w:t>
      </w:r>
      <w:r>
        <w:rPr>
          <w:szCs w:val="24"/>
          <w:lang w:eastAsia="lt-LT"/>
        </w:rPr>
        <w:t>istravimo taisyklių įgyvendinimo“ ir išdėstau jį nauja redakcija:</w:t>
      </w:r>
    </w:p>
    <w:p w14:paraId="1FCFAD22" w14:textId="77777777" w:rsidR="00EB66C8" w:rsidRDefault="00EB66C8">
      <w:pPr>
        <w:suppressAutoHyphens/>
        <w:ind w:left="142" w:firstLine="709"/>
        <w:jc w:val="both"/>
        <w:textAlignment w:val="center"/>
        <w:rPr>
          <w:szCs w:val="24"/>
          <w:lang w:eastAsia="lt-LT"/>
        </w:rPr>
      </w:pPr>
    </w:p>
    <w:p w14:paraId="1FCFAD23" w14:textId="12887EC2" w:rsidR="00EB66C8" w:rsidRDefault="00434F0A">
      <w:pPr>
        <w:jc w:val="center"/>
        <w:rPr>
          <w:b/>
          <w:szCs w:val="24"/>
        </w:rPr>
      </w:pPr>
      <w:r>
        <w:rPr>
          <w:color w:val="000000"/>
          <w:szCs w:val="24"/>
        </w:rPr>
        <w:t>„</w:t>
      </w:r>
      <w:r>
        <w:rPr>
          <w:b/>
          <w:szCs w:val="24"/>
        </w:rPr>
        <w:t>ĮSAKYMAS</w:t>
      </w:r>
    </w:p>
    <w:p w14:paraId="1FCFAD24" w14:textId="77777777" w:rsidR="00EB66C8" w:rsidRDefault="00434F0A">
      <w:pPr>
        <w:jc w:val="center"/>
        <w:rPr>
          <w:b/>
          <w:szCs w:val="24"/>
        </w:rPr>
      </w:pPr>
      <w:r>
        <w:rPr>
          <w:b/>
          <w:szCs w:val="24"/>
        </w:rPr>
        <w:t xml:space="preserve">DĖL 2014–2020 M. EUROPOS SĄJUNGOS FONDŲ INVESTICIJŲ  VEIKSMŲ PROGRAMOS </w:t>
      </w:r>
      <w:r>
        <w:rPr>
          <w:b/>
          <w:szCs w:val="24"/>
          <w:lang w:eastAsia="lt-LT"/>
        </w:rPr>
        <w:t xml:space="preserve">ADMINISTRAVIMO TAISYKLIŲ ĮGYVENDINIMO </w:t>
      </w:r>
    </w:p>
    <w:p w14:paraId="1FCFAD25" w14:textId="77777777" w:rsidR="00EB66C8" w:rsidRDefault="00EB66C8">
      <w:pPr>
        <w:jc w:val="center"/>
        <w:rPr>
          <w:szCs w:val="24"/>
        </w:rPr>
      </w:pPr>
    </w:p>
    <w:p w14:paraId="1FCFAD26" w14:textId="77777777" w:rsidR="00EB66C8" w:rsidRDefault="00434F0A">
      <w:pPr>
        <w:jc w:val="center"/>
        <w:rPr>
          <w:szCs w:val="24"/>
        </w:rPr>
      </w:pPr>
      <w:r>
        <w:rPr>
          <w:szCs w:val="24"/>
        </w:rPr>
        <w:t xml:space="preserve">2014 m.                        d. Nr. </w:t>
      </w:r>
    </w:p>
    <w:p w14:paraId="1FCFAD27" w14:textId="77777777" w:rsidR="00EB66C8" w:rsidRDefault="00434F0A">
      <w:pPr>
        <w:jc w:val="center"/>
        <w:rPr>
          <w:szCs w:val="24"/>
        </w:rPr>
      </w:pPr>
      <w:r>
        <w:rPr>
          <w:szCs w:val="24"/>
        </w:rPr>
        <w:t>Vilnius</w:t>
      </w:r>
    </w:p>
    <w:p w14:paraId="1FCFAD28" w14:textId="57809933" w:rsidR="00EB66C8" w:rsidRDefault="00EB66C8">
      <w:pPr>
        <w:suppressAutoHyphens/>
        <w:ind w:left="142" w:firstLine="709"/>
        <w:jc w:val="both"/>
        <w:textAlignment w:val="center"/>
        <w:rPr>
          <w:color w:val="000000"/>
          <w:szCs w:val="24"/>
        </w:rPr>
      </w:pPr>
    </w:p>
    <w:p w14:paraId="1FCFAD29" w14:textId="6458743A" w:rsidR="00EB66C8" w:rsidRDefault="00434F0A">
      <w:pPr>
        <w:suppressAutoHyphens/>
        <w:ind w:left="142" w:firstLine="709"/>
        <w:jc w:val="both"/>
        <w:textAlignment w:val="center"/>
        <w:rPr>
          <w:color w:val="000000"/>
          <w:szCs w:val="24"/>
        </w:rPr>
      </w:pPr>
      <w:r>
        <w:rPr>
          <w:color w:val="000000"/>
          <w:szCs w:val="24"/>
        </w:rPr>
        <w:t>Vadovaudamasis Lie</w:t>
      </w:r>
      <w:r>
        <w:rPr>
          <w:color w:val="000000"/>
          <w:szCs w:val="24"/>
        </w:rPr>
        <w:t>tuvos Respublikos Vyriausybės 2014 m. spalio 3 d. nutarimo Nr. 1090 „Dėl 2014–2020 metų Europos Sąjungos fondų investicijų veiksmų programos administravimo taisyklių patvirtinimo“ 2.1, 2.2. papunkčiais ir nurodytuoju nutarimu patvirtintų 2014–2020 metų Eur</w:t>
      </w:r>
      <w:r>
        <w:rPr>
          <w:color w:val="000000"/>
          <w:szCs w:val="24"/>
        </w:rPr>
        <w:t>opos Sąjungos fondų investicijų veiksmų programos administravimo taisyklių 119 punktu:</w:t>
      </w:r>
    </w:p>
    <w:p w14:paraId="1FCFAD2A" w14:textId="06FFD380" w:rsidR="00EB66C8" w:rsidRDefault="00434F0A">
      <w:pPr>
        <w:suppressAutoHyphens/>
        <w:ind w:left="142" w:firstLine="709"/>
        <w:jc w:val="both"/>
        <w:textAlignment w:val="center"/>
        <w:rPr>
          <w:color w:val="000000"/>
          <w:szCs w:val="24"/>
        </w:rPr>
      </w:pPr>
      <w:r>
        <w:rPr>
          <w:color w:val="000000"/>
          <w:szCs w:val="24"/>
        </w:rPr>
        <w:t xml:space="preserve">t v i r t i n u pridedamas: </w:t>
      </w:r>
    </w:p>
    <w:p w14:paraId="1FCFAD2B" w14:textId="6C367F44" w:rsidR="00EB66C8" w:rsidRDefault="00434F0A">
      <w:pPr>
        <w:suppressAutoHyphens/>
        <w:ind w:left="142" w:firstLine="709"/>
        <w:jc w:val="both"/>
        <w:textAlignment w:val="center"/>
        <w:rPr>
          <w:color w:val="000000"/>
          <w:szCs w:val="24"/>
        </w:rPr>
      </w:pPr>
      <w:r>
        <w:rPr>
          <w:color w:val="000000"/>
          <w:szCs w:val="24"/>
        </w:rPr>
        <w:t>1</w:t>
      </w:r>
      <w:r>
        <w:rPr>
          <w:color w:val="000000"/>
          <w:szCs w:val="24"/>
        </w:rPr>
        <w:t>. Pasiūlymo keisti Lietuvos Respublikos partnerystės sutartį ir (ar) 2014–2020 m. Europos Sąjungos fondų investicijų veiksmų programą for</w:t>
      </w:r>
      <w:r>
        <w:rPr>
          <w:color w:val="000000"/>
          <w:szCs w:val="24"/>
        </w:rPr>
        <w:t>mą;</w:t>
      </w:r>
    </w:p>
    <w:p w14:paraId="1FCFAD2C" w14:textId="472A2A42" w:rsidR="00EB66C8" w:rsidRDefault="00434F0A">
      <w:pPr>
        <w:suppressAutoHyphens/>
        <w:ind w:left="142" w:firstLine="709"/>
        <w:jc w:val="both"/>
        <w:textAlignment w:val="center"/>
        <w:rPr>
          <w:color w:val="000000"/>
          <w:szCs w:val="24"/>
        </w:rPr>
      </w:pPr>
      <w:r>
        <w:rPr>
          <w:color w:val="000000"/>
          <w:szCs w:val="24"/>
        </w:rPr>
        <w:t>2</w:t>
      </w:r>
      <w:r>
        <w:rPr>
          <w:color w:val="000000"/>
          <w:szCs w:val="24"/>
        </w:rPr>
        <w:t>. Iš Europos Sąjungos struktūrinių fondų lėšų siūlomų bendrai finansuoti valstybės ar regiono projektų sąrašo formą;</w:t>
      </w:r>
    </w:p>
    <w:p w14:paraId="1FCFAD2D" w14:textId="7E7313DA" w:rsidR="00EB66C8" w:rsidRDefault="00434F0A">
      <w:pPr>
        <w:suppressAutoHyphens/>
        <w:ind w:left="142" w:firstLine="709"/>
        <w:jc w:val="both"/>
        <w:textAlignment w:val="center"/>
        <w:rPr>
          <w:color w:val="000000"/>
          <w:szCs w:val="24"/>
        </w:rPr>
      </w:pPr>
      <w:r>
        <w:rPr>
          <w:color w:val="000000"/>
          <w:szCs w:val="24"/>
        </w:rPr>
        <w:t>3</w:t>
      </w:r>
      <w:r>
        <w:rPr>
          <w:color w:val="000000"/>
          <w:szCs w:val="24"/>
        </w:rPr>
        <w:t>. 2014–2020 m. Europos Sąjungos fondų investicijų veiksmų programos prioriteto įgyvendinimo priemonių įgyvendinimo plano form</w:t>
      </w:r>
      <w:r>
        <w:rPr>
          <w:color w:val="000000"/>
          <w:szCs w:val="24"/>
        </w:rPr>
        <w:t>ą.“</w:t>
      </w:r>
    </w:p>
    <w:p w14:paraId="6FAD4980" w14:textId="1D9E21D4" w:rsidR="00EB66C8" w:rsidRPr="00434F0A" w:rsidRDefault="00434F0A" w:rsidP="00434F0A">
      <w:pPr>
        <w:suppressAutoHyphens/>
        <w:ind w:left="142" w:firstLine="709"/>
        <w:jc w:val="both"/>
        <w:textAlignment w:val="center"/>
        <w:rPr>
          <w:color w:val="000000"/>
          <w:szCs w:val="24"/>
        </w:rPr>
      </w:pPr>
      <w:r>
        <w:rPr>
          <w:color w:val="000000"/>
          <w:szCs w:val="24"/>
        </w:rPr>
        <w:t>2</w:t>
      </w:r>
      <w:r>
        <w:rPr>
          <w:color w:val="000000"/>
          <w:szCs w:val="24"/>
        </w:rPr>
        <w:t>. Pildant šiuo įsakymu keičiamu įsakymu patvirtintas formas iki 2014 m. gruodžio 31 d., sumos eurais išreiškiamos litais pagal neatšaukiamai nustatytą euro ir lito kursą.</w:t>
      </w:r>
    </w:p>
    <w:p w14:paraId="5254AEDE" w14:textId="77777777" w:rsidR="00434F0A" w:rsidRDefault="00434F0A">
      <w:pPr>
        <w:suppressAutoHyphens/>
        <w:jc w:val="both"/>
        <w:textAlignment w:val="center"/>
      </w:pPr>
    </w:p>
    <w:p w14:paraId="4D35FD5E" w14:textId="77777777" w:rsidR="00434F0A" w:rsidRDefault="00434F0A">
      <w:pPr>
        <w:suppressAutoHyphens/>
        <w:jc w:val="both"/>
        <w:textAlignment w:val="center"/>
      </w:pPr>
    </w:p>
    <w:p w14:paraId="2B45E068" w14:textId="77777777" w:rsidR="00434F0A" w:rsidRDefault="00434F0A">
      <w:pPr>
        <w:suppressAutoHyphens/>
        <w:jc w:val="both"/>
        <w:textAlignment w:val="center"/>
      </w:pPr>
    </w:p>
    <w:p w14:paraId="1FCFAD34" w14:textId="15C54D5F" w:rsidR="00EB66C8" w:rsidRDefault="00434F0A">
      <w:pPr>
        <w:suppressAutoHyphens/>
        <w:jc w:val="both"/>
        <w:textAlignment w:val="center"/>
        <w:rPr>
          <w:sz w:val="18"/>
          <w:szCs w:val="18"/>
        </w:rPr>
      </w:pPr>
      <w:r>
        <w:rPr>
          <w:color w:val="000000"/>
          <w:szCs w:val="24"/>
        </w:rPr>
        <w:t>Finansų ministras</w:t>
      </w:r>
      <w:r>
        <w:rPr>
          <w:color w:val="000000"/>
          <w:szCs w:val="24"/>
        </w:rPr>
        <w:tab/>
      </w:r>
      <w:r>
        <w:rPr>
          <w:color w:val="000000"/>
          <w:szCs w:val="24"/>
        </w:rPr>
        <w:tab/>
      </w:r>
      <w:r>
        <w:rPr>
          <w:color w:val="000000"/>
          <w:szCs w:val="24"/>
        </w:rPr>
        <w:tab/>
      </w:r>
      <w:r>
        <w:rPr>
          <w:color w:val="000000"/>
          <w:szCs w:val="24"/>
        </w:rPr>
        <w:tab/>
      </w:r>
      <w:r>
        <w:rPr>
          <w:color w:val="000000"/>
          <w:szCs w:val="24"/>
        </w:rPr>
        <w:tab/>
        <w:t xml:space="preserve">Rimantas </w:t>
      </w:r>
      <w:proofErr w:type="spellStart"/>
      <w:r>
        <w:rPr>
          <w:color w:val="000000"/>
          <w:szCs w:val="24"/>
        </w:rPr>
        <w:t>Šadžius</w:t>
      </w:r>
      <w:proofErr w:type="spellEnd"/>
    </w:p>
    <w:p w14:paraId="3B1A249E" w14:textId="77777777" w:rsidR="00434F0A" w:rsidRDefault="00434F0A">
      <w:pPr>
        <w:tabs>
          <w:tab w:val="left" w:pos="6237"/>
        </w:tabs>
        <w:ind w:left="4962"/>
        <w:sectPr w:rsidR="00434F0A">
          <w:headerReference w:type="even" r:id="rId9"/>
          <w:headerReference w:type="default" r:id="rId10"/>
          <w:footerReference w:type="even" r:id="rId11"/>
          <w:footerReference w:type="default" r:id="rId12"/>
          <w:headerReference w:type="first" r:id="rId13"/>
          <w:footerReference w:type="first" r:id="rId14"/>
          <w:pgSz w:w="11906" w:h="16838" w:code="9"/>
          <w:pgMar w:top="964" w:right="567" w:bottom="964" w:left="1418" w:header="561" w:footer="686" w:gutter="0"/>
          <w:pgNumType w:start="0"/>
          <w:cols w:space="1296"/>
          <w:formProt w:val="0"/>
          <w:titlePg/>
        </w:sectPr>
      </w:pPr>
    </w:p>
    <w:p w14:paraId="1FCFAD35" w14:textId="5BDCA7B1" w:rsidR="00EB66C8" w:rsidRDefault="00434F0A">
      <w:pPr>
        <w:tabs>
          <w:tab w:val="left" w:pos="6237"/>
        </w:tabs>
        <w:ind w:left="4962"/>
        <w:rPr>
          <w:szCs w:val="24"/>
          <w:lang w:eastAsia="lt-LT"/>
        </w:rPr>
      </w:pPr>
      <w:r>
        <w:rPr>
          <w:szCs w:val="24"/>
          <w:lang w:eastAsia="lt-LT"/>
        </w:rPr>
        <w:lastRenderedPageBreak/>
        <w:t xml:space="preserve">Forma patvirtinta </w:t>
      </w:r>
    </w:p>
    <w:p w14:paraId="1FCFAD36" w14:textId="77777777" w:rsidR="00EB66C8" w:rsidRDefault="00434F0A">
      <w:pPr>
        <w:tabs>
          <w:tab w:val="left" w:pos="6237"/>
        </w:tabs>
        <w:ind w:left="4962"/>
        <w:rPr>
          <w:szCs w:val="24"/>
          <w:lang w:eastAsia="lt-LT"/>
        </w:rPr>
      </w:pPr>
      <w:r>
        <w:rPr>
          <w:szCs w:val="24"/>
          <w:lang w:eastAsia="lt-LT"/>
        </w:rPr>
        <w:t xml:space="preserve">Lietuvos Respublikos finansų ministro </w:t>
      </w:r>
    </w:p>
    <w:p w14:paraId="76F3F6B4" w14:textId="77777777" w:rsidR="00EB66C8" w:rsidRDefault="00434F0A">
      <w:pPr>
        <w:tabs>
          <w:tab w:val="left" w:pos="6237"/>
        </w:tabs>
        <w:ind w:left="4962"/>
        <w:rPr>
          <w:szCs w:val="24"/>
          <w:lang w:eastAsia="lt-LT"/>
        </w:rPr>
      </w:pPr>
      <w:r>
        <w:rPr>
          <w:szCs w:val="24"/>
          <w:lang w:eastAsia="lt-LT"/>
        </w:rPr>
        <w:t>2014 m. birželio 27 d. įsakymu Nr. 1K-199</w:t>
      </w:r>
    </w:p>
    <w:p w14:paraId="4825AA2F" w14:textId="084C5007" w:rsidR="00EB66C8" w:rsidRDefault="00434F0A">
      <w:pPr>
        <w:tabs>
          <w:tab w:val="left" w:pos="6237"/>
        </w:tabs>
        <w:ind w:left="4962"/>
        <w:rPr>
          <w:szCs w:val="24"/>
          <w:lang w:eastAsia="lt-LT"/>
        </w:rPr>
      </w:pPr>
      <w:r>
        <w:rPr>
          <w:szCs w:val="24"/>
          <w:lang w:eastAsia="lt-LT"/>
        </w:rPr>
        <w:t>(Lietuvos Respublikos finansų ministro</w:t>
      </w:r>
    </w:p>
    <w:p w14:paraId="29460D17" w14:textId="77777777" w:rsidR="00EB66C8" w:rsidRDefault="00434F0A">
      <w:pPr>
        <w:tabs>
          <w:tab w:val="left" w:pos="6237"/>
        </w:tabs>
        <w:ind w:left="4962"/>
        <w:rPr>
          <w:szCs w:val="24"/>
          <w:lang w:eastAsia="lt-LT"/>
        </w:rPr>
      </w:pPr>
      <w:r>
        <w:rPr>
          <w:szCs w:val="24"/>
          <w:lang w:eastAsia="lt-LT"/>
        </w:rPr>
        <w:t>2014 m. spalio 31 d. įsakymo Nr. 1K-342</w:t>
      </w:r>
    </w:p>
    <w:p w14:paraId="1FCFAD37" w14:textId="7F710185" w:rsidR="00EB66C8" w:rsidRDefault="00434F0A">
      <w:pPr>
        <w:tabs>
          <w:tab w:val="left" w:pos="6237"/>
        </w:tabs>
        <w:ind w:left="4962"/>
        <w:rPr>
          <w:szCs w:val="24"/>
          <w:lang w:eastAsia="lt-LT"/>
        </w:rPr>
      </w:pPr>
      <w:r>
        <w:rPr>
          <w:szCs w:val="24"/>
          <w:lang w:eastAsia="lt-LT"/>
        </w:rPr>
        <w:t>redakcija)</w:t>
      </w:r>
    </w:p>
    <w:p w14:paraId="1FCFAD38" w14:textId="77777777" w:rsidR="00EB66C8" w:rsidRDefault="00EB66C8">
      <w:pPr>
        <w:tabs>
          <w:tab w:val="left" w:pos="6237"/>
        </w:tabs>
        <w:ind w:left="5529" w:hanging="327"/>
        <w:rPr>
          <w:szCs w:val="24"/>
          <w:lang w:eastAsia="lt-LT"/>
        </w:rPr>
      </w:pPr>
    </w:p>
    <w:p w14:paraId="1FCFAD39" w14:textId="77777777" w:rsidR="00EB66C8" w:rsidRDefault="00EB66C8">
      <w:pPr>
        <w:tabs>
          <w:tab w:val="left" w:pos="6237"/>
        </w:tabs>
        <w:ind w:left="5529"/>
        <w:rPr>
          <w:szCs w:val="24"/>
          <w:lang w:eastAsia="lt-LT"/>
        </w:rPr>
      </w:pPr>
    </w:p>
    <w:p w14:paraId="1FCFAD3A" w14:textId="77777777" w:rsidR="00EB66C8" w:rsidRDefault="00EB66C8">
      <w:pPr>
        <w:tabs>
          <w:tab w:val="left" w:pos="0"/>
          <w:tab w:val="left" w:pos="6237"/>
        </w:tabs>
        <w:rPr>
          <w:szCs w:val="24"/>
          <w:lang w:eastAsia="lt-LT"/>
        </w:rPr>
      </w:pPr>
    </w:p>
    <w:p w14:paraId="1FCFAD3B" w14:textId="77777777" w:rsidR="00EB66C8" w:rsidRDefault="00434F0A">
      <w:pPr>
        <w:tabs>
          <w:tab w:val="left" w:pos="0"/>
          <w:tab w:val="left" w:pos="6237"/>
        </w:tabs>
        <w:jc w:val="center"/>
        <w:rPr>
          <w:szCs w:val="24"/>
          <w:lang w:eastAsia="lt-LT"/>
        </w:rPr>
      </w:pPr>
      <w:r>
        <w:rPr>
          <w:szCs w:val="24"/>
          <w:lang w:eastAsia="lt-LT"/>
        </w:rPr>
        <w:t>__________________________</w:t>
      </w:r>
    </w:p>
    <w:p w14:paraId="1FCFAD3C" w14:textId="77777777" w:rsidR="00EB66C8" w:rsidRDefault="00434F0A">
      <w:pPr>
        <w:tabs>
          <w:tab w:val="left" w:pos="0"/>
          <w:tab w:val="left" w:pos="6237"/>
        </w:tabs>
        <w:jc w:val="center"/>
        <w:rPr>
          <w:szCs w:val="24"/>
          <w:lang w:eastAsia="lt-LT"/>
        </w:rPr>
      </w:pPr>
      <w:r>
        <w:rPr>
          <w:szCs w:val="24"/>
          <w:lang w:eastAsia="lt-LT"/>
        </w:rPr>
        <w:t>(institucijos pavadinimas)</w:t>
      </w:r>
    </w:p>
    <w:p w14:paraId="1FCFAD3D" w14:textId="77777777" w:rsidR="00EB66C8" w:rsidRDefault="00EB66C8">
      <w:pPr>
        <w:tabs>
          <w:tab w:val="left" w:pos="0"/>
          <w:tab w:val="left" w:pos="6237"/>
        </w:tabs>
        <w:jc w:val="center"/>
        <w:rPr>
          <w:szCs w:val="24"/>
          <w:lang w:eastAsia="lt-LT"/>
        </w:rPr>
      </w:pPr>
    </w:p>
    <w:p w14:paraId="1FCFAD3E" w14:textId="77777777" w:rsidR="00EB66C8" w:rsidRDefault="00EB66C8">
      <w:pPr>
        <w:tabs>
          <w:tab w:val="left" w:pos="0"/>
          <w:tab w:val="left" w:pos="6237"/>
        </w:tabs>
        <w:jc w:val="center"/>
        <w:rPr>
          <w:szCs w:val="24"/>
          <w:lang w:eastAsia="lt-LT"/>
        </w:rPr>
      </w:pPr>
    </w:p>
    <w:p w14:paraId="1FCFAD3F" w14:textId="77777777" w:rsidR="00EB66C8" w:rsidRDefault="00434F0A">
      <w:pPr>
        <w:tabs>
          <w:tab w:val="left" w:pos="0"/>
          <w:tab w:val="left" w:pos="284"/>
        </w:tabs>
        <w:jc w:val="center"/>
        <w:rPr>
          <w:b/>
          <w:caps/>
          <w:szCs w:val="24"/>
          <w:lang w:eastAsia="lt-LT"/>
        </w:rPr>
      </w:pPr>
      <w:r>
        <w:rPr>
          <w:b/>
          <w:szCs w:val="24"/>
          <w:lang w:eastAsia="lt-LT"/>
        </w:rPr>
        <w:t>2014–2020 M. EUROPOS SĄJUN</w:t>
      </w:r>
      <w:r>
        <w:rPr>
          <w:b/>
          <w:szCs w:val="24"/>
          <w:lang w:eastAsia="lt-LT"/>
        </w:rPr>
        <w:t xml:space="preserve">GOS FONDŲ INVESTICIJŲ VEIKSMŲ PROGRAMOS PRIORITETO ĮGYVENDINIMO </w:t>
      </w:r>
      <w:r>
        <w:rPr>
          <w:b/>
          <w:caps/>
          <w:szCs w:val="24"/>
          <w:lang w:eastAsia="lt-LT"/>
        </w:rPr>
        <w:t>Priemonių įgyvendinimo planas</w:t>
      </w:r>
    </w:p>
    <w:p w14:paraId="1FCFAD40" w14:textId="77777777" w:rsidR="00EB66C8" w:rsidRDefault="00434F0A">
      <w:pPr>
        <w:tabs>
          <w:tab w:val="left" w:pos="0"/>
          <w:tab w:val="left" w:pos="284"/>
        </w:tabs>
        <w:jc w:val="center"/>
        <w:rPr>
          <w:caps/>
          <w:szCs w:val="24"/>
          <w:lang w:eastAsia="lt-LT"/>
        </w:rPr>
      </w:pPr>
    </w:p>
    <w:p w14:paraId="1FCFAD41" w14:textId="77777777" w:rsidR="00EB66C8" w:rsidRDefault="00434F0A">
      <w:pPr>
        <w:tabs>
          <w:tab w:val="left" w:pos="0"/>
        </w:tabs>
        <w:jc w:val="center"/>
        <w:rPr>
          <w:b/>
          <w:szCs w:val="24"/>
          <w:lang w:eastAsia="lt-LT"/>
        </w:rPr>
      </w:pPr>
      <w:r>
        <w:rPr>
          <w:b/>
          <w:szCs w:val="24"/>
          <w:lang w:eastAsia="lt-LT"/>
        </w:rPr>
        <w:t>I</w:t>
      </w:r>
      <w:r>
        <w:rPr>
          <w:b/>
          <w:szCs w:val="24"/>
          <w:lang w:eastAsia="lt-LT"/>
        </w:rPr>
        <w:t xml:space="preserve"> SKYRIUS </w:t>
      </w:r>
    </w:p>
    <w:p w14:paraId="1FCFAD42" w14:textId="77777777" w:rsidR="00EB66C8" w:rsidRDefault="00434F0A">
      <w:pPr>
        <w:tabs>
          <w:tab w:val="left" w:pos="0"/>
        </w:tabs>
        <w:jc w:val="center"/>
        <w:rPr>
          <w:szCs w:val="24"/>
          <w:lang w:eastAsia="lt-LT"/>
        </w:rPr>
      </w:pPr>
      <w:r>
        <w:rPr>
          <w:b/>
          <w:szCs w:val="24"/>
          <w:lang w:eastAsia="lt-LT"/>
        </w:rPr>
        <w:t>2014–2020 M. EUROPOS SĄJUNGOS FONDŲ INVESTICIJŲ  VEIKSMŲ PROGRAMOS (TOLIAU – VEIKSMŲ PROGRAMA) PRIORITETO „</w:t>
      </w:r>
      <w:r>
        <w:rPr>
          <w:i/>
          <w:szCs w:val="24"/>
          <w:lang w:eastAsia="lt-LT"/>
        </w:rPr>
        <w:t>(nurodyti</w:t>
      </w:r>
      <w:r>
        <w:rPr>
          <w:szCs w:val="24"/>
          <w:lang w:eastAsia="lt-LT"/>
        </w:rPr>
        <w:t xml:space="preserve"> </w:t>
      </w:r>
      <w:r>
        <w:rPr>
          <w:i/>
          <w:szCs w:val="24"/>
          <w:lang w:eastAsia="lt-LT"/>
        </w:rPr>
        <w:t xml:space="preserve">2014–2020 m. Europos </w:t>
      </w:r>
      <w:r>
        <w:rPr>
          <w:i/>
          <w:szCs w:val="24"/>
          <w:lang w:eastAsia="lt-LT"/>
        </w:rPr>
        <w:t>Sąjungos fondų investicijų veiksmų programos prioriteto pavadinimą</w:t>
      </w:r>
      <w:r>
        <w:rPr>
          <w:szCs w:val="24"/>
          <w:lang w:eastAsia="lt-LT"/>
        </w:rPr>
        <w:t>)</w:t>
      </w:r>
      <w:r>
        <w:rPr>
          <w:b/>
          <w:szCs w:val="24"/>
          <w:lang w:eastAsia="lt-LT"/>
        </w:rPr>
        <w:t>“ ĮGYVENDINIMO PRIEMONĖS</w:t>
      </w:r>
      <w:r>
        <w:rPr>
          <w:szCs w:val="24"/>
          <w:lang w:eastAsia="lt-LT"/>
        </w:rPr>
        <w:t xml:space="preserve"> </w:t>
      </w:r>
      <w:r>
        <w:rPr>
          <w:b/>
          <w:szCs w:val="24"/>
          <w:lang w:eastAsia="lt-LT"/>
        </w:rPr>
        <w:t>(TOLIAU – PRIEMONĖ)</w:t>
      </w:r>
    </w:p>
    <w:p w14:paraId="1FCFAD43" w14:textId="77777777" w:rsidR="00EB66C8" w:rsidRDefault="00EB66C8">
      <w:pPr>
        <w:tabs>
          <w:tab w:val="left" w:pos="0"/>
          <w:tab w:val="left" w:pos="567"/>
        </w:tabs>
        <w:jc w:val="center"/>
        <w:rPr>
          <w:szCs w:val="24"/>
          <w:lang w:eastAsia="lt-LT"/>
        </w:rPr>
      </w:pPr>
    </w:p>
    <w:p w14:paraId="1FCFAD44" w14:textId="77777777" w:rsidR="00EB66C8" w:rsidRDefault="00434F0A">
      <w:pPr>
        <w:tabs>
          <w:tab w:val="left" w:pos="0"/>
          <w:tab w:val="left" w:pos="567"/>
        </w:tabs>
        <w:jc w:val="center"/>
        <w:rPr>
          <w:b/>
          <w:szCs w:val="24"/>
          <w:lang w:eastAsia="lt-LT"/>
        </w:rPr>
      </w:pPr>
      <w:r>
        <w:rPr>
          <w:b/>
          <w:szCs w:val="24"/>
          <w:lang w:eastAsia="lt-LT"/>
        </w:rPr>
        <w:t>PIRMASIS</w:t>
      </w:r>
      <w:r>
        <w:rPr>
          <w:b/>
          <w:szCs w:val="24"/>
          <w:lang w:eastAsia="lt-LT"/>
        </w:rPr>
        <w:t xml:space="preserve"> SKIRSNIS </w:t>
      </w:r>
    </w:p>
    <w:p w14:paraId="1FCFAD45" w14:textId="77777777" w:rsidR="00EB66C8" w:rsidRDefault="00434F0A">
      <w:pPr>
        <w:tabs>
          <w:tab w:val="left" w:pos="0"/>
          <w:tab w:val="left" w:pos="567"/>
        </w:tabs>
        <w:jc w:val="center"/>
        <w:rPr>
          <w:szCs w:val="24"/>
          <w:lang w:eastAsia="lt-LT"/>
        </w:rPr>
      </w:pPr>
      <w:r>
        <w:rPr>
          <w:b/>
          <w:szCs w:val="24"/>
          <w:lang w:eastAsia="lt-LT"/>
        </w:rPr>
        <w:t>VEIKSMŲ PROGRAMOS PRIORITETO ĮGYVENDINIMO PRIEMONĖ</w:t>
      </w:r>
      <w:r>
        <w:rPr>
          <w:szCs w:val="24"/>
          <w:lang w:eastAsia="lt-LT"/>
        </w:rPr>
        <w:t xml:space="preserve"> </w:t>
      </w:r>
      <w:r>
        <w:rPr>
          <w:b/>
          <w:szCs w:val="24"/>
          <w:lang w:eastAsia="lt-LT"/>
        </w:rPr>
        <w:t>NR.</w:t>
      </w:r>
      <w:r>
        <w:rPr>
          <w:szCs w:val="24"/>
          <w:lang w:eastAsia="lt-LT"/>
        </w:rPr>
        <w:t xml:space="preserve"> (</w:t>
      </w:r>
      <w:r>
        <w:rPr>
          <w:i/>
          <w:szCs w:val="24"/>
          <w:lang w:eastAsia="lt-LT"/>
        </w:rPr>
        <w:t xml:space="preserve">priemonės kodas suteikiamas, vadovaujantis </w:t>
      </w:r>
      <w:r>
        <w:rPr>
          <w:rFonts w:eastAsia="Calibri"/>
          <w:i/>
          <w:szCs w:val="24"/>
          <w:lang w:eastAsia="lt-LT"/>
        </w:rPr>
        <w:t xml:space="preserve">Priemonių, projektų ir </w:t>
      </w:r>
      <w:r>
        <w:rPr>
          <w:rFonts w:eastAsia="Calibri"/>
          <w:i/>
          <w:szCs w:val="24"/>
          <w:lang w:eastAsia="lt-LT"/>
        </w:rPr>
        <w:t>stebėsenos rodiklių kodavimo instrukcija, kuriai pritarė 2014–2020 m. Europos Sąjungos struktūrinių fondų administravimo darbo grupė)„</w:t>
      </w:r>
      <w:r>
        <w:rPr>
          <w:i/>
          <w:szCs w:val="24"/>
          <w:lang w:eastAsia="lt-LT"/>
        </w:rPr>
        <w:t>(nurodomas pavadinimas)</w:t>
      </w:r>
      <w:r>
        <w:rPr>
          <w:szCs w:val="24"/>
          <w:lang w:eastAsia="lt-LT"/>
        </w:rPr>
        <w:t>“</w:t>
      </w:r>
    </w:p>
    <w:p w14:paraId="1FCFAD46" w14:textId="77777777" w:rsidR="00EB66C8" w:rsidRDefault="00EB66C8">
      <w:pPr>
        <w:tabs>
          <w:tab w:val="left" w:pos="0"/>
          <w:tab w:val="left" w:pos="567"/>
        </w:tabs>
        <w:jc w:val="both"/>
        <w:rPr>
          <w:szCs w:val="24"/>
          <w:lang w:eastAsia="lt-LT"/>
        </w:rPr>
      </w:pPr>
    </w:p>
    <w:p w14:paraId="1FCFAD47" w14:textId="77777777" w:rsidR="00EB66C8" w:rsidRDefault="00EB66C8">
      <w:pPr>
        <w:tabs>
          <w:tab w:val="left" w:pos="0"/>
          <w:tab w:val="left" w:pos="567"/>
        </w:tabs>
        <w:jc w:val="both"/>
        <w:rPr>
          <w:szCs w:val="24"/>
          <w:lang w:eastAsia="lt-LT"/>
        </w:rPr>
      </w:pPr>
    </w:p>
    <w:p w14:paraId="1FCFAD48" w14:textId="77777777" w:rsidR="00EB66C8" w:rsidRDefault="00434F0A">
      <w:pPr>
        <w:tabs>
          <w:tab w:val="left" w:pos="0"/>
          <w:tab w:val="left" w:pos="567"/>
        </w:tabs>
        <w:ind w:left="1004" w:hanging="295"/>
        <w:rPr>
          <w:szCs w:val="24"/>
          <w:lang w:eastAsia="lt-LT"/>
        </w:rPr>
      </w:pPr>
      <w:r>
        <w:rPr>
          <w:szCs w:val="24"/>
          <w:lang w:eastAsia="lt-LT"/>
        </w:rPr>
        <w:t>1</w:t>
      </w:r>
      <w:r>
        <w:rPr>
          <w:szCs w:val="24"/>
          <w:lang w:eastAsia="lt-LT"/>
        </w:rPr>
        <w:t>. Priemonės aprašymas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29"/>
      </w:tblGrid>
      <w:tr w:rsidR="00EB66C8" w14:paraId="1FCFAD4A" w14:textId="77777777">
        <w:tc>
          <w:tcPr>
            <w:tcW w:w="10029" w:type="dxa"/>
            <w:hideMark/>
          </w:tcPr>
          <w:p w14:paraId="1FCFAD49" w14:textId="77777777" w:rsidR="00EB66C8" w:rsidRDefault="00434F0A">
            <w:pPr>
              <w:tabs>
                <w:tab w:val="left" w:pos="0"/>
                <w:tab w:val="left" w:pos="1026"/>
              </w:tabs>
              <w:spacing w:line="276" w:lineRule="auto"/>
              <w:ind w:left="34" w:firstLine="567"/>
              <w:contextualSpacing/>
              <w:rPr>
                <w:szCs w:val="24"/>
                <w:lang w:eastAsia="lt-LT"/>
              </w:rPr>
            </w:pPr>
            <w:r>
              <w:rPr>
                <w:szCs w:val="24"/>
                <w:lang w:eastAsia="lt-LT"/>
              </w:rPr>
              <w:t>1.1.  Priemonės įgyvendinimas finansuojamas (</w:t>
            </w:r>
            <w:r>
              <w:rPr>
                <w:i/>
                <w:szCs w:val="24"/>
                <w:lang w:eastAsia="lt-LT"/>
              </w:rPr>
              <w:t>nurodomas Europos Sąjungo</w:t>
            </w:r>
            <w:r>
              <w:rPr>
                <w:i/>
                <w:szCs w:val="24"/>
                <w:lang w:eastAsia="lt-LT"/>
              </w:rPr>
              <w:t>s (toliau – ES) struktūrinio fondo pavadinimas)</w:t>
            </w:r>
            <w:r>
              <w:rPr>
                <w:szCs w:val="24"/>
                <w:lang w:eastAsia="lt-LT"/>
              </w:rPr>
              <w:t xml:space="preserve"> fondo lėšomis.</w:t>
            </w:r>
          </w:p>
        </w:tc>
      </w:tr>
      <w:tr w:rsidR="00EB66C8" w14:paraId="1FCFAD4C" w14:textId="77777777">
        <w:tc>
          <w:tcPr>
            <w:tcW w:w="10029" w:type="dxa"/>
            <w:hideMark/>
          </w:tcPr>
          <w:p w14:paraId="1FCFAD4B" w14:textId="77777777" w:rsidR="00EB66C8" w:rsidRDefault="00434F0A">
            <w:pPr>
              <w:tabs>
                <w:tab w:val="left" w:pos="0"/>
                <w:tab w:val="left" w:pos="1026"/>
              </w:tabs>
              <w:spacing w:line="276" w:lineRule="auto"/>
              <w:ind w:left="34" w:firstLine="567"/>
              <w:contextualSpacing/>
              <w:rPr>
                <w:szCs w:val="24"/>
                <w:lang w:eastAsia="lt-LT"/>
              </w:rPr>
            </w:pPr>
            <w:r>
              <w:rPr>
                <w:szCs w:val="24"/>
                <w:lang w:eastAsia="lt-LT"/>
              </w:rPr>
              <w:t xml:space="preserve">1.2. </w:t>
            </w:r>
            <w:r>
              <w:rPr>
                <w:i/>
                <w:szCs w:val="24"/>
                <w:lang w:eastAsia="lt-LT"/>
              </w:rPr>
              <w:t xml:space="preserve"> </w:t>
            </w:r>
            <w:r>
              <w:rPr>
                <w:szCs w:val="24"/>
                <w:lang w:eastAsia="lt-LT"/>
              </w:rPr>
              <w:t>Įgyvendinant priemonę, prisidedama prie uždavinio „</w:t>
            </w:r>
            <w:r>
              <w:rPr>
                <w:i/>
                <w:szCs w:val="24"/>
                <w:lang w:eastAsia="lt-LT"/>
              </w:rPr>
              <w:t xml:space="preserve">(nurodyti </w:t>
            </w:r>
            <w:r>
              <w:rPr>
                <w:i/>
                <w:szCs w:val="24"/>
              </w:rPr>
              <w:t>veiksmų programos prioriteto uždavinio pavadinimą</w:t>
            </w:r>
            <w:r>
              <w:rPr>
                <w:szCs w:val="24"/>
              </w:rPr>
              <w:t>)“</w:t>
            </w:r>
            <w:r>
              <w:rPr>
                <w:b/>
                <w:szCs w:val="24"/>
              </w:rPr>
              <w:t xml:space="preserve"> </w:t>
            </w:r>
            <w:r>
              <w:rPr>
                <w:szCs w:val="24"/>
                <w:lang w:eastAsia="lt-LT"/>
              </w:rPr>
              <w:t>įgyvendinimo</w:t>
            </w:r>
            <w:r>
              <w:rPr>
                <w:i/>
                <w:szCs w:val="24"/>
                <w:lang w:eastAsia="lt-LT"/>
              </w:rPr>
              <w:t>.</w:t>
            </w:r>
          </w:p>
        </w:tc>
      </w:tr>
      <w:tr w:rsidR="00EB66C8" w14:paraId="1FCFAD54" w14:textId="77777777">
        <w:tc>
          <w:tcPr>
            <w:tcW w:w="10029" w:type="dxa"/>
          </w:tcPr>
          <w:p w14:paraId="1FCFAD4D" w14:textId="77777777" w:rsidR="00EB66C8" w:rsidRDefault="00434F0A">
            <w:pPr>
              <w:tabs>
                <w:tab w:val="left" w:pos="0"/>
                <w:tab w:val="left" w:pos="1026"/>
              </w:tabs>
              <w:spacing w:line="276" w:lineRule="auto"/>
              <w:ind w:left="360" w:firstLine="241"/>
              <w:contextualSpacing/>
              <w:rPr>
                <w:szCs w:val="24"/>
              </w:rPr>
            </w:pPr>
            <w:r>
              <w:rPr>
                <w:szCs w:val="24"/>
              </w:rPr>
              <w:t>1.3.  Remiamos veiklos:</w:t>
            </w:r>
          </w:p>
          <w:p w14:paraId="1FCFAD4E" w14:textId="77777777" w:rsidR="00EB66C8" w:rsidRDefault="00EB66C8">
            <w:pPr>
              <w:rPr>
                <w:sz w:val="18"/>
                <w:szCs w:val="18"/>
              </w:rPr>
            </w:pPr>
          </w:p>
          <w:p w14:paraId="1FCFAD4F" w14:textId="77777777" w:rsidR="00EB66C8" w:rsidRDefault="00434F0A">
            <w:pPr>
              <w:tabs>
                <w:tab w:val="left" w:pos="0"/>
                <w:tab w:val="left" w:pos="1026"/>
              </w:tabs>
              <w:spacing w:line="276" w:lineRule="auto"/>
              <w:ind w:left="318" w:firstLine="283"/>
              <w:contextualSpacing/>
              <w:rPr>
                <w:szCs w:val="24"/>
              </w:rPr>
            </w:pPr>
            <w:r>
              <w:rPr>
                <w:szCs w:val="24"/>
              </w:rPr>
              <w:t xml:space="preserve">1.3.1. </w:t>
            </w:r>
            <w:r>
              <w:rPr>
                <w:i/>
                <w:szCs w:val="24"/>
              </w:rPr>
              <w:t xml:space="preserve">(išvardijamos remiamos </w:t>
            </w:r>
            <w:r>
              <w:rPr>
                <w:i/>
                <w:szCs w:val="24"/>
              </w:rPr>
              <w:t>veiklos)</w:t>
            </w:r>
            <w:r>
              <w:rPr>
                <w:szCs w:val="24"/>
              </w:rPr>
              <w:t>;</w:t>
            </w:r>
          </w:p>
          <w:p w14:paraId="1FCFAD50" w14:textId="77777777" w:rsidR="00EB66C8" w:rsidRDefault="00EB66C8">
            <w:pPr>
              <w:rPr>
                <w:sz w:val="18"/>
                <w:szCs w:val="18"/>
              </w:rPr>
            </w:pPr>
          </w:p>
          <w:p w14:paraId="1FCFAD51" w14:textId="77777777" w:rsidR="00EB66C8" w:rsidRDefault="00434F0A">
            <w:pPr>
              <w:tabs>
                <w:tab w:val="left" w:pos="0"/>
                <w:tab w:val="left" w:pos="1026"/>
              </w:tabs>
              <w:spacing w:line="276" w:lineRule="auto"/>
              <w:ind w:left="720" w:hanging="119"/>
              <w:contextualSpacing/>
              <w:rPr>
                <w:szCs w:val="24"/>
              </w:rPr>
            </w:pPr>
            <w:r>
              <w:rPr>
                <w:szCs w:val="24"/>
              </w:rPr>
              <w:t xml:space="preserve">1.3.2. </w:t>
            </w:r>
          </w:p>
          <w:p w14:paraId="1FCFAD52" w14:textId="77777777" w:rsidR="00EB66C8" w:rsidRDefault="00EB66C8">
            <w:pPr>
              <w:rPr>
                <w:sz w:val="18"/>
                <w:szCs w:val="18"/>
              </w:rPr>
            </w:pPr>
          </w:p>
          <w:p w14:paraId="1FCFAD53" w14:textId="77777777" w:rsidR="00EB66C8" w:rsidRDefault="00434F0A">
            <w:pPr>
              <w:tabs>
                <w:tab w:val="left" w:pos="0"/>
                <w:tab w:val="left" w:pos="1026"/>
              </w:tabs>
              <w:spacing w:line="276" w:lineRule="auto"/>
              <w:ind w:firstLine="743"/>
              <w:rPr>
                <w:szCs w:val="24"/>
              </w:rPr>
            </w:pPr>
            <w:r>
              <w:rPr>
                <w:szCs w:val="24"/>
              </w:rPr>
              <w:t xml:space="preserve">... </w:t>
            </w:r>
          </w:p>
        </w:tc>
      </w:tr>
      <w:tr w:rsidR="00EB66C8" w14:paraId="1FCFAD5C" w14:textId="77777777">
        <w:tc>
          <w:tcPr>
            <w:tcW w:w="10029" w:type="dxa"/>
          </w:tcPr>
          <w:p w14:paraId="1FCFAD55" w14:textId="77777777" w:rsidR="00EB66C8" w:rsidRDefault="00434F0A">
            <w:pPr>
              <w:tabs>
                <w:tab w:val="left" w:pos="0"/>
                <w:tab w:val="left" w:pos="1026"/>
              </w:tabs>
              <w:spacing w:line="276" w:lineRule="auto"/>
              <w:ind w:left="34" w:firstLine="567"/>
              <w:contextualSpacing/>
              <w:rPr>
                <w:szCs w:val="24"/>
              </w:rPr>
            </w:pPr>
            <w:r>
              <w:rPr>
                <w:szCs w:val="24"/>
              </w:rPr>
              <w:t xml:space="preserve">1.4.  Galimi </w:t>
            </w:r>
            <w:r>
              <w:rPr>
                <w:i/>
                <w:szCs w:val="24"/>
              </w:rPr>
              <w:t xml:space="preserve">(nurodomas vienas iš šių variantų: pareiškėjai arba, kai įgyvendinama </w:t>
            </w:r>
            <w:r>
              <w:rPr>
                <w:i/>
                <w:szCs w:val="24"/>
                <w:lang w:eastAsia="lt-LT"/>
              </w:rPr>
              <w:t xml:space="preserve">finansinė priemonė, – galutiniai naudos gavėjai, arba, </w:t>
            </w:r>
            <w:r>
              <w:rPr>
                <w:bCs/>
                <w:i/>
                <w:iCs/>
                <w:color w:val="000000"/>
                <w:szCs w:val="24"/>
              </w:rPr>
              <w:t xml:space="preserve">kai įgyvendinama veiksmų programos techninės paramos prioritetų priemonė, pagal kurią </w:t>
            </w:r>
            <w:r>
              <w:rPr>
                <w:bCs/>
                <w:i/>
                <w:iCs/>
                <w:color w:val="000000"/>
                <w:szCs w:val="24"/>
              </w:rPr>
              <w:t>finansuojami ir įgyvendinami projektai valstybės projektų planavimo būdu, – galimi techninės paramos gavėjai</w:t>
            </w:r>
            <w:r>
              <w:rPr>
                <w:i/>
                <w:szCs w:val="24"/>
                <w:lang w:eastAsia="lt-LT"/>
              </w:rPr>
              <w:t>)</w:t>
            </w:r>
            <w:r>
              <w:rPr>
                <w:szCs w:val="24"/>
              </w:rPr>
              <w:t>:</w:t>
            </w:r>
          </w:p>
          <w:p w14:paraId="1FCFAD56" w14:textId="77777777" w:rsidR="00EB66C8" w:rsidRDefault="00EB66C8">
            <w:pPr>
              <w:rPr>
                <w:sz w:val="18"/>
                <w:szCs w:val="18"/>
              </w:rPr>
            </w:pPr>
          </w:p>
          <w:p w14:paraId="1FCFAD57" w14:textId="77777777" w:rsidR="00EB66C8" w:rsidRDefault="00434F0A">
            <w:pPr>
              <w:tabs>
                <w:tab w:val="left" w:pos="0"/>
                <w:tab w:val="left" w:pos="1026"/>
              </w:tabs>
              <w:spacing w:line="276" w:lineRule="auto"/>
              <w:ind w:left="34" w:firstLine="567"/>
              <w:contextualSpacing/>
              <w:rPr>
                <w:szCs w:val="24"/>
              </w:rPr>
            </w:pPr>
            <w:r>
              <w:rPr>
                <w:szCs w:val="24"/>
              </w:rPr>
              <w:t xml:space="preserve">1.4.1. </w:t>
            </w:r>
            <w:r>
              <w:rPr>
                <w:i/>
                <w:szCs w:val="24"/>
              </w:rPr>
              <w:t xml:space="preserve">(išvardijami galimi pareiškėjai arba, kai įgyvendinama </w:t>
            </w:r>
            <w:r>
              <w:rPr>
                <w:i/>
                <w:szCs w:val="24"/>
                <w:lang w:eastAsia="lt-LT"/>
              </w:rPr>
              <w:t>finansinė priemonė, – galutiniai naudos gavėjai,</w:t>
            </w:r>
            <w:r>
              <w:rPr>
                <w:i/>
                <w:szCs w:val="24"/>
              </w:rPr>
              <w:t xml:space="preserve"> arba, kai įgyvendinama </w:t>
            </w:r>
            <w:r>
              <w:rPr>
                <w:bCs/>
                <w:i/>
                <w:iCs/>
                <w:color w:val="000000"/>
                <w:szCs w:val="24"/>
              </w:rPr>
              <w:t>veiksmų pr</w:t>
            </w:r>
            <w:r>
              <w:rPr>
                <w:bCs/>
                <w:i/>
                <w:iCs/>
                <w:color w:val="000000"/>
                <w:szCs w:val="24"/>
              </w:rPr>
              <w:t>ogramos techninės paramos prioritetų priemonė, pagal kurią finansuojami ir įgyvendinami projektai valstybės projektų planavimo būdu</w:t>
            </w:r>
            <w:r>
              <w:rPr>
                <w:i/>
                <w:szCs w:val="24"/>
              </w:rPr>
              <w:t>, – techninės paramos gavėjai</w:t>
            </w:r>
            <w:r>
              <w:rPr>
                <w:szCs w:val="24"/>
              </w:rPr>
              <w:t>);</w:t>
            </w:r>
          </w:p>
          <w:p w14:paraId="1FCFAD58" w14:textId="77777777" w:rsidR="00EB66C8" w:rsidRDefault="00EB66C8">
            <w:pPr>
              <w:rPr>
                <w:sz w:val="18"/>
                <w:szCs w:val="18"/>
              </w:rPr>
            </w:pPr>
          </w:p>
          <w:p w14:paraId="1FCFAD59" w14:textId="77777777" w:rsidR="00EB66C8" w:rsidRDefault="00434F0A">
            <w:pPr>
              <w:tabs>
                <w:tab w:val="left" w:pos="0"/>
                <w:tab w:val="left" w:pos="1026"/>
              </w:tabs>
              <w:spacing w:line="276" w:lineRule="auto"/>
              <w:ind w:left="34" w:firstLine="601"/>
              <w:contextualSpacing/>
              <w:rPr>
                <w:szCs w:val="24"/>
              </w:rPr>
            </w:pPr>
            <w:r>
              <w:rPr>
                <w:szCs w:val="24"/>
              </w:rPr>
              <w:t xml:space="preserve">1.4.2. </w:t>
            </w:r>
          </w:p>
          <w:p w14:paraId="1FCFAD5A" w14:textId="77777777" w:rsidR="00EB66C8" w:rsidRDefault="00EB66C8">
            <w:pPr>
              <w:rPr>
                <w:sz w:val="18"/>
                <w:szCs w:val="18"/>
              </w:rPr>
            </w:pPr>
          </w:p>
          <w:p w14:paraId="1FCFAD5B" w14:textId="77777777" w:rsidR="00EB66C8" w:rsidRDefault="00434F0A">
            <w:pPr>
              <w:tabs>
                <w:tab w:val="left" w:pos="0"/>
                <w:tab w:val="left" w:pos="1026"/>
              </w:tabs>
              <w:spacing w:line="276" w:lineRule="auto"/>
              <w:ind w:firstLine="601"/>
              <w:rPr>
                <w:szCs w:val="24"/>
              </w:rPr>
            </w:pPr>
            <w:r>
              <w:rPr>
                <w:szCs w:val="24"/>
              </w:rPr>
              <w:t>...</w:t>
            </w:r>
          </w:p>
        </w:tc>
      </w:tr>
      <w:tr w:rsidR="00EB66C8" w14:paraId="1FCFAD64" w14:textId="77777777">
        <w:tc>
          <w:tcPr>
            <w:tcW w:w="10029" w:type="dxa"/>
          </w:tcPr>
          <w:p w14:paraId="1FCFAD5D" w14:textId="77777777" w:rsidR="00EB66C8" w:rsidRDefault="00434F0A">
            <w:pPr>
              <w:tabs>
                <w:tab w:val="left" w:pos="0"/>
                <w:tab w:val="left" w:pos="1026"/>
              </w:tabs>
              <w:spacing w:line="276" w:lineRule="auto"/>
              <w:ind w:left="34" w:firstLine="567"/>
              <w:contextualSpacing/>
              <w:rPr>
                <w:szCs w:val="24"/>
              </w:rPr>
            </w:pPr>
            <w:r>
              <w:rPr>
                <w:szCs w:val="24"/>
              </w:rPr>
              <w:lastRenderedPageBreak/>
              <w:t xml:space="preserve">1.5. Galimi partneriai </w:t>
            </w:r>
            <w:r>
              <w:rPr>
                <w:i/>
                <w:szCs w:val="24"/>
              </w:rPr>
              <w:t>(jei nenumatoma galimybė priemonės projektus įgyvendint</w:t>
            </w:r>
            <w:r>
              <w:rPr>
                <w:i/>
                <w:szCs w:val="24"/>
              </w:rPr>
              <w:t>i su partneriais, šis punktas nepildomas</w:t>
            </w:r>
            <w:r>
              <w:rPr>
                <w:i/>
                <w:szCs w:val="24"/>
                <w:lang w:eastAsia="lt-LT"/>
              </w:rPr>
              <w:t>)</w:t>
            </w:r>
            <w:r>
              <w:rPr>
                <w:szCs w:val="24"/>
              </w:rPr>
              <w:t>:</w:t>
            </w:r>
          </w:p>
          <w:p w14:paraId="1FCFAD5E" w14:textId="77777777" w:rsidR="00EB66C8" w:rsidRDefault="00EB66C8">
            <w:pPr>
              <w:rPr>
                <w:sz w:val="18"/>
                <w:szCs w:val="18"/>
              </w:rPr>
            </w:pPr>
          </w:p>
          <w:p w14:paraId="1FCFAD5F" w14:textId="77777777" w:rsidR="00EB66C8" w:rsidRDefault="00434F0A">
            <w:pPr>
              <w:tabs>
                <w:tab w:val="left" w:pos="0"/>
                <w:tab w:val="left" w:pos="1026"/>
              </w:tabs>
              <w:spacing w:line="276" w:lineRule="auto"/>
              <w:ind w:left="601"/>
              <w:contextualSpacing/>
              <w:rPr>
                <w:szCs w:val="24"/>
              </w:rPr>
            </w:pPr>
            <w:r>
              <w:rPr>
                <w:szCs w:val="24"/>
              </w:rPr>
              <w:t xml:space="preserve">1.5.1. </w:t>
            </w:r>
            <w:r>
              <w:rPr>
                <w:i/>
                <w:szCs w:val="24"/>
              </w:rPr>
              <w:t>(išvardijami galimi partneriai</w:t>
            </w:r>
            <w:r>
              <w:rPr>
                <w:szCs w:val="24"/>
              </w:rPr>
              <w:t>);</w:t>
            </w:r>
          </w:p>
          <w:p w14:paraId="1FCFAD60" w14:textId="77777777" w:rsidR="00EB66C8" w:rsidRDefault="00EB66C8">
            <w:pPr>
              <w:rPr>
                <w:sz w:val="18"/>
                <w:szCs w:val="18"/>
              </w:rPr>
            </w:pPr>
          </w:p>
          <w:p w14:paraId="1FCFAD61" w14:textId="77777777" w:rsidR="00EB66C8" w:rsidRDefault="00434F0A">
            <w:pPr>
              <w:tabs>
                <w:tab w:val="left" w:pos="0"/>
                <w:tab w:val="left" w:pos="1026"/>
              </w:tabs>
              <w:spacing w:line="276" w:lineRule="auto"/>
              <w:ind w:left="601"/>
              <w:contextualSpacing/>
              <w:rPr>
                <w:szCs w:val="24"/>
              </w:rPr>
            </w:pPr>
            <w:r>
              <w:rPr>
                <w:szCs w:val="24"/>
              </w:rPr>
              <w:t xml:space="preserve">1.5.2. </w:t>
            </w:r>
          </w:p>
          <w:p w14:paraId="1FCFAD62" w14:textId="77777777" w:rsidR="00EB66C8" w:rsidRDefault="00EB66C8">
            <w:pPr>
              <w:rPr>
                <w:sz w:val="18"/>
                <w:szCs w:val="18"/>
              </w:rPr>
            </w:pPr>
          </w:p>
          <w:p w14:paraId="1FCFAD63" w14:textId="77777777" w:rsidR="00EB66C8" w:rsidRDefault="00434F0A">
            <w:pPr>
              <w:tabs>
                <w:tab w:val="left" w:pos="0"/>
                <w:tab w:val="left" w:pos="1026"/>
              </w:tabs>
              <w:spacing w:line="276" w:lineRule="auto"/>
              <w:ind w:firstLine="601"/>
              <w:contextualSpacing/>
              <w:rPr>
                <w:szCs w:val="24"/>
              </w:rPr>
            </w:pPr>
            <w:r>
              <w:rPr>
                <w:szCs w:val="24"/>
              </w:rPr>
              <w:t>...</w:t>
            </w:r>
          </w:p>
        </w:tc>
      </w:tr>
      <w:tr w:rsidR="00EB66C8" w14:paraId="1FCFAD66" w14:textId="77777777">
        <w:tc>
          <w:tcPr>
            <w:tcW w:w="10029" w:type="dxa"/>
          </w:tcPr>
          <w:p w14:paraId="1FCFAD65" w14:textId="77777777" w:rsidR="00EB66C8" w:rsidRDefault="00434F0A">
            <w:pPr>
              <w:tabs>
                <w:tab w:val="left" w:pos="0"/>
                <w:tab w:val="left" w:pos="1026"/>
              </w:tabs>
              <w:spacing w:line="276" w:lineRule="auto"/>
              <w:ind w:left="34" w:firstLine="567"/>
              <w:contextualSpacing/>
              <w:rPr>
                <w:szCs w:val="24"/>
              </w:rPr>
            </w:pPr>
            <w:r>
              <w:rPr>
                <w:szCs w:val="24"/>
              </w:rPr>
              <w:t xml:space="preserve">1.6.  </w:t>
            </w:r>
            <w:r>
              <w:rPr>
                <w:szCs w:val="24"/>
                <w:lang w:eastAsia="lt-LT"/>
              </w:rPr>
              <w:t xml:space="preserve">Priemonė įgyvendinama visuotinės dotacijos būdu </w:t>
            </w:r>
            <w:r>
              <w:rPr>
                <w:i/>
                <w:szCs w:val="24"/>
                <w:lang w:eastAsia="lt-LT"/>
              </w:rPr>
              <w:t>(jei priemonė nėra įgyvendinama visuotinės dotacijos būdu, šis punktas nepildomas)</w:t>
            </w:r>
            <w:r>
              <w:rPr>
                <w:szCs w:val="24"/>
                <w:lang w:eastAsia="lt-LT"/>
              </w:rPr>
              <w:t>.</w:t>
            </w:r>
          </w:p>
        </w:tc>
      </w:tr>
      <w:tr w:rsidR="00EB66C8" w14:paraId="1FCFAD68" w14:textId="77777777">
        <w:tc>
          <w:tcPr>
            <w:tcW w:w="10029" w:type="dxa"/>
          </w:tcPr>
          <w:p w14:paraId="1FCFAD67" w14:textId="77777777" w:rsidR="00EB66C8" w:rsidRDefault="00434F0A">
            <w:pPr>
              <w:tabs>
                <w:tab w:val="left" w:pos="0"/>
                <w:tab w:val="left" w:pos="1026"/>
              </w:tabs>
              <w:spacing w:line="276" w:lineRule="auto"/>
              <w:ind w:left="34" w:firstLine="567"/>
              <w:contextualSpacing/>
              <w:rPr>
                <w:szCs w:val="24"/>
              </w:rPr>
            </w:pPr>
            <w:r>
              <w:rPr>
                <w:szCs w:val="24"/>
              </w:rPr>
              <w:t>1.7.  Priemonė kartu su priemone Nr.</w:t>
            </w:r>
            <w:r>
              <w:rPr>
                <w:i/>
                <w:szCs w:val="24"/>
              </w:rPr>
              <w:t xml:space="preserve"> (nurodomas priemonės kodas) </w:t>
            </w:r>
            <w:r>
              <w:rPr>
                <w:szCs w:val="24"/>
              </w:rPr>
              <w:t>„</w:t>
            </w:r>
            <w:r>
              <w:rPr>
                <w:i/>
                <w:szCs w:val="24"/>
              </w:rPr>
              <w:t>(nurodomas priemonės pavadinimas)</w:t>
            </w:r>
            <w:r>
              <w:rPr>
                <w:szCs w:val="24"/>
              </w:rPr>
              <w:t>“</w:t>
            </w:r>
            <w:r>
              <w:rPr>
                <w:i/>
                <w:szCs w:val="24"/>
              </w:rPr>
              <w:t xml:space="preserve"> (jei taikoma, pridedama informacija apie kitas priemones, kurios kartu sudaro jungtinę priemonę) </w:t>
            </w:r>
            <w:r>
              <w:rPr>
                <w:szCs w:val="24"/>
              </w:rPr>
              <w:t xml:space="preserve">sudaro jungtinę priemonę </w:t>
            </w:r>
            <w:r>
              <w:rPr>
                <w:i/>
                <w:szCs w:val="24"/>
              </w:rPr>
              <w:t>(jei priemonė nėra jungtinės prie</w:t>
            </w:r>
            <w:r>
              <w:rPr>
                <w:i/>
                <w:szCs w:val="24"/>
              </w:rPr>
              <w:t>monės dalis, šis punktas nepildomas)</w:t>
            </w:r>
            <w:r>
              <w:rPr>
                <w:szCs w:val="24"/>
              </w:rPr>
              <w:t>.</w:t>
            </w:r>
          </w:p>
        </w:tc>
      </w:tr>
    </w:tbl>
    <w:p w14:paraId="1FCFAD69" w14:textId="77777777" w:rsidR="00EB66C8" w:rsidRDefault="00434F0A">
      <w:pPr>
        <w:tabs>
          <w:tab w:val="left" w:pos="0"/>
          <w:tab w:val="left" w:pos="567"/>
        </w:tabs>
        <w:jc w:val="both"/>
        <w:rPr>
          <w:szCs w:val="24"/>
          <w:lang w:eastAsia="lt-LT"/>
        </w:rPr>
      </w:pPr>
    </w:p>
    <w:p w14:paraId="1FCFAD6A" w14:textId="77777777" w:rsidR="00EB66C8" w:rsidRDefault="00434F0A">
      <w:pPr>
        <w:tabs>
          <w:tab w:val="left" w:pos="0"/>
          <w:tab w:val="left" w:pos="567"/>
        </w:tabs>
        <w:ind w:left="1004" w:hanging="295"/>
        <w:jc w:val="both"/>
        <w:rPr>
          <w:szCs w:val="24"/>
          <w:lang w:eastAsia="lt-LT"/>
        </w:rPr>
      </w:pPr>
      <w:r>
        <w:rPr>
          <w:szCs w:val="24"/>
          <w:lang w:eastAsia="lt-LT"/>
        </w:rPr>
        <w:t>2</w:t>
      </w:r>
      <w:r>
        <w:rPr>
          <w:szCs w:val="24"/>
          <w:lang w:eastAsia="lt-LT"/>
        </w:rPr>
        <w:t xml:space="preserve">. Priemonės finansavimo forma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9"/>
      </w:tblGrid>
      <w:tr w:rsidR="00EB66C8" w14:paraId="1FCFAD6C" w14:textId="77777777">
        <w:tc>
          <w:tcPr>
            <w:tcW w:w="10029" w:type="dxa"/>
            <w:tcBorders>
              <w:bottom w:val="nil"/>
            </w:tcBorders>
          </w:tcPr>
          <w:p w14:paraId="1FCFAD6B" w14:textId="77777777" w:rsidR="00EB66C8" w:rsidRDefault="00434F0A">
            <w:pPr>
              <w:tabs>
                <w:tab w:val="left" w:pos="0"/>
                <w:tab w:val="left" w:pos="567"/>
              </w:tabs>
              <w:spacing w:line="276" w:lineRule="auto"/>
              <w:ind w:firstLine="601"/>
              <w:jc w:val="both"/>
              <w:rPr>
                <w:szCs w:val="24"/>
              </w:rPr>
            </w:pPr>
            <w:r>
              <w:rPr>
                <w:szCs w:val="24"/>
              </w:rPr>
              <w:t>2.1.</w:t>
            </w:r>
            <w:r>
              <w:rPr>
                <w:i/>
                <w:szCs w:val="24"/>
              </w:rPr>
              <w:t xml:space="preserve"> (</w:t>
            </w:r>
            <w:r>
              <w:rPr>
                <w:i/>
                <w:szCs w:val="24"/>
                <w:lang w:eastAsia="lt-LT"/>
              </w:rPr>
              <w:t>Nurodoma priemonės finansavimo forma: negrąžinamoji subsidija, grąžinamoji subsidija, apdovanojimai arba</w:t>
            </w:r>
            <w:r>
              <w:rPr>
                <w:i/>
                <w:szCs w:val="24"/>
              </w:rPr>
              <w:t xml:space="preserve"> finansinės (-ių) priemonės (-ių) įgyvendinimas).</w:t>
            </w:r>
          </w:p>
        </w:tc>
      </w:tr>
      <w:tr w:rsidR="00EB66C8" w14:paraId="1FCFAD6E" w14:textId="77777777">
        <w:tc>
          <w:tcPr>
            <w:tcW w:w="10029" w:type="dxa"/>
            <w:tcBorders>
              <w:top w:val="nil"/>
              <w:bottom w:val="single" w:sz="4" w:space="0" w:color="auto"/>
            </w:tcBorders>
          </w:tcPr>
          <w:p w14:paraId="1FCFAD6D" w14:textId="77777777" w:rsidR="00EB66C8" w:rsidRDefault="00434F0A">
            <w:pPr>
              <w:pBdr>
                <w:top w:val="single" w:sz="4" w:space="1" w:color="auto"/>
                <w:left w:val="single" w:sz="4" w:space="21" w:color="auto"/>
                <w:right w:val="single" w:sz="4" w:space="4" w:color="auto"/>
              </w:pBdr>
              <w:tabs>
                <w:tab w:val="left" w:pos="0"/>
                <w:tab w:val="left" w:pos="567"/>
              </w:tabs>
              <w:spacing w:line="276" w:lineRule="auto"/>
              <w:ind w:firstLine="601"/>
              <w:jc w:val="both"/>
              <w:rPr>
                <w:i/>
                <w:szCs w:val="24"/>
              </w:rPr>
            </w:pPr>
            <w:r>
              <w:rPr>
                <w:szCs w:val="24"/>
              </w:rPr>
              <w:t>2.2.</w:t>
            </w:r>
            <w:r>
              <w:rPr>
                <w:i/>
                <w:szCs w:val="24"/>
              </w:rPr>
              <w:t xml:space="preserve"> </w:t>
            </w:r>
            <w:r>
              <w:rPr>
                <w:szCs w:val="24"/>
                <w:lang w:eastAsia="lt-LT"/>
              </w:rPr>
              <w:t xml:space="preserve">Grįžusios lėšos bus naudojamos priemonei </w:t>
            </w:r>
            <w:r>
              <w:rPr>
                <w:szCs w:val="24"/>
              </w:rPr>
              <w:t>Nr.</w:t>
            </w:r>
            <w:r>
              <w:rPr>
                <w:i/>
                <w:szCs w:val="24"/>
              </w:rPr>
              <w:t xml:space="preserve"> (nurodomas priemonės kodas) </w:t>
            </w:r>
            <w:r>
              <w:rPr>
                <w:szCs w:val="24"/>
              </w:rPr>
              <w:t>„</w:t>
            </w:r>
            <w:r>
              <w:rPr>
                <w:i/>
                <w:szCs w:val="24"/>
              </w:rPr>
              <w:t>(nurodomas priemonės pavadinimas)</w:t>
            </w:r>
            <w:r>
              <w:rPr>
                <w:szCs w:val="24"/>
              </w:rPr>
              <w:t xml:space="preserve">“ </w:t>
            </w:r>
            <w:r>
              <w:rPr>
                <w:szCs w:val="24"/>
                <w:lang w:eastAsia="lt-LT"/>
              </w:rPr>
              <w:t xml:space="preserve">finansuoti </w:t>
            </w:r>
            <w:r>
              <w:rPr>
                <w:i/>
                <w:szCs w:val="24"/>
                <w:lang w:eastAsia="lt-LT"/>
              </w:rPr>
              <w:t>(jei priemonė nėra finansuojama grąžinamosios subsidijos forma, šis punktas nepildomas)</w:t>
            </w:r>
            <w:r>
              <w:rPr>
                <w:szCs w:val="24"/>
                <w:lang w:eastAsia="lt-LT"/>
              </w:rPr>
              <w:t>.</w:t>
            </w:r>
          </w:p>
        </w:tc>
      </w:tr>
    </w:tbl>
    <w:p w14:paraId="1FCFAD6F" w14:textId="77777777" w:rsidR="00EB66C8" w:rsidRDefault="00434F0A">
      <w:pPr>
        <w:tabs>
          <w:tab w:val="left" w:pos="0"/>
          <w:tab w:val="left" w:pos="567"/>
        </w:tabs>
        <w:jc w:val="both"/>
        <w:rPr>
          <w:szCs w:val="24"/>
          <w:lang w:eastAsia="lt-LT"/>
        </w:rPr>
      </w:pPr>
    </w:p>
    <w:p w14:paraId="1FCFAD70" w14:textId="77777777" w:rsidR="00EB66C8" w:rsidRDefault="00434F0A">
      <w:pPr>
        <w:tabs>
          <w:tab w:val="left" w:pos="0"/>
          <w:tab w:val="left" w:pos="567"/>
        </w:tabs>
        <w:ind w:left="1004" w:hanging="295"/>
        <w:jc w:val="both"/>
        <w:rPr>
          <w:szCs w:val="24"/>
          <w:lang w:eastAsia="lt-LT"/>
        </w:rPr>
      </w:pPr>
      <w:r>
        <w:rPr>
          <w:szCs w:val="24"/>
          <w:lang w:eastAsia="lt-LT"/>
        </w:rPr>
        <w:t>3</w:t>
      </w:r>
      <w:r>
        <w:rPr>
          <w:szCs w:val="24"/>
          <w:lang w:eastAsia="lt-LT"/>
        </w:rPr>
        <w:t xml:space="preserve">. Projektų atrankos būdas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9"/>
      </w:tblGrid>
      <w:tr w:rsidR="00EB66C8" w14:paraId="1FCFAD72" w14:textId="77777777">
        <w:tc>
          <w:tcPr>
            <w:tcW w:w="10029" w:type="dxa"/>
          </w:tcPr>
          <w:p w14:paraId="1FCFAD71" w14:textId="77777777" w:rsidR="00EB66C8" w:rsidRDefault="00434F0A">
            <w:pPr>
              <w:tabs>
                <w:tab w:val="left" w:pos="0"/>
                <w:tab w:val="left" w:pos="567"/>
              </w:tabs>
              <w:spacing w:line="276" w:lineRule="auto"/>
              <w:ind w:firstLine="601"/>
              <w:jc w:val="both"/>
              <w:rPr>
                <w:szCs w:val="24"/>
              </w:rPr>
            </w:pPr>
            <w:r>
              <w:rPr>
                <w:i/>
                <w:szCs w:val="24"/>
              </w:rPr>
              <w:t xml:space="preserve">Nurodomas </w:t>
            </w:r>
            <w:r>
              <w:rPr>
                <w:i/>
                <w:szCs w:val="24"/>
              </w:rPr>
              <w:t>įgyvendinant priemonę taikomas projektų atrankos būdas: valstybės projektų planavimas, regionų projektų planavimas, projektų konkursas arba tęstinė projektų atranka. Įgyvendinant finansinę priemonę nurodoma „Nepildoma“.</w:t>
            </w:r>
          </w:p>
        </w:tc>
      </w:tr>
    </w:tbl>
    <w:p w14:paraId="1FCFAD73" w14:textId="77777777" w:rsidR="00EB66C8" w:rsidRDefault="00434F0A">
      <w:pPr>
        <w:tabs>
          <w:tab w:val="left" w:pos="0"/>
          <w:tab w:val="left" w:pos="567"/>
        </w:tabs>
        <w:jc w:val="both"/>
        <w:rPr>
          <w:szCs w:val="24"/>
          <w:lang w:eastAsia="lt-LT"/>
        </w:rPr>
      </w:pPr>
    </w:p>
    <w:p w14:paraId="1FCFAD74" w14:textId="77777777" w:rsidR="00EB66C8" w:rsidRDefault="00434F0A">
      <w:pPr>
        <w:tabs>
          <w:tab w:val="left" w:pos="0"/>
          <w:tab w:val="left" w:pos="567"/>
        </w:tabs>
        <w:ind w:left="1004" w:hanging="295"/>
        <w:jc w:val="both"/>
        <w:rPr>
          <w:szCs w:val="24"/>
          <w:lang w:eastAsia="lt-LT"/>
        </w:rPr>
      </w:pPr>
      <w:r>
        <w:rPr>
          <w:szCs w:val="24"/>
          <w:lang w:eastAsia="lt-LT"/>
        </w:rPr>
        <w:t>4</w:t>
      </w:r>
      <w:r>
        <w:rPr>
          <w:szCs w:val="24"/>
          <w:lang w:eastAsia="lt-LT"/>
        </w:rPr>
        <w:t xml:space="preserve">. Atsakinga įgyvendinančioji </w:t>
      </w:r>
      <w:r>
        <w:rPr>
          <w:szCs w:val="24"/>
          <w:lang w:eastAsia="lt-LT"/>
        </w:rPr>
        <w:t>institucija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9"/>
      </w:tblGrid>
      <w:tr w:rsidR="00EB66C8" w14:paraId="1FCFAD76" w14:textId="77777777">
        <w:tc>
          <w:tcPr>
            <w:tcW w:w="10029" w:type="dxa"/>
          </w:tcPr>
          <w:p w14:paraId="1FCFAD75" w14:textId="77777777" w:rsidR="00EB66C8" w:rsidRDefault="00434F0A">
            <w:pPr>
              <w:tabs>
                <w:tab w:val="left" w:pos="0"/>
                <w:tab w:val="left" w:pos="567"/>
              </w:tabs>
              <w:spacing w:line="276" w:lineRule="auto"/>
              <w:ind w:firstLine="601"/>
              <w:jc w:val="both"/>
              <w:rPr>
                <w:szCs w:val="24"/>
              </w:rPr>
            </w:pPr>
            <w:r>
              <w:rPr>
                <w:i/>
                <w:szCs w:val="24"/>
              </w:rPr>
              <w:t>Nurodoma už priemonės įgyvendinimą atsakinga įgyvendinančioji institucija. Jei įgyvendinama (-os) finansinė (-ės) priemonė (-ės), nurodoma vadovaujančioji institucija.</w:t>
            </w:r>
          </w:p>
        </w:tc>
      </w:tr>
    </w:tbl>
    <w:p w14:paraId="1FCFAD77" w14:textId="77777777" w:rsidR="00EB66C8" w:rsidRDefault="00434F0A">
      <w:pPr>
        <w:tabs>
          <w:tab w:val="left" w:pos="0"/>
          <w:tab w:val="left" w:pos="567"/>
        </w:tabs>
        <w:ind w:left="644"/>
        <w:jc w:val="both"/>
        <w:rPr>
          <w:szCs w:val="24"/>
          <w:lang w:eastAsia="lt-LT"/>
        </w:rPr>
      </w:pPr>
    </w:p>
    <w:p w14:paraId="1FCFAD78" w14:textId="77777777" w:rsidR="00EB66C8" w:rsidRDefault="00434F0A">
      <w:pPr>
        <w:ind w:left="142" w:firstLine="646"/>
        <w:contextualSpacing/>
        <w:rPr>
          <w:color w:val="000000"/>
          <w:szCs w:val="24"/>
        </w:rPr>
      </w:pPr>
      <w:r>
        <w:rPr>
          <w:color w:val="000000"/>
          <w:szCs w:val="24"/>
        </w:rPr>
        <w:t>5</w:t>
      </w:r>
      <w:r>
        <w:rPr>
          <w:color w:val="000000"/>
          <w:szCs w:val="24"/>
        </w:rPr>
        <w:t xml:space="preserve">. Reikalavimai, taikomi priemonei atskirti nuo kitų iš ES bei kitos </w:t>
      </w:r>
      <w:r>
        <w:rPr>
          <w:color w:val="000000"/>
          <w:szCs w:val="24"/>
        </w:rPr>
        <w:t>tarptautinės finansinės paramos finansuojamų programų priemonių</w:t>
      </w:r>
    </w:p>
    <w:p w14:paraId="1FCFAD79" w14:textId="77777777" w:rsidR="00EB66C8" w:rsidRDefault="00434F0A">
      <w:pPr>
        <w:pBdr>
          <w:top w:val="single" w:sz="4" w:space="1" w:color="auto"/>
          <w:left w:val="single" w:sz="4" w:space="4" w:color="auto"/>
          <w:bottom w:val="single" w:sz="4" w:space="1" w:color="auto"/>
          <w:right w:val="single" w:sz="4" w:space="4" w:color="auto"/>
        </w:pBdr>
        <w:tabs>
          <w:tab w:val="left" w:pos="142"/>
          <w:tab w:val="left" w:pos="567"/>
        </w:tabs>
        <w:ind w:firstLine="709"/>
        <w:jc w:val="both"/>
        <w:rPr>
          <w:bCs/>
          <w:i/>
          <w:szCs w:val="24"/>
          <w:lang w:eastAsia="lt-LT"/>
        </w:rPr>
      </w:pPr>
      <w:r>
        <w:rPr>
          <w:bCs/>
          <w:i/>
          <w:szCs w:val="24"/>
          <w:lang w:eastAsia="lt-LT"/>
        </w:rPr>
        <w:t>Nurodomi projektų ir (ar) pareiškėjų reikalavimai, pagal kuriuos priemonė atskiriama nuo veiksmų programos prioritetų įgyvendinimo priemonių, Žmogiškųjų išteklių plėtros veiksmų programos, Eko</w:t>
      </w:r>
      <w:r>
        <w:rPr>
          <w:bCs/>
          <w:i/>
          <w:szCs w:val="24"/>
          <w:lang w:eastAsia="lt-LT"/>
        </w:rPr>
        <w:t>nomikos augimo veiksmų programos, Sanglaudos skatinimo veiksmų programos prioriteto įgyvendinimo priemonių, taip pat nuo kitų priemonių, finansuojamų iš Europos žemės ūkio fondo kaimo plėtrai skirtų lėšų, Europos žuvininkystės fondo ir pagal Europos terito</w:t>
      </w:r>
      <w:r>
        <w:rPr>
          <w:bCs/>
          <w:i/>
          <w:szCs w:val="24"/>
          <w:lang w:eastAsia="lt-LT"/>
        </w:rPr>
        <w:t xml:space="preserve">rinio bendradarbiavimo tikslą ar kitos tarptautinės finansinės paramos: Lietuvos ir Šveicarijos bendradarbiavimo programos, 2009–2014 m. Europos ekonominės erdvės ir Norvegijos finansinių mechanizmų ir kt. </w:t>
      </w:r>
    </w:p>
    <w:p w14:paraId="1FCFAD7A" w14:textId="77777777" w:rsidR="00EB66C8" w:rsidRDefault="00434F0A">
      <w:pPr>
        <w:pBdr>
          <w:top w:val="single" w:sz="4" w:space="1" w:color="auto"/>
          <w:left w:val="single" w:sz="4" w:space="4" w:color="auto"/>
          <w:bottom w:val="single" w:sz="4" w:space="1" w:color="auto"/>
          <w:right w:val="single" w:sz="4" w:space="4" w:color="auto"/>
        </w:pBdr>
        <w:tabs>
          <w:tab w:val="left" w:pos="142"/>
          <w:tab w:val="left" w:pos="567"/>
        </w:tabs>
        <w:ind w:firstLine="709"/>
        <w:jc w:val="both"/>
        <w:rPr>
          <w:sz w:val="22"/>
          <w:szCs w:val="22"/>
        </w:rPr>
      </w:pPr>
      <w:r>
        <w:rPr>
          <w:bCs/>
          <w:i/>
          <w:szCs w:val="24"/>
          <w:lang w:eastAsia="lt-LT"/>
        </w:rPr>
        <w:t>Jei nėra nustatyta rizika dėl priemonės atskyrimo</w:t>
      </w:r>
      <w:r>
        <w:rPr>
          <w:bCs/>
          <w:i/>
          <w:szCs w:val="24"/>
          <w:lang w:eastAsia="lt-LT"/>
        </w:rPr>
        <w:t xml:space="preserve"> nuo kitų iš ES bei kitos tarptautinės paramos finansuojamų programų priemonių, nurodoma „Netaikoma“.</w:t>
      </w:r>
    </w:p>
    <w:p w14:paraId="1FCFAD7B" w14:textId="77777777" w:rsidR="00EB66C8" w:rsidRDefault="00434F0A">
      <w:pPr>
        <w:tabs>
          <w:tab w:val="left" w:pos="0"/>
          <w:tab w:val="left" w:pos="567"/>
        </w:tabs>
        <w:jc w:val="both"/>
        <w:rPr>
          <w:bCs/>
          <w:szCs w:val="24"/>
          <w:lang w:eastAsia="lt-LT"/>
        </w:rPr>
      </w:pPr>
    </w:p>
    <w:p w14:paraId="1FCFAD7C" w14:textId="77777777" w:rsidR="00EB66C8" w:rsidRDefault="00434F0A">
      <w:pPr>
        <w:tabs>
          <w:tab w:val="left" w:pos="0"/>
          <w:tab w:val="left" w:pos="567"/>
        </w:tabs>
        <w:ind w:left="1004" w:hanging="295"/>
        <w:jc w:val="both"/>
        <w:rPr>
          <w:szCs w:val="24"/>
          <w:lang w:eastAsia="lt-LT"/>
        </w:rPr>
      </w:pPr>
      <w:r>
        <w:rPr>
          <w:szCs w:val="24"/>
          <w:lang w:eastAsia="lt-LT"/>
        </w:rPr>
        <w:t>6</w:t>
      </w:r>
      <w:r>
        <w:rPr>
          <w:szCs w:val="24"/>
          <w:lang w:eastAsia="lt-LT"/>
        </w:rPr>
        <w:t>. P</w:t>
      </w:r>
      <w:r>
        <w:rPr>
          <w:bCs/>
          <w:szCs w:val="24"/>
          <w:lang w:eastAsia="lt-LT"/>
        </w:rPr>
        <w:t>riemonės įgyvendinimo stebėsenos rodikliai</w:t>
      </w:r>
    </w:p>
    <w:p w14:paraId="1FCFAD7D" w14:textId="77777777" w:rsidR="00EB66C8" w:rsidRDefault="00434F0A">
      <w:pPr>
        <w:pBdr>
          <w:top w:val="single" w:sz="4" w:space="0" w:color="auto"/>
          <w:left w:val="single" w:sz="4" w:space="4" w:color="auto"/>
          <w:bottom w:val="single" w:sz="4" w:space="1" w:color="auto"/>
          <w:right w:val="single" w:sz="4" w:space="4" w:color="auto"/>
        </w:pBdr>
        <w:tabs>
          <w:tab w:val="left" w:pos="0"/>
          <w:tab w:val="left" w:pos="567"/>
        </w:tabs>
        <w:ind w:firstLine="709"/>
        <w:jc w:val="both"/>
        <w:rPr>
          <w:i/>
          <w:szCs w:val="24"/>
          <w:lang w:eastAsia="lt-LT"/>
        </w:rPr>
      </w:pPr>
      <w:r>
        <w:rPr>
          <w:i/>
          <w:szCs w:val="24"/>
          <w:lang w:eastAsia="lt-LT"/>
        </w:rPr>
        <w:t xml:space="preserve">Užpildant toliau pateiktą lentelės formą, būtina pateikti bent po vieną priemonės produkto ir </w:t>
      </w:r>
      <w:r>
        <w:rPr>
          <w:i/>
          <w:szCs w:val="24"/>
          <w:lang w:eastAsia="lt-LT"/>
        </w:rPr>
        <w:t>rezultato stebėsenos rodiklį (nustatytą veiksmų programoje arba nacionalinį).</w:t>
      </w:r>
    </w:p>
    <w:p w14:paraId="1FCFAD7E" w14:textId="77777777" w:rsidR="00EB66C8" w:rsidRDefault="00EB66C8">
      <w:pPr>
        <w:tabs>
          <w:tab w:val="left" w:pos="0"/>
          <w:tab w:val="left" w:pos="567"/>
        </w:tabs>
        <w:jc w:val="both"/>
        <w:rPr>
          <w:szCs w:val="24"/>
          <w:lang w:eastAsia="lt-LT"/>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235"/>
        <w:gridCol w:w="1417"/>
        <w:gridCol w:w="2159"/>
        <w:gridCol w:w="2268"/>
      </w:tblGrid>
      <w:tr w:rsidR="00EB66C8" w14:paraId="1FCFAD84" w14:textId="77777777">
        <w:tc>
          <w:tcPr>
            <w:tcW w:w="2093" w:type="dxa"/>
            <w:tcBorders>
              <w:top w:val="single" w:sz="4" w:space="0" w:color="auto"/>
              <w:left w:val="single" w:sz="4" w:space="0" w:color="auto"/>
              <w:bottom w:val="single" w:sz="4" w:space="0" w:color="auto"/>
              <w:right w:val="single" w:sz="4" w:space="0" w:color="auto"/>
            </w:tcBorders>
            <w:hideMark/>
          </w:tcPr>
          <w:p w14:paraId="1FCFAD7F" w14:textId="77777777" w:rsidR="00EB66C8" w:rsidRDefault="00434F0A">
            <w:pPr>
              <w:tabs>
                <w:tab w:val="left" w:pos="284"/>
              </w:tabs>
              <w:jc w:val="center"/>
              <w:rPr>
                <w:szCs w:val="24"/>
                <w:lang w:eastAsia="lt-LT"/>
              </w:rPr>
            </w:pPr>
            <w:r>
              <w:rPr>
                <w:szCs w:val="24"/>
                <w:lang w:eastAsia="lt-LT"/>
              </w:rPr>
              <w:lastRenderedPageBreak/>
              <w:t>Stebėsenos rodiklio kodas</w:t>
            </w:r>
          </w:p>
        </w:tc>
        <w:tc>
          <w:tcPr>
            <w:tcW w:w="2235" w:type="dxa"/>
            <w:tcBorders>
              <w:top w:val="single" w:sz="4" w:space="0" w:color="auto"/>
              <w:left w:val="single" w:sz="4" w:space="0" w:color="auto"/>
              <w:bottom w:val="single" w:sz="4" w:space="0" w:color="auto"/>
              <w:right w:val="single" w:sz="4" w:space="0" w:color="auto"/>
            </w:tcBorders>
            <w:hideMark/>
          </w:tcPr>
          <w:p w14:paraId="1FCFAD80" w14:textId="77777777" w:rsidR="00EB66C8" w:rsidRDefault="00434F0A">
            <w:pPr>
              <w:tabs>
                <w:tab w:val="left" w:pos="0"/>
              </w:tabs>
              <w:jc w:val="center"/>
              <w:rPr>
                <w:szCs w:val="24"/>
                <w:lang w:eastAsia="lt-LT"/>
              </w:rPr>
            </w:pPr>
            <w:r>
              <w:rPr>
                <w:szCs w:val="24"/>
                <w:lang w:eastAsia="lt-LT"/>
              </w:rPr>
              <w:t>Stebėsenos rodiklio pavadinimas</w:t>
            </w:r>
          </w:p>
        </w:tc>
        <w:tc>
          <w:tcPr>
            <w:tcW w:w="1417" w:type="dxa"/>
            <w:tcBorders>
              <w:top w:val="single" w:sz="4" w:space="0" w:color="auto"/>
              <w:left w:val="single" w:sz="4" w:space="0" w:color="auto"/>
              <w:bottom w:val="single" w:sz="4" w:space="0" w:color="auto"/>
              <w:right w:val="single" w:sz="4" w:space="0" w:color="auto"/>
            </w:tcBorders>
            <w:hideMark/>
          </w:tcPr>
          <w:p w14:paraId="1FCFAD81" w14:textId="77777777" w:rsidR="00EB66C8" w:rsidRDefault="00434F0A">
            <w:pPr>
              <w:tabs>
                <w:tab w:val="left" w:pos="0"/>
              </w:tabs>
              <w:jc w:val="center"/>
              <w:rPr>
                <w:szCs w:val="24"/>
                <w:lang w:eastAsia="lt-LT"/>
              </w:rPr>
            </w:pPr>
            <w:r>
              <w:rPr>
                <w:szCs w:val="24"/>
                <w:lang w:eastAsia="lt-LT"/>
              </w:rPr>
              <w:t>Matavimo vienetas</w:t>
            </w:r>
          </w:p>
        </w:tc>
        <w:tc>
          <w:tcPr>
            <w:tcW w:w="2159" w:type="dxa"/>
            <w:tcBorders>
              <w:top w:val="single" w:sz="4" w:space="0" w:color="auto"/>
              <w:left w:val="single" w:sz="4" w:space="0" w:color="auto"/>
              <w:bottom w:val="single" w:sz="4" w:space="0" w:color="auto"/>
              <w:right w:val="single" w:sz="4" w:space="0" w:color="auto"/>
            </w:tcBorders>
            <w:hideMark/>
          </w:tcPr>
          <w:p w14:paraId="1FCFAD82" w14:textId="77777777" w:rsidR="00EB66C8" w:rsidRDefault="00434F0A">
            <w:pPr>
              <w:tabs>
                <w:tab w:val="left" w:pos="0"/>
              </w:tabs>
              <w:jc w:val="center"/>
              <w:rPr>
                <w:szCs w:val="24"/>
                <w:lang w:eastAsia="lt-LT"/>
              </w:rPr>
            </w:pPr>
            <w:r>
              <w:rPr>
                <w:szCs w:val="24"/>
                <w:lang w:eastAsia="lt-LT"/>
              </w:rPr>
              <w:t>Tarpinė reikšmė 2018 m. gruodžio 31 d.</w:t>
            </w:r>
          </w:p>
        </w:tc>
        <w:tc>
          <w:tcPr>
            <w:tcW w:w="2268" w:type="dxa"/>
            <w:tcBorders>
              <w:top w:val="single" w:sz="4" w:space="0" w:color="auto"/>
              <w:left w:val="single" w:sz="4" w:space="0" w:color="auto"/>
              <w:bottom w:val="single" w:sz="4" w:space="0" w:color="auto"/>
              <w:right w:val="single" w:sz="4" w:space="0" w:color="auto"/>
            </w:tcBorders>
            <w:hideMark/>
          </w:tcPr>
          <w:p w14:paraId="1FCFAD83" w14:textId="77777777" w:rsidR="00EB66C8" w:rsidRDefault="00434F0A">
            <w:pPr>
              <w:tabs>
                <w:tab w:val="left" w:pos="0"/>
              </w:tabs>
              <w:jc w:val="center"/>
              <w:rPr>
                <w:szCs w:val="24"/>
                <w:lang w:eastAsia="lt-LT"/>
              </w:rPr>
            </w:pPr>
            <w:r>
              <w:rPr>
                <w:szCs w:val="24"/>
                <w:lang w:eastAsia="lt-LT"/>
              </w:rPr>
              <w:t>Galutinė reikšmė 2023 m. gruodžio 31 d.</w:t>
            </w:r>
          </w:p>
        </w:tc>
      </w:tr>
      <w:tr w:rsidR="00EB66C8" w14:paraId="1FCFAD8A" w14:textId="77777777">
        <w:tc>
          <w:tcPr>
            <w:tcW w:w="2093" w:type="dxa"/>
            <w:tcBorders>
              <w:top w:val="single" w:sz="4" w:space="0" w:color="auto"/>
              <w:left w:val="single" w:sz="4" w:space="0" w:color="auto"/>
              <w:bottom w:val="single" w:sz="4" w:space="0" w:color="auto"/>
              <w:right w:val="single" w:sz="4" w:space="0" w:color="auto"/>
            </w:tcBorders>
            <w:hideMark/>
          </w:tcPr>
          <w:p w14:paraId="1FCFAD85" w14:textId="77777777" w:rsidR="00EB66C8" w:rsidRDefault="00434F0A">
            <w:pPr>
              <w:tabs>
                <w:tab w:val="left" w:pos="0"/>
              </w:tabs>
              <w:rPr>
                <w:i/>
                <w:szCs w:val="24"/>
                <w:highlight w:val="yellow"/>
                <w:lang w:eastAsia="lt-LT"/>
              </w:rPr>
            </w:pPr>
            <w:r>
              <w:rPr>
                <w:i/>
                <w:szCs w:val="24"/>
                <w:lang w:eastAsia="lt-LT"/>
              </w:rPr>
              <w:t xml:space="preserve">Nurodomas stebėsenos rodiklio kodas, kuris suteikiamas vadovaujantis </w:t>
            </w:r>
            <w:r>
              <w:rPr>
                <w:rFonts w:eastAsia="Calibri"/>
                <w:i/>
                <w:szCs w:val="24"/>
                <w:lang w:eastAsia="lt-LT"/>
              </w:rPr>
              <w:t>s Priemonių, projektų ir stebėsenos rodiklių kodavimo instrukcija,kuriai pritarė 2014–2020 m. Europos Sąjungos struktūrinių fondų administravimo darbo grupė</w:t>
            </w:r>
            <w:r>
              <w:rPr>
                <w:i/>
                <w:szCs w:val="24"/>
                <w:lang w:eastAsia="lt-LT"/>
              </w:rPr>
              <w:t>.</w:t>
            </w:r>
          </w:p>
        </w:tc>
        <w:tc>
          <w:tcPr>
            <w:tcW w:w="2235" w:type="dxa"/>
            <w:tcBorders>
              <w:top w:val="single" w:sz="4" w:space="0" w:color="auto"/>
              <w:left w:val="single" w:sz="4" w:space="0" w:color="auto"/>
              <w:bottom w:val="single" w:sz="4" w:space="0" w:color="auto"/>
              <w:right w:val="single" w:sz="4" w:space="0" w:color="auto"/>
            </w:tcBorders>
            <w:hideMark/>
          </w:tcPr>
          <w:p w14:paraId="1FCFAD86" w14:textId="77777777" w:rsidR="00EB66C8" w:rsidRDefault="00434F0A">
            <w:pPr>
              <w:tabs>
                <w:tab w:val="left" w:pos="0"/>
              </w:tabs>
              <w:rPr>
                <w:i/>
                <w:szCs w:val="24"/>
                <w:lang w:eastAsia="lt-LT"/>
              </w:rPr>
            </w:pPr>
            <w:r>
              <w:rPr>
                <w:i/>
                <w:szCs w:val="24"/>
                <w:lang w:eastAsia="lt-LT"/>
              </w:rPr>
              <w:t>Nurodomas stebėsenos rodiklio</w:t>
            </w:r>
            <w:r>
              <w:rPr>
                <w:i/>
                <w:szCs w:val="24"/>
                <w:lang w:eastAsia="lt-LT"/>
              </w:rPr>
              <w:t xml:space="preserve"> pavadinimas.</w:t>
            </w:r>
          </w:p>
        </w:tc>
        <w:tc>
          <w:tcPr>
            <w:tcW w:w="1417" w:type="dxa"/>
            <w:tcBorders>
              <w:top w:val="single" w:sz="4" w:space="0" w:color="auto"/>
              <w:left w:val="single" w:sz="4" w:space="0" w:color="auto"/>
              <w:bottom w:val="single" w:sz="4" w:space="0" w:color="auto"/>
              <w:right w:val="single" w:sz="4" w:space="0" w:color="auto"/>
            </w:tcBorders>
            <w:hideMark/>
          </w:tcPr>
          <w:p w14:paraId="1FCFAD87" w14:textId="77777777" w:rsidR="00EB66C8" w:rsidRDefault="00434F0A">
            <w:pPr>
              <w:tabs>
                <w:tab w:val="left" w:pos="0"/>
              </w:tabs>
              <w:rPr>
                <w:i/>
                <w:szCs w:val="24"/>
                <w:lang w:eastAsia="lt-LT"/>
              </w:rPr>
            </w:pPr>
            <w:r>
              <w:rPr>
                <w:i/>
                <w:szCs w:val="24"/>
                <w:lang w:eastAsia="lt-LT"/>
              </w:rPr>
              <w:t>Nurodomas vienetas, kuriuo matuojama tarpinės ir galutinės reikšmės kiekybinė išraiška.</w:t>
            </w:r>
          </w:p>
        </w:tc>
        <w:tc>
          <w:tcPr>
            <w:tcW w:w="2159" w:type="dxa"/>
            <w:tcBorders>
              <w:top w:val="single" w:sz="4" w:space="0" w:color="auto"/>
              <w:left w:val="single" w:sz="4" w:space="0" w:color="auto"/>
              <w:bottom w:val="single" w:sz="4" w:space="0" w:color="auto"/>
              <w:right w:val="single" w:sz="4" w:space="0" w:color="auto"/>
            </w:tcBorders>
            <w:hideMark/>
          </w:tcPr>
          <w:p w14:paraId="1FCFAD88" w14:textId="77777777" w:rsidR="00EB66C8" w:rsidRDefault="00434F0A">
            <w:pPr>
              <w:tabs>
                <w:tab w:val="left" w:pos="0"/>
              </w:tabs>
              <w:rPr>
                <w:i/>
                <w:szCs w:val="24"/>
                <w:lang w:eastAsia="lt-LT"/>
              </w:rPr>
            </w:pPr>
            <w:r>
              <w:rPr>
                <w:i/>
                <w:szCs w:val="24"/>
                <w:lang w:eastAsia="lt-LT"/>
              </w:rPr>
              <w:t>Nurodoma stebėsenos rodiklio tarpinė reikšmė, kuri bus pasiekta 2018 m. gruodžio 31 d.</w:t>
            </w:r>
          </w:p>
        </w:tc>
        <w:tc>
          <w:tcPr>
            <w:tcW w:w="2268" w:type="dxa"/>
            <w:tcBorders>
              <w:top w:val="single" w:sz="4" w:space="0" w:color="auto"/>
              <w:left w:val="single" w:sz="4" w:space="0" w:color="auto"/>
              <w:bottom w:val="single" w:sz="4" w:space="0" w:color="auto"/>
              <w:right w:val="single" w:sz="4" w:space="0" w:color="auto"/>
            </w:tcBorders>
            <w:hideMark/>
          </w:tcPr>
          <w:p w14:paraId="1FCFAD89" w14:textId="77777777" w:rsidR="00EB66C8" w:rsidRDefault="00434F0A">
            <w:pPr>
              <w:tabs>
                <w:tab w:val="left" w:pos="0"/>
              </w:tabs>
              <w:rPr>
                <w:i/>
                <w:szCs w:val="24"/>
                <w:lang w:eastAsia="lt-LT"/>
              </w:rPr>
            </w:pPr>
            <w:r>
              <w:rPr>
                <w:i/>
                <w:szCs w:val="24"/>
                <w:lang w:eastAsia="lt-LT"/>
              </w:rPr>
              <w:t>Nurodoma stebėsenos rodiklio galutinė reikšmė, kuri bus pasiekta 20</w:t>
            </w:r>
            <w:r>
              <w:rPr>
                <w:i/>
                <w:szCs w:val="24"/>
                <w:lang w:eastAsia="lt-LT"/>
              </w:rPr>
              <w:t>23 m. gruodžio 31 d. Ji turi apimti visas priemonei skiriamas lėšas, įskaitant veiklos lėšų rezervo dalį.</w:t>
            </w:r>
          </w:p>
        </w:tc>
      </w:tr>
    </w:tbl>
    <w:p w14:paraId="1FCFAD8B" w14:textId="77777777" w:rsidR="00EB66C8" w:rsidRDefault="00434F0A">
      <w:pPr>
        <w:tabs>
          <w:tab w:val="left" w:pos="0"/>
          <w:tab w:val="left" w:pos="567"/>
        </w:tabs>
        <w:ind w:left="1004" w:hanging="295"/>
        <w:jc w:val="both"/>
        <w:rPr>
          <w:szCs w:val="24"/>
          <w:lang w:eastAsia="lt-LT"/>
        </w:rPr>
      </w:pPr>
      <w:r>
        <w:rPr>
          <w:szCs w:val="24"/>
          <w:lang w:eastAsia="lt-LT"/>
        </w:rPr>
        <w:t>7</w:t>
      </w:r>
      <w:r>
        <w:rPr>
          <w:szCs w:val="24"/>
          <w:lang w:eastAsia="lt-LT"/>
        </w:rPr>
        <w:t xml:space="preserve">. </w:t>
      </w:r>
      <w:r>
        <w:rPr>
          <w:bCs/>
          <w:szCs w:val="24"/>
          <w:lang w:eastAsia="lt-LT"/>
        </w:rPr>
        <w:t>Priemonės finansavimo šaltiniai</w:t>
      </w:r>
    </w:p>
    <w:p w14:paraId="1FCFAD8C" w14:textId="77777777" w:rsidR="00EB66C8" w:rsidRDefault="00434F0A">
      <w:pPr>
        <w:pBdr>
          <w:top w:val="single" w:sz="4" w:space="1" w:color="auto"/>
          <w:left w:val="single" w:sz="4" w:space="4" w:color="auto"/>
          <w:bottom w:val="single" w:sz="4" w:space="1" w:color="auto"/>
          <w:right w:val="single" w:sz="4" w:space="28" w:color="auto"/>
        </w:pBdr>
        <w:tabs>
          <w:tab w:val="left" w:pos="0"/>
          <w:tab w:val="left" w:pos="142"/>
          <w:tab w:val="left" w:pos="10205"/>
        </w:tabs>
        <w:ind w:right="424" w:firstLine="709"/>
        <w:jc w:val="both"/>
        <w:rPr>
          <w:i/>
          <w:szCs w:val="24"/>
          <w:lang w:eastAsia="lt-LT"/>
        </w:rPr>
      </w:pPr>
      <w:r>
        <w:rPr>
          <w:i/>
          <w:szCs w:val="24"/>
          <w:lang w:eastAsia="lt-LT"/>
        </w:rPr>
        <w:t>Užpildant toliau pateiktą lentelės formą, pateikiama informacija apie priemonės finansavimo šaltinius. Atskirai pateikiama informacija apie priemonės dalį, kuri bus finansuojama iš priemonei skirtų lėšų, neįskaitant veiklos lėšų rezervo, ir priemonės dalį,</w:t>
      </w:r>
      <w:r>
        <w:rPr>
          <w:i/>
          <w:szCs w:val="24"/>
          <w:lang w:eastAsia="lt-LT"/>
        </w:rPr>
        <w:t xml:space="preserve"> kuri bus finansuojama iš veiklos lėšų rezervo, skirto atlikus veiklos peržiūrą. </w:t>
      </w:r>
    </w:p>
    <w:p w14:paraId="1FCFAD8D" w14:textId="77777777" w:rsidR="00EB66C8" w:rsidRDefault="00EB66C8">
      <w:pPr>
        <w:tabs>
          <w:tab w:val="left" w:pos="0"/>
          <w:tab w:val="left" w:pos="142"/>
          <w:tab w:val="left" w:pos="10205"/>
        </w:tabs>
        <w:ind w:right="424"/>
        <w:rPr>
          <w:i/>
          <w:szCs w:val="24"/>
          <w:lang w:eastAsia="lt-LT"/>
        </w:rPr>
      </w:pPr>
    </w:p>
    <w:p w14:paraId="1FCFAD8E" w14:textId="77777777" w:rsidR="00EB66C8" w:rsidRDefault="00434F0A">
      <w:pPr>
        <w:tabs>
          <w:tab w:val="left" w:pos="0"/>
          <w:tab w:val="left" w:pos="142"/>
          <w:tab w:val="left" w:pos="7088"/>
          <w:tab w:val="left" w:pos="8364"/>
        </w:tabs>
        <w:ind w:right="2664" w:firstLine="2820"/>
        <w:jc w:val="right"/>
        <w:rPr>
          <w:rFonts w:eastAsia="Calibri"/>
          <w:bCs/>
          <w:szCs w:val="24"/>
          <w:lang w:eastAsia="lt-LT"/>
        </w:rPr>
      </w:pPr>
      <w:r>
        <w:rPr>
          <w:szCs w:val="24"/>
          <w:lang w:eastAsia="lt-LT"/>
        </w:rPr>
        <w:t>(eurais)</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418"/>
        <w:gridCol w:w="1417"/>
        <w:gridCol w:w="1417"/>
        <w:gridCol w:w="1418"/>
        <w:gridCol w:w="1419"/>
        <w:gridCol w:w="1276"/>
      </w:tblGrid>
      <w:tr w:rsidR="00EB66C8" w14:paraId="1FCFAD91" w14:textId="77777777">
        <w:trPr>
          <w:trHeight w:val="454"/>
          <w:tblHeader/>
        </w:trPr>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1FCFAD8F" w14:textId="77777777" w:rsidR="00EB66C8" w:rsidRDefault="00434F0A">
            <w:pPr>
              <w:tabs>
                <w:tab w:val="left" w:pos="0"/>
                <w:tab w:val="left" w:pos="142"/>
              </w:tabs>
              <w:jc w:val="center"/>
              <w:rPr>
                <w:bCs/>
                <w:szCs w:val="24"/>
                <w:lang w:eastAsia="lt-LT"/>
              </w:rPr>
            </w:pPr>
            <w:r>
              <w:rPr>
                <w:bCs/>
                <w:szCs w:val="24"/>
                <w:lang w:eastAsia="lt-LT"/>
              </w:rPr>
              <w:t>Projektams skiriamas finansavimas</w:t>
            </w:r>
          </w:p>
        </w:tc>
        <w:tc>
          <w:tcPr>
            <w:tcW w:w="6947" w:type="dxa"/>
            <w:gridSpan w:val="5"/>
            <w:tcBorders>
              <w:top w:val="single" w:sz="4" w:space="0" w:color="auto"/>
              <w:left w:val="single" w:sz="4" w:space="0" w:color="auto"/>
              <w:bottom w:val="single" w:sz="4" w:space="0" w:color="auto"/>
              <w:right w:val="single" w:sz="4" w:space="0" w:color="auto"/>
            </w:tcBorders>
          </w:tcPr>
          <w:p w14:paraId="1FCFAD90" w14:textId="77777777" w:rsidR="00EB66C8" w:rsidRDefault="00434F0A">
            <w:pPr>
              <w:tabs>
                <w:tab w:val="left" w:pos="0"/>
                <w:tab w:val="left" w:pos="142"/>
              </w:tabs>
              <w:jc w:val="center"/>
              <w:rPr>
                <w:bCs/>
                <w:szCs w:val="24"/>
                <w:lang w:eastAsia="lt-LT"/>
              </w:rPr>
            </w:pPr>
            <w:r>
              <w:rPr>
                <w:bCs/>
                <w:szCs w:val="24"/>
                <w:lang w:eastAsia="lt-LT"/>
              </w:rPr>
              <w:t>Kiti projektų finansavimo šaltiniai</w:t>
            </w:r>
          </w:p>
        </w:tc>
      </w:tr>
      <w:tr w:rsidR="00EB66C8" w14:paraId="1FCFAD96" w14:textId="77777777">
        <w:trPr>
          <w:trHeight w:val="454"/>
          <w:tblHeader/>
        </w:trPr>
        <w:tc>
          <w:tcPr>
            <w:tcW w:w="1275" w:type="dxa"/>
            <w:vMerge w:val="restart"/>
            <w:tcBorders>
              <w:top w:val="single" w:sz="4" w:space="0" w:color="auto"/>
              <w:left w:val="single" w:sz="4" w:space="0" w:color="auto"/>
              <w:right w:val="single" w:sz="4" w:space="0" w:color="auto"/>
            </w:tcBorders>
            <w:vAlign w:val="center"/>
          </w:tcPr>
          <w:p w14:paraId="1FCFAD92" w14:textId="77777777" w:rsidR="00EB66C8" w:rsidRDefault="00EB66C8">
            <w:pPr>
              <w:ind w:left="-108" w:right="-108"/>
              <w:jc w:val="center"/>
              <w:rPr>
                <w:bCs/>
                <w:szCs w:val="24"/>
                <w:lang w:eastAsia="lt-LT"/>
              </w:rPr>
            </w:pPr>
          </w:p>
          <w:p w14:paraId="1FCFAD93" w14:textId="77777777" w:rsidR="00EB66C8" w:rsidRDefault="00434F0A">
            <w:pPr>
              <w:ind w:left="-108" w:right="-108"/>
              <w:jc w:val="center"/>
              <w:rPr>
                <w:bCs/>
                <w:szCs w:val="24"/>
                <w:lang w:eastAsia="lt-LT"/>
              </w:rPr>
            </w:pPr>
            <w:r>
              <w:rPr>
                <w:bCs/>
                <w:szCs w:val="24"/>
                <w:lang w:eastAsia="lt-LT"/>
              </w:rPr>
              <w:t>ES struktūrinių fondų</w:t>
            </w:r>
          </w:p>
          <w:p w14:paraId="1FCFAD94" w14:textId="77777777" w:rsidR="00EB66C8" w:rsidRDefault="00434F0A">
            <w:pPr>
              <w:ind w:left="-108" w:right="-108"/>
              <w:jc w:val="center"/>
              <w:rPr>
                <w:bCs/>
                <w:szCs w:val="24"/>
                <w:lang w:eastAsia="lt-LT"/>
              </w:rPr>
            </w:pPr>
            <w:r>
              <w:rPr>
                <w:bCs/>
                <w:szCs w:val="24"/>
                <w:lang w:eastAsia="lt-LT"/>
              </w:rPr>
              <w:t>lėšos – iki</w:t>
            </w:r>
          </w:p>
        </w:tc>
        <w:tc>
          <w:tcPr>
            <w:tcW w:w="8365" w:type="dxa"/>
            <w:gridSpan w:val="6"/>
            <w:tcBorders>
              <w:top w:val="single" w:sz="4" w:space="0" w:color="auto"/>
              <w:left w:val="single" w:sz="4" w:space="0" w:color="auto"/>
              <w:right w:val="single" w:sz="4" w:space="0" w:color="auto"/>
            </w:tcBorders>
          </w:tcPr>
          <w:p w14:paraId="1FCFAD95" w14:textId="77777777" w:rsidR="00EB66C8" w:rsidRDefault="00434F0A">
            <w:pPr>
              <w:tabs>
                <w:tab w:val="left" w:pos="0"/>
                <w:tab w:val="left" w:pos="142"/>
              </w:tabs>
              <w:jc w:val="center"/>
              <w:rPr>
                <w:bCs/>
                <w:szCs w:val="24"/>
                <w:lang w:eastAsia="lt-LT"/>
              </w:rPr>
            </w:pPr>
            <w:r>
              <w:rPr>
                <w:bCs/>
                <w:szCs w:val="24"/>
                <w:lang w:eastAsia="lt-LT"/>
              </w:rPr>
              <w:t>Nacionalinės lėšos</w:t>
            </w:r>
          </w:p>
        </w:tc>
      </w:tr>
      <w:tr w:rsidR="00EB66C8" w14:paraId="1FCFAD9B" w14:textId="77777777">
        <w:trPr>
          <w:cantSplit/>
          <w:trHeight w:val="1020"/>
          <w:tblHeader/>
        </w:trPr>
        <w:tc>
          <w:tcPr>
            <w:tcW w:w="1275" w:type="dxa"/>
            <w:vMerge/>
            <w:tcBorders>
              <w:left w:val="single" w:sz="4" w:space="0" w:color="auto"/>
              <w:right w:val="single" w:sz="4" w:space="0" w:color="auto"/>
            </w:tcBorders>
            <w:vAlign w:val="center"/>
            <w:hideMark/>
          </w:tcPr>
          <w:p w14:paraId="1FCFAD97" w14:textId="77777777" w:rsidR="00EB66C8" w:rsidRDefault="00EB66C8">
            <w:pPr>
              <w:jc w:val="center"/>
              <w:rPr>
                <w:bCs/>
                <w:szCs w:val="24"/>
                <w:lang w:eastAsia="lt-LT"/>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1FCFAD98" w14:textId="77777777" w:rsidR="00EB66C8" w:rsidRDefault="00434F0A">
            <w:pPr>
              <w:jc w:val="center"/>
              <w:rPr>
                <w:bCs/>
                <w:szCs w:val="24"/>
                <w:lang w:eastAsia="lt-LT"/>
              </w:rPr>
            </w:pPr>
            <w:r>
              <w:rPr>
                <w:bCs/>
                <w:szCs w:val="24"/>
                <w:lang w:eastAsia="lt-LT"/>
              </w:rPr>
              <w:t xml:space="preserve">Lietuvos Respublikos valstybės </w:t>
            </w:r>
            <w:r>
              <w:rPr>
                <w:bCs/>
                <w:szCs w:val="24"/>
                <w:lang w:eastAsia="lt-LT"/>
              </w:rPr>
              <w:t>biudžeto lėšos – iki</w:t>
            </w:r>
          </w:p>
        </w:tc>
        <w:tc>
          <w:tcPr>
            <w:tcW w:w="6947" w:type="dxa"/>
            <w:gridSpan w:val="5"/>
            <w:tcBorders>
              <w:top w:val="single" w:sz="4" w:space="0" w:color="auto"/>
              <w:left w:val="single" w:sz="4" w:space="0" w:color="auto"/>
              <w:bottom w:val="single" w:sz="4" w:space="0" w:color="auto"/>
              <w:right w:val="single" w:sz="4" w:space="0" w:color="auto"/>
            </w:tcBorders>
          </w:tcPr>
          <w:p w14:paraId="1FCFAD99" w14:textId="77777777" w:rsidR="00EB66C8" w:rsidRDefault="00EB66C8">
            <w:pPr>
              <w:tabs>
                <w:tab w:val="left" w:pos="0"/>
              </w:tabs>
              <w:jc w:val="center"/>
              <w:rPr>
                <w:bCs/>
                <w:szCs w:val="24"/>
                <w:lang w:eastAsia="lt-LT"/>
              </w:rPr>
            </w:pPr>
          </w:p>
          <w:p w14:paraId="1FCFAD9A" w14:textId="77777777" w:rsidR="00EB66C8" w:rsidRDefault="00434F0A">
            <w:pPr>
              <w:tabs>
                <w:tab w:val="left" w:pos="0"/>
              </w:tabs>
              <w:jc w:val="center"/>
              <w:rPr>
                <w:bCs/>
                <w:szCs w:val="24"/>
                <w:lang w:eastAsia="lt-LT"/>
              </w:rPr>
            </w:pPr>
            <w:r>
              <w:rPr>
                <w:bCs/>
                <w:szCs w:val="24"/>
                <w:lang w:eastAsia="lt-LT"/>
              </w:rPr>
              <w:t>Projektų vykdytojų lėšos</w:t>
            </w:r>
          </w:p>
        </w:tc>
      </w:tr>
      <w:tr w:rsidR="00EB66C8" w14:paraId="1FCFADA4" w14:textId="77777777">
        <w:trPr>
          <w:cantSplit/>
          <w:trHeight w:val="1020"/>
          <w:tblHeader/>
        </w:trPr>
        <w:tc>
          <w:tcPr>
            <w:tcW w:w="1275" w:type="dxa"/>
            <w:vMerge/>
            <w:tcBorders>
              <w:left w:val="single" w:sz="4" w:space="0" w:color="auto"/>
              <w:bottom w:val="single" w:sz="4" w:space="0" w:color="auto"/>
              <w:right w:val="single" w:sz="4" w:space="0" w:color="auto"/>
            </w:tcBorders>
            <w:vAlign w:val="center"/>
            <w:hideMark/>
          </w:tcPr>
          <w:p w14:paraId="1FCFAD9C" w14:textId="77777777" w:rsidR="00EB66C8" w:rsidRDefault="00EB66C8">
            <w:pPr>
              <w:jc w:val="center"/>
              <w:rPr>
                <w:bCs/>
                <w:szCs w:val="24"/>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FCFAD9D" w14:textId="77777777" w:rsidR="00EB66C8" w:rsidRDefault="00EB66C8">
            <w:pPr>
              <w:jc w:val="center"/>
              <w:rPr>
                <w:bCs/>
                <w:szCs w:val="24"/>
                <w:highlight w:val="yellow"/>
                <w:lang w:eastAsia="lt-LT"/>
              </w:rPr>
            </w:pPr>
          </w:p>
        </w:tc>
        <w:tc>
          <w:tcPr>
            <w:tcW w:w="1417" w:type="dxa"/>
            <w:tcBorders>
              <w:top w:val="single" w:sz="4" w:space="0" w:color="auto"/>
              <w:left w:val="single" w:sz="4" w:space="0" w:color="auto"/>
              <w:bottom w:val="single" w:sz="4" w:space="0" w:color="auto"/>
              <w:right w:val="single" w:sz="4" w:space="0" w:color="auto"/>
            </w:tcBorders>
          </w:tcPr>
          <w:p w14:paraId="1FCFAD9E" w14:textId="77777777" w:rsidR="00EB66C8" w:rsidRDefault="00434F0A">
            <w:pPr>
              <w:tabs>
                <w:tab w:val="left" w:pos="0"/>
              </w:tabs>
              <w:ind w:right="-108"/>
              <w:jc w:val="center"/>
              <w:rPr>
                <w:bCs/>
                <w:szCs w:val="24"/>
                <w:lang w:eastAsia="lt-LT"/>
              </w:rPr>
            </w:pPr>
            <w:r>
              <w:rPr>
                <w:bCs/>
                <w:szCs w:val="24"/>
                <w:lang w:eastAsia="lt-LT"/>
              </w:rPr>
              <w:t>Iš viso – ne mažiau kaip</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CFAD9F" w14:textId="77777777" w:rsidR="00EB66C8" w:rsidRDefault="00434F0A">
            <w:pPr>
              <w:tabs>
                <w:tab w:val="left" w:pos="0"/>
              </w:tabs>
              <w:ind w:right="-108"/>
              <w:jc w:val="center"/>
              <w:rPr>
                <w:bCs/>
                <w:szCs w:val="24"/>
                <w:lang w:eastAsia="lt-LT"/>
              </w:rPr>
            </w:pPr>
            <w:r>
              <w:rPr>
                <w:bCs/>
                <w:szCs w:val="24"/>
                <w:lang w:eastAsia="lt-LT"/>
              </w:rPr>
              <w:t xml:space="preserve">Lietuvos Respublikos valstybės biudžeto lėšos </w:t>
            </w:r>
          </w:p>
        </w:tc>
        <w:tc>
          <w:tcPr>
            <w:tcW w:w="1418" w:type="dxa"/>
            <w:tcBorders>
              <w:top w:val="single" w:sz="4" w:space="0" w:color="auto"/>
              <w:left w:val="single" w:sz="4" w:space="0" w:color="auto"/>
              <w:bottom w:val="single" w:sz="4" w:space="0" w:color="auto"/>
              <w:right w:val="single" w:sz="4" w:space="0" w:color="auto"/>
            </w:tcBorders>
            <w:hideMark/>
          </w:tcPr>
          <w:p w14:paraId="1FCFADA0" w14:textId="77777777" w:rsidR="00EB66C8" w:rsidRDefault="00434F0A">
            <w:pPr>
              <w:tabs>
                <w:tab w:val="left" w:pos="0"/>
              </w:tabs>
              <w:ind w:right="-108"/>
              <w:jc w:val="center"/>
              <w:rPr>
                <w:bCs/>
                <w:szCs w:val="24"/>
                <w:lang w:eastAsia="lt-LT"/>
              </w:rPr>
            </w:pPr>
            <w:r>
              <w:rPr>
                <w:bCs/>
                <w:szCs w:val="24"/>
                <w:lang w:eastAsia="lt-LT"/>
              </w:rPr>
              <w:t>Savivaldybės biudžeto</w:t>
            </w:r>
          </w:p>
          <w:p w14:paraId="1FCFADA1" w14:textId="77777777" w:rsidR="00EB66C8" w:rsidRDefault="00434F0A">
            <w:pPr>
              <w:tabs>
                <w:tab w:val="left" w:pos="0"/>
              </w:tabs>
              <w:ind w:right="-108"/>
              <w:jc w:val="center"/>
              <w:rPr>
                <w:bCs/>
                <w:szCs w:val="24"/>
                <w:lang w:eastAsia="lt-LT"/>
              </w:rPr>
            </w:pPr>
            <w:r>
              <w:rPr>
                <w:bCs/>
                <w:szCs w:val="24"/>
                <w:lang w:eastAsia="lt-LT"/>
              </w:rPr>
              <w:t xml:space="preserve">lėšos </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FCFADA2" w14:textId="77777777" w:rsidR="00EB66C8" w:rsidRDefault="00434F0A">
            <w:pPr>
              <w:tabs>
                <w:tab w:val="left" w:pos="0"/>
              </w:tabs>
              <w:ind w:right="-108"/>
              <w:jc w:val="center"/>
              <w:rPr>
                <w:bCs/>
                <w:szCs w:val="24"/>
                <w:lang w:eastAsia="lt-LT"/>
              </w:rPr>
            </w:pPr>
            <w:r>
              <w:rPr>
                <w:bCs/>
                <w:szCs w:val="24"/>
                <w:lang w:eastAsia="lt-LT"/>
              </w:rPr>
              <w:t xml:space="preserve">Kitos viešosios lėšos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CFADA3" w14:textId="77777777" w:rsidR="00EB66C8" w:rsidRDefault="00434F0A">
            <w:pPr>
              <w:tabs>
                <w:tab w:val="left" w:pos="0"/>
              </w:tabs>
              <w:jc w:val="center"/>
              <w:rPr>
                <w:bCs/>
                <w:szCs w:val="24"/>
                <w:lang w:eastAsia="lt-LT"/>
              </w:rPr>
            </w:pPr>
            <w:r>
              <w:rPr>
                <w:bCs/>
                <w:szCs w:val="24"/>
                <w:lang w:eastAsia="lt-LT"/>
              </w:rPr>
              <w:t xml:space="preserve">Privačios lėšos </w:t>
            </w:r>
          </w:p>
        </w:tc>
      </w:tr>
      <w:tr w:rsidR="00EB66C8" w14:paraId="1FCFADA6" w14:textId="77777777">
        <w:trPr>
          <w:trHeight w:val="249"/>
        </w:trPr>
        <w:tc>
          <w:tcPr>
            <w:tcW w:w="9640" w:type="dxa"/>
            <w:gridSpan w:val="7"/>
            <w:tcBorders>
              <w:top w:val="single" w:sz="4" w:space="0" w:color="auto"/>
              <w:left w:val="single" w:sz="4" w:space="0" w:color="auto"/>
              <w:bottom w:val="single" w:sz="4" w:space="0" w:color="auto"/>
              <w:right w:val="single" w:sz="4" w:space="0" w:color="auto"/>
            </w:tcBorders>
            <w:hideMark/>
          </w:tcPr>
          <w:p w14:paraId="1FCFADA5" w14:textId="77777777" w:rsidR="00EB66C8" w:rsidRDefault="00434F0A">
            <w:pPr>
              <w:tabs>
                <w:tab w:val="left" w:pos="0"/>
              </w:tabs>
              <w:ind w:left="720" w:hanging="360"/>
              <w:contextualSpacing/>
              <w:rPr>
                <w:szCs w:val="24"/>
                <w:lang w:eastAsia="lt-LT"/>
              </w:rPr>
            </w:pPr>
            <w:r>
              <w:rPr>
                <w:szCs w:val="24"/>
                <w:lang w:eastAsia="lt-LT"/>
              </w:rPr>
              <w:t xml:space="preserve">1. Priemonės finansavimo šaltiniai, neįskaitant veiklos lėšų </w:t>
            </w:r>
            <w:r>
              <w:rPr>
                <w:szCs w:val="24"/>
                <w:lang w:eastAsia="lt-LT"/>
              </w:rPr>
              <w:t>rezervo ir jam finansuoti skiriamų lėšų</w:t>
            </w:r>
          </w:p>
        </w:tc>
      </w:tr>
      <w:tr w:rsidR="00EB66C8" w14:paraId="1FCFADAE" w14:textId="77777777">
        <w:trPr>
          <w:trHeight w:val="249"/>
        </w:trPr>
        <w:tc>
          <w:tcPr>
            <w:tcW w:w="1275" w:type="dxa"/>
            <w:tcBorders>
              <w:top w:val="single" w:sz="4" w:space="0" w:color="auto"/>
              <w:left w:val="single" w:sz="4" w:space="0" w:color="auto"/>
              <w:bottom w:val="single" w:sz="4" w:space="0" w:color="auto"/>
              <w:right w:val="single" w:sz="4" w:space="0" w:color="auto"/>
            </w:tcBorders>
            <w:vAlign w:val="center"/>
          </w:tcPr>
          <w:p w14:paraId="1FCFADA7" w14:textId="77777777" w:rsidR="00EB66C8" w:rsidRDefault="00EB66C8">
            <w:pPr>
              <w:tabs>
                <w:tab w:val="left" w:pos="0"/>
              </w:tabs>
              <w:jc w:val="center"/>
              <w:rPr>
                <w:bCs/>
                <w:szCs w:val="24"/>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1FCFADA8" w14:textId="77777777" w:rsidR="00EB66C8" w:rsidRDefault="00EB66C8">
            <w:pPr>
              <w:tabs>
                <w:tab w:val="left" w:pos="0"/>
              </w:tabs>
              <w:jc w:val="center"/>
              <w:rPr>
                <w:bCs/>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14:paraId="1FCFADA9" w14:textId="77777777" w:rsidR="00EB66C8" w:rsidRDefault="00EB66C8">
            <w:pPr>
              <w:tabs>
                <w:tab w:val="left" w:pos="0"/>
              </w:tabs>
              <w:jc w:val="center"/>
              <w:rPr>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14:paraId="1FCFADAA" w14:textId="77777777" w:rsidR="00EB66C8" w:rsidRDefault="00EB66C8">
            <w:pPr>
              <w:tabs>
                <w:tab w:val="left" w:pos="0"/>
              </w:tabs>
              <w:jc w:val="center"/>
              <w:rPr>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1FCFADAB" w14:textId="77777777" w:rsidR="00EB66C8" w:rsidRDefault="00EB66C8">
            <w:pPr>
              <w:tabs>
                <w:tab w:val="left" w:pos="0"/>
              </w:tabs>
              <w:jc w:val="center"/>
              <w:rPr>
                <w:bCs/>
                <w:szCs w:val="24"/>
                <w:lang w:eastAsia="lt-LT"/>
              </w:rPr>
            </w:pPr>
          </w:p>
        </w:tc>
        <w:tc>
          <w:tcPr>
            <w:tcW w:w="1419" w:type="dxa"/>
            <w:tcBorders>
              <w:top w:val="single" w:sz="4" w:space="0" w:color="auto"/>
              <w:left w:val="single" w:sz="4" w:space="0" w:color="auto"/>
              <w:bottom w:val="single" w:sz="4" w:space="0" w:color="auto"/>
              <w:right w:val="single" w:sz="4" w:space="0" w:color="auto"/>
            </w:tcBorders>
            <w:vAlign w:val="center"/>
          </w:tcPr>
          <w:p w14:paraId="1FCFADAC" w14:textId="77777777" w:rsidR="00EB66C8" w:rsidRDefault="00EB66C8">
            <w:pPr>
              <w:tabs>
                <w:tab w:val="left" w:pos="0"/>
              </w:tabs>
              <w:jc w:val="center"/>
              <w:rPr>
                <w:bCs/>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1FCFADAD" w14:textId="77777777" w:rsidR="00EB66C8" w:rsidRDefault="00EB66C8">
            <w:pPr>
              <w:tabs>
                <w:tab w:val="left" w:pos="0"/>
              </w:tabs>
              <w:jc w:val="center"/>
              <w:rPr>
                <w:szCs w:val="24"/>
                <w:lang w:eastAsia="lt-LT"/>
              </w:rPr>
            </w:pPr>
          </w:p>
        </w:tc>
      </w:tr>
      <w:tr w:rsidR="00EB66C8" w14:paraId="1FCFADB0" w14:textId="77777777">
        <w:trPr>
          <w:trHeight w:val="249"/>
        </w:trPr>
        <w:tc>
          <w:tcPr>
            <w:tcW w:w="9640" w:type="dxa"/>
            <w:gridSpan w:val="7"/>
            <w:tcBorders>
              <w:top w:val="single" w:sz="4" w:space="0" w:color="auto"/>
              <w:left w:val="single" w:sz="4" w:space="0" w:color="auto"/>
              <w:bottom w:val="single" w:sz="4" w:space="0" w:color="auto"/>
              <w:right w:val="single" w:sz="4" w:space="0" w:color="auto"/>
            </w:tcBorders>
            <w:hideMark/>
          </w:tcPr>
          <w:p w14:paraId="1FCFADAF" w14:textId="77777777" w:rsidR="00EB66C8" w:rsidRDefault="00434F0A">
            <w:pPr>
              <w:tabs>
                <w:tab w:val="left" w:pos="0"/>
              </w:tabs>
              <w:ind w:left="720" w:hanging="360"/>
              <w:contextualSpacing/>
              <w:rPr>
                <w:szCs w:val="24"/>
                <w:lang w:eastAsia="lt-LT"/>
              </w:rPr>
            </w:pPr>
            <w:r>
              <w:rPr>
                <w:szCs w:val="24"/>
                <w:lang w:eastAsia="lt-LT"/>
              </w:rPr>
              <w:t>2. Veiklos lėšų rezervas ir jam finansuoti skiriamos nacionalinės lėšos</w:t>
            </w:r>
          </w:p>
        </w:tc>
      </w:tr>
      <w:tr w:rsidR="00EB66C8" w14:paraId="1FCFADB8" w14:textId="77777777">
        <w:trPr>
          <w:trHeight w:val="249"/>
        </w:trPr>
        <w:tc>
          <w:tcPr>
            <w:tcW w:w="1275" w:type="dxa"/>
            <w:tcBorders>
              <w:top w:val="single" w:sz="4" w:space="0" w:color="auto"/>
              <w:left w:val="single" w:sz="4" w:space="0" w:color="auto"/>
              <w:bottom w:val="single" w:sz="4" w:space="0" w:color="auto"/>
              <w:right w:val="single" w:sz="4" w:space="0" w:color="auto"/>
            </w:tcBorders>
            <w:vAlign w:val="center"/>
          </w:tcPr>
          <w:p w14:paraId="1FCFADB1" w14:textId="77777777" w:rsidR="00EB66C8" w:rsidRDefault="00EB66C8">
            <w:pPr>
              <w:tabs>
                <w:tab w:val="left" w:pos="0"/>
              </w:tabs>
              <w:jc w:val="center"/>
              <w:rPr>
                <w:bCs/>
                <w:szCs w:val="24"/>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1FCFADB2" w14:textId="77777777" w:rsidR="00EB66C8" w:rsidRDefault="00EB66C8">
            <w:pPr>
              <w:tabs>
                <w:tab w:val="left" w:pos="0"/>
              </w:tabs>
              <w:jc w:val="center"/>
              <w:rPr>
                <w:bCs/>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14:paraId="1FCFADB3" w14:textId="77777777" w:rsidR="00EB66C8" w:rsidRDefault="00EB66C8">
            <w:pPr>
              <w:tabs>
                <w:tab w:val="left" w:pos="0"/>
              </w:tabs>
              <w:jc w:val="center"/>
              <w:rPr>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14:paraId="1FCFADB4" w14:textId="77777777" w:rsidR="00EB66C8" w:rsidRDefault="00EB66C8">
            <w:pPr>
              <w:tabs>
                <w:tab w:val="left" w:pos="0"/>
              </w:tabs>
              <w:jc w:val="center"/>
              <w:rPr>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1FCFADB5" w14:textId="77777777" w:rsidR="00EB66C8" w:rsidRDefault="00EB66C8">
            <w:pPr>
              <w:tabs>
                <w:tab w:val="left" w:pos="0"/>
              </w:tabs>
              <w:jc w:val="center"/>
              <w:rPr>
                <w:bCs/>
                <w:szCs w:val="24"/>
                <w:lang w:eastAsia="lt-LT"/>
              </w:rPr>
            </w:pPr>
          </w:p>
        </w:tc>
        <w:tc>
          <w:tcPr>
            <w:tcW w:w="1419" w:type="dxa"/>
            <w:tcBorders>
              <w:top w:val="single" w:sz="4" w:space="0" w:color="auto"/>
              <w:left w:val="single" w:sz="4" w:space="0" w:color="auto"/>
              <w:bottom w:val="single" w:sz="4" w:space="0" w:color="auto"/>
              <w:right w:val="single" w:sz="4" w:space="0" w:color="auto"/>
            </w:tcBorders>
            <w:vAlign w:val="center"/>
          </w:tcPr>
          <w:p w14:paraId="1FCFADB6" w14:textId="77777777" w:rsidR="00EB66C8" w:rsidRDefault="00EB66C8">
            <w:pPr>
              <w:tabs>
                <w:tab w:val="left" w:pos="0"/>
              </w:tabs>
              <w:jc w:val="center"/>
              <w:rPr>
                <w:bCs/>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1FCFADB7" w14:textId="77777777" w:rsidR="00EB66C8" w:rsidRDefault="00EB66C8">
            <w:pPr>
              <w:tabs>
                <w:tab w:val="left" w:pos="0"/>
              </w:tabs>
              <w:jc w:val="center"/>
              <w:rPr>
                <w:szCs w:val="24"/>
                <w:lang w:eastAsia="lt-LT"/>
              </w:rPr>
            </w:pPr>
          </w:p>
        </w:tc>
      </w:tr>
      <w:tr w:rsidR="00EB66C8" w14:paraId="1FCFADBA" w14:textId="77777777">
        <w:trPr>
          <w:trHeight w:val="249"/>
        </w:trPr>
        <w:tc>
          <w:tcPr>
            <w:tcW w:w="9640" w:type="dxa"/>
            <w:gridSpan w:val="7"/>
            <w:tcBorders>
              <w:top w:val="single" w:sz="4" w:space="0" w:color="auto"/>
              <w:left w:val="single" w:sz="4" w:space="0" w:color="auto"/>
              <w:bottom w:val="single" w:sz="4" w:space="0" w:color="auto"/>
              <w:right w:val="single" w:sz="4" w:space="0" w:color="auto"/>
            </w:tcBorders>
          </w:tcPr>
          <w:p w14:paraId="1FCFADB9" w14:textId="77777777" w:rsidR="00EB66C8" w:rsidRDefault="00434F0A">
            <w:pPr>
              <w:tabs>
                <w:tab w:val="left" w:pos="0"/>
              </w:tabs>
              <w:ind w:left="720" w:hanging="360"/>
              <w:contextualSpacing/>
              <w:rPr>
                <w:szCs w:val="24"/>
                <w:lang w:eastAsia="lt-LT"/>
              </w:rPr>
            </w:pPr>
            <w:r>
              <w:rPr>
                <w:szCs w:val="24"/>
                <w:lang w:eastAsia="lt-LT"/>
              </w:rPr>
              <w:t xml:space="preserve">3. Iš viso </w:t>
            </w:r>
          </w:p>
        </w:tc>
      </w:tr>
      <w:tr w:rsidR="00EB66C8" w14:paraId="1FCFADC2" w14:textId="77777777">
        <w:trPr>
          <w:trHeight w:val="249"/>
        </w:trPr>
        <w:tc>
          <w:tcPr>
            <w:tcW w:w="1275" w:type="dxa"/>
            <w:tcBorders>
              <w:top w:val="single" w:sz="4" w:space="0" w:color="auto"/>
              <w:left w:val="single" w:sz="4" w:space="0" w:color="auto"/>
              <w:bottom w:val="single" w:sz="4" w:space="0" w:color="auto"/>
              <w:right w:val="single" w:sz="4" w:space="0" w:color="auto"/>
            </w:tcBorders>
            <w:vAlign w:val="center"/>
          </w:tcPr>
          <w:p w14:paraId="1FCFADBB" w14:textId="77777777" w:rsidR="00EB66C8" w:rsidRDefault="00EB66C8">
            <w:pPr>
              <w:tabs>
                <w:tab w:val="left" w:pos="0"/>
              </w:tabs>
              <w:jc w:val="center"/>
              <w:rPr>
                <w:bCs/>
                <w:szCs w:val="24"/>
                <w:lang w:eastAsia="lt-LT"/>
              </w:rPr>
            </w:pPr>
          </w:p>
        </w:tc>
        <w:tc>
          <w:tcPr>
            <w:tcW w:w="1418" w:type="dxa"/>
            <w:tcBorders>
              <w:top w:val="single" w:sz="4" w:space="0" w:color="auto"/>
              <w:left w:val="single" w:sz="4" w:space="0" w:color="auto"/>
              <w:bottom w:val="single" w:sz="4" w:space="0" w:color="auto"/>
              <w:right w:val="single" w:sz="4" w:space="0" w:color="auto"/>
            </w:tcBorders>
            <w:vAlign w:val="center"/>
          </w:tcPr>
          <w:p w14:paraId="1FCFADBC" w14:textId="77777777" w:rsidR="00EB66C8" w:rsidRDefault="00EB66C8">
            <w:pPr>
              <w:tabs>
                <w:tab w:val="left" w:pos="0"/>
              </w:tabs>
              <w:jc w:val="center"/>
              <w:rPr>
                <w:bCs/>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14:paraId="1FCFADBD" w14:textId="77777777" w:rsidR="00EB66C8" w:rsidRDefault="00EB66C8">
            <w:pPr>
              <w:tabs>
                <w:tab w:val="left" w:pos="0"/>
              </w:tabs>
              <w:jc w:val="center"/>
              <w:rPr>
                <w:szCs w:val="24"/>
                <w:lang w:eastAsia="lt-LT"/>
              </w:rPr>
            </w:pPr>
          </w:p>
        </w:tc>
        <w:tc>
          <w:tcPr>
            <w:tcW w:w="1417" w:type="dxa"/>
            <w:tcBorders>
              <w:top w:val="single" w:sz="4" w:space="0" w:color="auto"/>
              <w:left w:val="single" w:sz="4" w:space="0" w:color="auto"/>
              <w:bottom w:val="single" w:sz="4" w:space="0" w:color="auto"/>
              <w:right w:val="single" w:sz="4" w:space="0" w:color="auto"/>
            </w:tcBorders>
            <w:vAlign w:val="center"/>
          </w:tcPr>
          <w:p w14:paraId="1FCFADBE" w14:textId="77777777" w:rsidR="00EB66C8" w:rsidRDefault="00EB66C8">
            <w:pPr>
              <w:tabs>
                <w:tab w:val="left" w:pos="0"/>
              </w:tabs>
              <w:jc w:val="center"/>
              <w:rPr>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14:paraId="1FCFADBF" w14:textId="77777777" w:rsidR="00EB66C8" w:rsidRDefault="00EB66C8">
            <w:pPr>
              <w:tabs>
                <w:tab w:val="left" w:pos="0"/>
              </w:tabs>
              <w:jc w:val="center"/>
              <w:rPr>
                <w:bCs/>
                <w:szCs w:val="24"/>
                <w:lang w:eastAsia="lt-LT"/>
              </w:rPr>
            </w:pPr>
          </w:p>
        </w:tc>
        <w:tc>
          <w:tcPr>
            <w:tcW w:w="1419" w:type="dxa"/>
            <w:tcBorders>
              <w:top w:val="single" w:sz="4" w:space="0" w:color="auto"/>
              <w:left w:val="single" w:sz="4" w:space="0" w:color="auto"/>
              <w:bottom w:val="single" w:sz="4" w:space="0" w:color="auto"/>
              <w:right w:val="single" w:sz="4" w:space="0" w:color="auto"/>
            </w:tcBorders>
            <w:vAlign w:val="center"/>
          </w:tcPr>
          <w:p w14:paraId="1FCFADC0" w14:textId="77777777" w:rsidR="00EB66C8" w:rsidRDefault="00EB66C8">
            <w:pPr>
              <w:tabs>
                <w:tab w:val="left" w:pos="0"/>
              </w:tabs>
              <w:jc w:val="center"/>
              <w:rPr>
                <w:bCs/>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1FCFADC1" w14:textId="77777777" w:rsidR="00EB66C8" w:rsidRDefault="00EB66C8">
            <w:pPr>
              <w:tabs>
                <w:tab w:val="left" w:pos="0"/>
              </w:tabs>
              <w:jc w:val="center"/>
              <w:rPr>
                <w:szCs w:val="24"/>
                <w:lang w:eastAsia="lt-LT"/>
              </w:rPr>
            </w:pPr>
          </w:p>
        </w:tc>
      </w:tr>
    </w:tbl>
    <w:p w14:paraId="1FCFADC3" w14:textId="77777777" w:rsidR="00EB66C8" w:rsidRDefault="00EB66C8">
      <w:pPr>
        <w:tabs>
          <w:tab w:val="left" w:pos="0"/>
          <w:tab w:val="left" w:pos="426"/>
          <w:tab w:val="left" w:pos="10205"/>
        </w:tabs>
        <w:ind w:right="424"/>
        <w:jc w:val="center"/>
        <w:rPr>
          <w:szCs w:val="24"/>
          <w:lang w:eastAsia="lt-LT"/>
        </w:rPr>
      </w:pPr>
    </w:p>
    <w:p w14:paraId="1FCFADC4" w14:textId="77777777" w:rsidR="00EB66C8" w:rsidRDefault="00434F0A">
      <w:pPr>
        <w:tabs>
          <w:tab w:val="left" w:pos="0"/>
          <w:tab w:val="left" w:pos="426"/>
          <w:tab w:val="left" w:pos="10205"/>
        </w:tabs>
        <w:ind w:right="424"/>
        <w:jc w:val="center"/>
        <w:rPr>
          <w:szCs w:val="24"/>
          <w:lang w:eastAsia="lt-LT"/>
        </w:rPr>
      </w:pPr>
    </w:p>
    <w:p w14:paraId="1FCFADC5" w14:textId="77777777" w:rsidR="00EB66C8" w:rsidRDefault="00434F0A">
      <w:pPr>
        <w:tabs>
          <w:tab w:val="left" w:pos="0"/>
          <w:tab w:val="left" w:pos="567"/>
        </w:tabs>
        <w:jc w:val="center"/>
        <w:rPr>
          <w:szCs w:val="24"/>
          <w:lang w:eastAsia="lt-LT"/>
        </w:rPr>
      </w:pPr>
      <w:r>
        <w:rPr>
          <w:b/>
          <w:szCs w:val="24"/>
          <w:lang w:eastAsia="lt-LT"/>
        </w:rPr>
        <w:t>ANTRASIS</w:t>
      </w:r>
      <w:r>
        <w:rPr>
          <w:b/>
          <w:szCs w:val="24"/>
          <w:lang w:eastAsia="lt-LT"/>
        </w:rPr>
        <w:t xml:space="preserve"> SKIRSNIS</w:t>
      </w:r>
      <w:r>
        <w:rPr>
          <w:szCs w:val="24"/>
          <w:lang w:eastAsia="lt-LT"/>
        </w:rPr>
        <w:t xml:space="preserve"> </w:t>
      </w:r>
    </w:p>
    <w:p w14:paraId="1FCFADC6" w14:textId="77777777" w:rsidR="00EB66C8" w:rsidRDefault="00434F0A">
      <w:pPr>
        <w:tabs>
          <w:tab w:val="left" w:pos="0"/>
          <w:tab w:val="left" w:pos="567"/>
        </w:tabs>
        <w:jc w:val="center"/>
        <w:rPr>
          <w:szCs w:val="24"/>
          <w:lang w:eastAsia="lt-LT"/>
        </w:rPr>
      </w:pPr>
      <w:r>
        <w:rPr>
          <w:b/>
          <w:szCs w:val="24"/>
          <w:lang w:eastAsia="lt-LT"/>
        </w:rPr>
        <w:t>PRIEMONĖ</w:t>
      </w:r>
      <w:r>
        <w:rPr>
          <w:szCs w:val="24"/>
          <w:lang w:eastAsia="lt-LT"/>
        </w:rPr>
        <w:t xml:space="preserve"> </w:t>
      </w:r>
      <w:r>
        <w:rPr>
          <w:b/>
          <w:szCs w:val="24"/>
          <w:lang w:eastAsia="lt-LT"/>
        </w:rPr>
        <w:t>NR.</w:t>
      </w:r>
      <w:r>
        <w:rPr>
          <w:szCs w:val="24"/>
          <w:lang w:eastAsia="lt-LT"/>
        </w:rPr>
        <w:t xml:space="preserve"> (</w:t>
      </w:r>
      <w:r>
        <w:rPr>
          <w:i/>
          <w:szCs w:val="24"/>
          <w:lang w:eastAsia="lt-LT"/>
        </w:rPr>
        <w:t xml:space="preserve">priemonės kodas suteikiamas, vadovaujantis </w:t>
      </w:r>
      <w:r>
        <w:rPr>
          <w:rFonts w:eastAsia="Calibri"/>
          <w:i/>
          <w:szCs w:val="24"/>
          <w:lang w:eastAsia="lt-LT"/>
        </w:rPr>
        <w:t xml:space="preserve">Priemonių, projektų ir stebėsenos rodiklių kodavimo instrukcija, kuriai pritarė 2014–2020 m. Europos Sąjungos struktūrinių fondų administravimo darbo grupė) </w:t>
      </w:r>
      <w:r>
        <w:rPr>
          <w:rFonts w:eastAsia="Calibri"/>
          <w:b/>
          <w:i/>
          <w:szCs w:val="24"/>
          <w:lang w:eastAsia="lt-LT"/>
        </w:rPr>
        <w:t>„</w:t>
      </w:r>
      <w:r>
        <w:rPr>
          <w:i/>
          <w:szCs w:val="24"/>
          <w:lang w:eastAsia="lt-LT"/>
        </w:rPr>
        <w:t>(nurodomas pavadinimas)</w:t>
      </w:r>
      <w:r>
        <w:rPr>
          <w:b/>
          <w:szCs w:val="24"/>
          <w:lang w:eastAsia="lt-LT"/>
        </w:rPr>
        <w:t>“</w:t>
      </w:r>
    </w:p>
    <w:p w14:paraId="1FCFADC7" w14:textId="77777777" w:rsidR="00EB66C8" w:rsidRDefault="00EB66C8">
      <w:pPr>
        <w:tabs>
          <w:tab w:val="left" w:pos="0"/>
          <w:tab w:val="left" w:pos="426"/>
          <w:tab w:val="left" w:pos="10205"/>
        </w:tabs>
        <w:ind w:right="424"/>
        <w:jc w:val="center"/>
        <w:rPr>
          <w:i/>
          <w:szCs w:val="24"/>
          <w:lang w:eastAsia="lt-LT"/>
        </w:rPr>
      </w:pPr>
    </w:p>
    <w:p w14:paraId="1FCFADC8" w14:textId="77777777" w:rsidR="00EB66C8" w:rsidRDefault="00434F0A">
      <w:pPr>
        <w:tabs>
          <w:tab w:val="left" w:pos="0"/>
          <w:tab w:val="left" w:pos="426"/>
          <w:tab w:val="left" w:pos="10205"/>
        </w:tabs>
        <w:ind w:right="424"/>
        <w:jc w:val="center"/>
        <w:rPr>
          <w:i/>
          <w:szCs w:val="24"/>
          <w:lang w:eastAsia="lt-LT"/>
        </w:rPr>
      </w:pPr>
      <w:r>
        <w:rPr>
          <w:i/>
          <w:szCs w:val="24"/>
          <w:lang w:eastAsia="lt-LT"/>
        </w:rPr>
        <w:lastRenderedPageBreak/>
        <w:t>(Kiekvienai priemonei pildomi 1</w:t>
      </w:r>
      <w:r>
        <w:rPr>
          <w:bCs/>
          <w:i/>
          <w:szCs w:val="24"/>
          <w:lang w:eastAsia="lt-LT"/>
        </w:rPr>
        <w:t>–</w:t>
      </w:r>
      <w:r>
        <w:rPr>
          <w:i/>
          <w:szCs w:val="24"/>
          <w:lang w:eastAsia="lt-LT"/>
        </w:rPr>
        <w:t>7 punktai pagal pirmajame skirsnyje nuro</w:t>
      </w:r>
      <w:r>
        <w:rPr>
          <w:i/>
          <w:szCs w:val="24"/>
          <w:lang w:eastAsia="lt-LT"/>
        </w:rPr>
        <w:t>dytą formą)</w:t>
      </w:r>
    </w:p>
    <w:p w14:paraId="1FCFADC9" w14:textId="77777777" w:rsidR="00EB66C8" w:rsidRDefault="00EB66C8">
      <w:pPr>
        <w:tabs>
          <w:tab w:val="left" w:pos="0"/>
          <w:tab w:val="left" w:pos="426"/>
          <w:tab w:val="left" w:pos="10205"/>
        </w:tabs>
        <w:ind w:right="424"/>
        <w:jc w:val="center"/>
        <w:rPr>
          <w:szCs w:val="24"/>
          <w:lang w:eastAsia="lt-LT"/>
        </w:rPr>
      </w:pPr>
    </w:p>
    <w:p w14:paraId="1FCFADCA" w14:textId="77777777" w:rsidR="00EB66C8" w:rsidRDefault="00434F0A">
      <w:pPr>
        <w:tabs>
          <w:tab w:val="left" w:pos="0"/>
          <w:tab w:val="left" w:pos="426"/>
          <w:tab w:val="left" w:pos="10205"/>
        </w:tabs>
        <w:ind w:right="424"/>
        <w:jc w:val="center"/>
        <w:rPr>
          <w:szCs w:val="24"/>
          <w:lang w:eastAsia="lt-LT"/>
        </w:rPr>
      </w:pPr>
    </w:p>
    <w:p w14:paraId="1FCFADCB" w14:textId="4C1D2BBE" w:rsidR="00EB66C8" w:rsidRDefault="00434F0A">
      <w:pPr>
        <w:tabs>
          <w:tab w:val="left" w:pos="0"/>
        </w:tabs>
        <w:jc w:val="center"/>
        <w:rPr>
          <w:b/>
          <w:szCs w:val="24"/>
          <w:lang w:eastAsia="lt-LT"/>
        </w:rPr>
      </w:pPr>
      <w:r>
        <w:rPr>
          <w:b/>
          <w:szCs w:val="24"/>
          <w:lang w:eastAsia="lt-LT"/>
        </w:rPr>
        <w:t>II</w:t>
      </w:r>
      <w:r>
        <w:rPr>
          <w:b/>
          <w:szCs w:val="24"/>
          <w:lang w:eastAsia="lt-LT"/>
        </w:rPr>
        <w:t xml:space="preserve"> SKYRIUS </w:t>
      </w:r>
    </w:p>
    <w:p w14:paraId="1FCFADCC" w14:textId="77777777" w:rsidR="00EB66C8" w:rsidRDefault="00434F0A">
      <w:pPr>
        <w:tabs>
          <w:tab w:val="left" w:pos="0"/>
        </w:tabs>
        <w:jc w:val="center"/>
        <w:rPr>
          <w:szCs w:val="24"/>
          <w:lang w:eastAsia="lt-LT"/>
        </w:rPr>
      </w:pPr>
      <w:r>
        <w:rPr>
          <w:b/>
          <w:szCs w:val="24"/>
          <w:lang w:eastAsia="lt-LT"/>
        </w:rPr>
        <w:t>VEIKSMŲ PROGRAMOS PRIORITETO „</w:t>
      </w:r>
      <w:r>
        <w:rPr>
          <w:i/>
          <w:szCs w:val="24"/>
          <w:lang w:eastAsia="lt-LT"/>
        </w:rPr>
        <w:t>(nurodyti</w:t>
      </w:r>
      <w:r>
        <w:rPr>
          <w:szCs w:val="24"/>
          <w:lang w:eastAsia="lt-LT"/>
        </w:rPr>
        <w:t xml:space="preserve"> </w:t>
      </w:r>
      <w:r>
        <w:rPr>
          <w:i/>
          <w:szCs w:val="24"/>
          <w:lang w:eastAsia="lt-LT"/>
        </w:rPr>
        <w:t>2014–2020 m. Europos Sąjungos fondų investicijų veiksmų programos prioriteto pavadinimą</w:t>
      </w:r>
      <w:r>
        <w:rPr>
          <w:szCs w:val="24"/>
          <w:lang w:eastAsia="lt-LT"/>
        </w:rPr>
        <w:t>)</w:t>
      </w:r>
      <w:r>
        <w:rPr>
          <w:b/>
          <w:szCs w:val="24"/>
          <w:lang w:eastAsia="lt-LT"/>
        </w:rPr>
        <w:t>“ ĮGYVENDINIMO PRIEMONĖS</w:t>
      </w:r>
      <w:r>
        <w:rPr>
          <w:szCs w:val="24"/>
          <w:lang w:eastAsia="lt-LT"/>
        </w:rPr>
        <w:t xml:space="preserve"> </w:t>
      </w:r>
    </w:p>
    <w:p w14:paraId="1FCFADCD" w14:textId="77777777" w:rsidR="00EB66C8" w:rsidRDefault="00EB66C8">
      <w:pPr>
        <w:tabs>
          <w:tab w:val="left" w:pos="0"/>
        </w:tabs>
        <w:jc w:val="center"/>
        <w:rPr>
          <w:szCs w:val="24"/>
          <w:lang w:eastAsia="lt-LT"/>
        </w:rPr>
      </w:pPr>
    </w:p>
    <w:p w14:paraId="1FCFADCE" w14:textId="2EB26472" w:rsidR="00EB66C8" w:rsidRDefault="00434F0A">
      <w:pPr>
        <w:tabs>
          <w:tab w:val="left" w:pos="0"/>
        </w:tabs>
        <w:jc w:val="center"/>
        <w:rPr>
          <w:i/>
          <w:szCs w:val="24"/>
          <w:lang w:eastAsia="lt-LT"/>
        </w:rPr>
      </w:pPr>
      <w:r>
        <w:rPr>
          <w:i/>
          <w:szCs w:val="24"/>
          <w:lang w:eastAsia="lt-LT"/>
        </w:rPr>
        <w:t>(Viename skyriuje pagal pirmajame skirsnyje nurodytą formą pateikiama</w:t>
      </w:r>
      <w:r>
        <w:rPr>
          <w:i/>
          <w:szCs w:val="24"/>
          <w:lang w:eastAsia="lt-LT"/>
        </w:rPr>
        <w:t xml:space="preserve"> informacija apie priemones, įgyvendinančias vieną veiksmų programos prioritetą. Jei sudaromas kelių veiksmų programos prioritetų priemonių įgyvendinimo planas, jo skyrių skaičius turi atitikti įgyvendinamų veiksmų programos prioritetų skaičių.)</w:t>
      </w:r>
    </w:p>
    <w:p w14:paraId="1FCFADCF" w14:textId="2B541D2A" w:rsidR="00EB66C8" w:rsidRDefault="00434F0A">
      <w:pPr>
        <w:tabs>
          <w:tab w:val="left" w:pos="0"/>
          <w:tab w:val="left" w:pos="426"/>
          <w:tab w:val="left" w:pos="10205"/>
        </w:tabs>
        <w:ind w:right="424"/>
        <w:jc w:val="center"/>
        <w:rPr>
          <w:szCs w:val="24"/>
          <w:lang w:eastAsia="lt-LT"/>
        </w:rPr>
      </w:pPr>
      <w:r>
        <w:rPr>
          <w:szCs w:val="24"/>
          <w:lang w:eastAsia="lt-LT"/>
        </w:rPr>
        <w:t>__________</w:t>
      </w:r>
    </w:p>
    <w:p w14:paraId="1FCFADD0" w14:textId="57A42596" w:rsidR="00EB66C8" w:rsidRDefault="00EB66C8">
      <w:pPr>
        <w:spacing w:line="276" w:lineRule="auto"/>
        <w:rPr>
          <w:i/>
          <w:szCs w:val="24"/>
          <w:lang w:eastAsia="lt-LT"/>
        </w:rPr>
      </w:pPr>
    </w:p>
    <w:p w14:paraId="1FCFADD1" w14:textId="68088E9D" w:rsidR="00EB66C8" w:rsidRDefault="00434F0A">
      <w:pPr>
        <w:rPr>
          <w:sz w:val="18"/>
          <w:szCs w:val="18"/>
        </w:rPr>
      </w:pPr>
    </w:p>
    <w:p w14:paraId="78BE7F23" w14:textId="77777777" w:rsidR="00434F0A" w:rsidRDefault="00434F0A">
      <w:pPr>
        <w:tabs>
          <w:tab w:val="left" w:pos="6237"/>
        </w:tabs>
        <w:ind w:left="4962"/>
        <w:sectPr w:rsidR="00434F0A">
          <w:pgSz w:w="11906" w:h="16838" w:code="9"/>
          <w:pgMar w:top="964" w:right="567" w:bottom="964" w:left="1418" w:header="561" w:footer="686" w:gutter="0"/>
          <w:pgNumType w:start="0"/>
          <w:cols w:space="1296"/>
          <w:formProt w:val="0"/>
          <w:titlePg/>
        </w:sectPr>
      </w:pPr>
    </w:p>
    <w:p w14:paraId="1FCFADD2" w14:textId="4D4204C9" w:rsidR="00EB66C8" w:rsidRDefault="00434F0A">
      <w:pPr>
        <w:tabs>
          <w:tab w:val="left" w:pos="6237"/>
        </w:tabs>
        <w:ind w:left="4962"/>
        <w:rPr>
          <w:szCs w:val="24"/>
          <w:lang w:eastAsia="lt-LT"/>
        </w:rPr>
      </w:pPr>
      <w:bookmarkStart w:id="0" w:name="_GoBack"/>
      <w:bookmarkEnd w:id="0"/>
      <w:r>
        <w:rPr>
          <w:szCs w:val="24"/>
          <w:lang w:eastAsia="lt-LT"/>
        </w:rPr>
        <w:lastRenderedPageBreak/>
        <w:t xml:space="preserve">Forma patvirtinta </w:t>
      </w:r>
    </w:p>
    <w:p w14:paraId="1FCFADD3" w14:textId="77777777" w:rsidR="00EB66C8" w:rsidRDefault="00434F0A">
      <w:pPr>
        <w:tabs>
          <w:tab w:val="left" w:pos="6237"/>
        </w:tabs>
        <w:ind w:left="4962"/>
        <w:rPr>
          <w:szCs w:val="24"/>
          <w:lang w:eastAsia="lt-LT"/>
        </w:rPr>
      </w:pPr>
      <w:r>
        <w:rPr>
          <w:szCs w:val="24"/>
          <w:lang w:eastAsia="lt-LT"/>
        </w:rPr>
        <w:t xml:space="preserve">Lietuvos Respublikos finansų ministro </w:t>
      </w:r>
    </w:p>
    <w:p w14:paraId="77957D06" w14:textId="77777777" w:rsidR="00EB66C8" w:rsidRDefault="00434F0A">
      <w:pPr>
        <w:tabs>
          <w:tab w:val="left" w:pos="6237"/>
        </w:tabs>
        <w:ind w:left="4962"/>
        <w:rPr>
          <w:szCs w:val="24"/>
          <w:lang w:eastAsia="lt-LT"/>
        </w:rPr>
      </w:pPr>
      <w:r>
        <w:rPr>
          <w:szCs w:val="24"/>
          <w:lang w:eastAsia="lt-LT"/>
        </w:rPr>
        <w:t>2014 m. birželio 27 d. įsakymu Nr. 1K-199</w:t>
      </w:r>
    </w:p>
    <w:p w14:paraId="55E4CA81" w14:textId="77777777" w:rsidR="00EB66C8" w:rsidRDefault="00434F0A">
      <w:pPr>
        <w:tabs>
          <w:tab w:val="left" w:pos="6237"/>
        </w:tabs>
        <w:ind w:left="4962"/>
        <w:rPr>
          <w:szCs w:val="24"/>
          <w:lang w:eastAsia="lt-LT"/>
        </w:rPr>
      </w:pPr>
      <w:r>
        <w:rPr>
          <w:szCs w:val="24"/>
          <w:lang w:eastAsia="lt-LT"/>
        </w:rPr>
        <w:t>(Lietuvos Respublikos finansų ministro</w:t>
      </w:r>
    </w:p>
    <w:p w14:paraId="5F9656D6" w14:textId="77777777" w:rsidR="00EB66C8" w:rsidRDefault="00434F0A">
      <w:pPr>
        <w:tabs>
          <w:tab w:val="left" w:pos="6237"/>
        </w:tabs>
        <w:ind w:left="4962"/>
        <w:rPr>
          <w:szCs w:val="24"/>
          <w:lang w:eastAsia="lt-LT"/>
        </w:rPr>
      </w:pPr>
      <w:r>
        <w:rPr>
          <w:szCs w:val="24"/>
          <w:lang w:eastAsia="lt-LT"/>
        </w:rPr>
        <w:t>2014 m. spalio 31 d. įsakymo Nr. 1K-342</w:t>
      </w:r>
    </w:p>
    <w:p w14:paraId="1FCFADD4" w14:textId="258E4BD3" w:rsidR="00EB66C8" w:rsidRDefault="00434F0A">
      <w:pPr>
        <w:tabs>
          <w:tab w:val="left" w:pos="6237"/>
        </w:tabs>
        <w:ind w:left="4962"/>
        <w:rPr>
          <w:szCs w:val="24"/>
          <w:lang w:eastAsia="lt-LT"/>
        </w:rPr>
      </w:pPr>
      <w:r>
        <w:rPr>
          <w:szCs w:val="24"/>
          <w:lang w:eastAsia="lt-LT"/>
        </w:rPr>
        <w:t>redakcija)</w:t>
      </w:r>
    </w:p>
    <w:p w14:paraId="1FCFADD5" w14:textId="77777777" w:rsidR="00EB66C8" w:rsidRDefault="00EB66C8">
      <w:pPr>
        <w:tabs>
          <w:tab w:val="left" w:pos="6237"/>
        </w:tabs>
        <w:rPr>
          <w:szCs w:val="24"/>
          <w:lang w:eastAsia="lt-LT"/>
        </w:rPr>
      </w:pPr>
    </w:p>
    <w:p w14:paraId="1FCFADD6" w14:textId="77777777" w:rsidR="00EB66C8" w:rsidRDefault="00EB66C8">
      <w:pPr>
        <w:tabs>
          <w:tab w:val="left" w:pos="0"/>
        </w:tabs>
        <w:jc w:val="center"/>
        <w:rPr>
          <w:i/>
          <w:szCs w:val="24"/>
          <w:lang w:eastAsia="lt-LT"/>
        </w:rPr>
      </w:pPr>
    </w:p>
    <w:p w14:paraId="1FCFADD7" w14:textId="77777777" w:rsidR="00EB66C8" w:rsidRDefault="00434F0A">
      <w:pPr>
        <w:widowControl w:val="0"/>
        <w:spacing w:line="360" w:lineRule="atLeast"/>
        <w:jc w:val="center"/>
        <w:textAlignment w:val="baseline"/>
        <w:rPr>
          <w:szCs w:val="24"/>
        </w:rPr>
      </w:pPr>
      <w:r>
        <w:rPr>
          <w:szCs w:val="24"/>
        </w:rPr>
        <w:t>__________________________</w:t>
      </w:r>
    </w:p>
    <w:p w14:paraId="1FCFADD8" w14:textId="77777777" w:rsidR="00EB66C8" w:rsidRDefault="00434F0A">
      <w:pPr>
        <w:widowControl w:val="0"/>
        <w:spacing w:line="360" w:lineRule="atLeast"/>
        <w:jc w:val="center"/>
        <w:textAlignment w:val="baseline"/>
        <w:rPr>
          <w:szCs w:val="24"/>
        </w:rPr>
      </w:pPr>
      <w:r>
        <w:rPr>
          <w:szCs w:val="24"/>
        </w:rPr>
        <w:t>(institucijos pavadinimas)</w:t>
      </w:r>
    </w:p>
    <w:p w14:paraId="1FCFADD9" w14:textId="77777777" w:rsidR="00EB66C8" w:rsidRDefault="00434F0A">
      <w:pPr>
        <w:widowControl w:val="0"/>
        <w:spacing w:line="360" w:lineRule="atLeast"/>
        <w:textAlignment w:val="baseline"/>
        <w:rPr>
          <w:szCs w:val="24"/>
        </w:rPr>
      </w:pPr>
      <w:r>
        <w:rPr>
          <w:szCs w:val="24"/>
        </w:rPr>
        <w:t>Lie</w:t>
      </w:r>
      <w:r>
        <w:rPr>
          <w:szCs w:val="24"/>
        </w:rPr>
        <w:t>tuvos Respublikos finansų ministerijai</w:t>
      </w:r>
    </w:p>
    <w:p w14:paraId="1FCFADDA" w14:textId="77777777" w:rsidR="00EB66C8" w:rsidRDefault="00EB66C8">
      <w:pPr>
        <w:widowControl w:val="0"/>
        <w:spacing w:line="360" w:lineRule="atLeast"/>
        <w:textAlignment w:val="baseline"/>
        <w:rPr>
          <w:szCs w:val="24"/>
        </w:rPr>
      </w:pPr>
    </w:p>
    <w:p w14:paraId="1FCFADDB" w14:textId="0F34C247" w:rsidR="00EB66C8" w:rsidRDefault="00434F0A">
      <w:pPr>
        <w:widowControl w:val="0"/>
        <w:jc w:val="center"/>
        <w:textAlignment w:val="baseline"/>
        <w:rPr>
          <w:b/>
          <w:szCs w:val="24"/>
        </w:rPr>
      </w:pPr>
      <w:r>
        <w:rPr>
          <w:b/>
          <w:caps/>
          <w:szCs w:val="24"/>
        </w:rPr>
        <w:t>PasiūlymAS keisti Lietuvos Respublikos partnerystės sutartį ir (ar) 2014–2020 m. Europos Sąjungos fondų investicijų veiksmų programą</w:t>
      </w:r>
    </w:p>
    <w:p w14:paraId="1FCFADDC" w14:textId="77777777" w:rsidR="00EB66C8" w:rsidRDefault="00EB66C8">
      <w:pPr>
        <w:widowControl w:val="0"/>
        <w:jc w:val="center"/>
        <w:textAlignment w:val="baseline"/>
        <w:rPr>
          <w:szCs w:val="24"/>
        </w:rPr>
      </w:pPr>
    </w:p>
    <w:p w14:paraId="1FCFADDD" w14:textId="77777777" w:rsidR="00EB66C8" w:rsidRDefault="00434F0A">
      <w:pPr>
        <w:widowControl w:val="0"/>
        <w:spacing w:line="240" w:lineRule="exact"/>
        <w:jc w:val="center"/>
        <w:textAlignment w:val="baseline"/>
        <w:rPr>
          <w:szCs w:val="24"/>
        </w:rPr>
      </w:pPr>
      <w:r>
        <w:rPr>
          <w:szCs w:val="24"/>
        </w:rPr>
        <w:t>20__ m. ________d.</w:t>
      </w:r>
    </w:p>
    <w:p w14:paraId="1FCFADDE" w14:textId="77777777" w:rsidR="00EB66C8" w:rsidRDefault="00EB66C8">
      <w:pPr>
        <w:widowControl w:val="0"/>
        <w:spacing w:line="360" w:lineRule="atLeast"/>
        <w:jc w:val="center"/>
        <w:textAlignment w:val="baseline"/>
        <w:rPr>
          <w:szCs w:val="24"/>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4"/>
      </w:tblGrid>
      <w:tr w:rsidR="00EB66C8" w14:paraId="1FCFADE1" w14:textId="77777777">
        <w:trPr>
          <w:cantSplit/>
        </w:trPr>
        <w:tc>
          <w:tcPr>
            <w:tcW w:w="5000" w:type="pct"/>
            <w:shd w:val="clear" w:color="auto" w:fill="auto"/>
            <w:vAlign w:val="center"/>
          </w:tcPr>
          <w:p w14:paraId="1FCFADDF" w14:textId="77777777" w:rsidR="00EB66C8" w:rsidRDefault="00434F0A">
            <w:pPr>
              <w:widowControl w:val="0"/>
              <w:jc w:val="both"/>
              <w:textAlignment w:val="baseline"/>
              <w:rPr>
                <w:szCs w:val="24"/>
              </w:rPr>
            </w:pPr>
            <w:r>
              <w:rPr>
                <w:b/>
                <w:szCs w:val="24"/>
              </w:rPr>
              <w:t xml:space="preserve">LIETUVOS RESPUBLIKOS PARTNERYSTĖS SUTARTIES (TOLIAU – PARTNERYSTĖS SUTARTIS) SKYRIUS IR (AR) 2014–2020 METŲ EUROPOS SĄJUNGOS FONDŲ INVESTICIJŲ VEIKSMŲ PROGRAMOS (TOLIAU – VEIKSMŲ PROGRAMA) PRIORITETAS </w:t>
            </w:r>
            <w:r>
              <w:rPr>
                <w:szCs w:val="24"/>
              </w:rPr>
              <w:t xml:space="preserve">(nurodomas keičiamo Partnerystės sutarties skyriaus ir </w:t>
            </w:r>
            <w:r>
              <w:rPr>
                <w:szCs w:val="24"/>
              </w:rPr>
              <w:t>(ar) Veiksmų programos prioriteto pavadinimas)</w:t>
            </w:r>
          </w:p>
          <w:p w14:paraId="1FCFADE0" w14:textId="77777777" w:rsidR="00EB66C8" w:rsidRDefault="00EB66C8">
            <w:pPr>
              <w:widowControl w:val="0"/>
              <w:jc w:val="both"/>
              <w:textAlignment w:val="baseline"/>
              <w:rPr>
                <w:b/>
                <w:szCs w:val="24"/>
              </w:rPr>
            </w:pPr>
          </w:p>
        </w:tc>
      </w:tr>
      <w:tr w:rsidR="00EB66C8" w14:paraId="1FCFADE4" w14:textId="77777777">
        <w:trPr>
          <w:cantSplit/>
        </w:trPr>
        <w:tc>
          <w:tcPr>
            <w:tcW w:w="5000" w:type="pct"/>
            <w:shd w:val="clear" w:color="auto" w:fill="auto"/>
            <w:vAlign w:val="center"/>
          </w:tcPr>
          <w:p w14:paraId="1FCFADE2" w14:textId="77777777" w:rsidR="00EB66C8" w:rsidRDefault="00434F0A">
            <w:pPr>
              <w:widowControl w:val="0"/>
              <w:jc w:val="both"/>
              <w:textAlignment w:val="baseline"/>
              <w:rPr>
                <w:szCs w:val="24"/>
              </w:rPr>
            </w:pPr>
            <w:r>
              <w:rPr>
                <w:b/>
                <w:szCs w:val="24"/>
              </w:rPr>
              <w:t xml:space="preserve">SIŪLOMAS PAKEITIMAS </w:t>
            </w:r>
            <w:r>
              <w:rPr>
                <w:szCs w:val="24"/>
              </w:rPr>
              <w:t>(pateikiamas pakeitimo projektas ir jo lyginamasis variantas)</w:t>
            </w:r>
          </w:p>
          <w:p w14:paraId="1FCFADE3" w14:textId="77777777" w:rsidR="00EB66C8" w:rsidRDefault="00EB66C8">
            <w:pPr>
              <w:widowControl w:val="0"/>
              <w:jc w:val="both"/>
              <w:textAlignment w:val="baseline"/>
              <w:rPr>
                <w:szCs w:val="24"/>
              </w:rPr>
            </w:pPr>
          </w:p>
        </w:tc>
      </w:tr>
      <w:tr w:rsidR="00EB66C8" w14:paraId="1FCFADE7" w14:textId="77777777">
        <w:trPr>
          <w:cantSplit/>
        </w:trPr>
        <w:tc>
          <w:tcPr>
            <w:tcW w:w="5000" w:type="pct"/>
            <w:shd w:val="clear" w:color="auto" w:fill="auto"/>
            <w:vAlign w:val="center"/>
          </w:tcPr>
          <w:p w14:paraId="1FCFADE5" w14:textId="77777777" w:rsidR="00EB66C8" w:rsidRDefault="00434F0A">
            <w:pPr>
              <w:widowControl w:val="0"/>
              <w:jc w:val="both"/>
              <w:textAlignment w:val="baseline"/>
              <w:rPr>
                <w:szCs w:val="24"/>
              </w:rPr>
            </w:pPr>
            <w:r>
              <w:rPr>
                <w:b/>
                <w:szCs w:val="24"/>
              </w:rPr>
              <w:t xml:space="preserve">TEISINIS PAGRINDAS </w:t>
            </w:r>
            <w:r>
              <w:rPr>
                <w:szCs w:val="24"/>
              </w:rPr>
              <w:t>(nurodomas 2013 m. gruodžio 17 d. Europos Parlamento ir Tarybos reglamento (ES) Nr. 1303/2013, kuriuo nu</w:t>
            </w:r>
            <w:r>
              <w:rPr>
                <w:szCs w:val="24"/>
              </w:rPr>
              <w:t>statomos Europos regioninės plėtros fondui, Europos socialiniam fondui, Sanglaudos fondui, Europos žemės ūkio fondui kaimo plėtrai ir Europos jūros reikalų ir žuvininkystės fondui bendrosios nuostatos ir Europos regioninės plėtros fondui, Europos socialini</w:t>
            </w:r>
            <w:r>
              <w:rPr>
                <w:szCs w:val="24"/>
              </w:rPr>
              <w:t xml:space="preserve">am fondui, Sanglaudos fondui ir Europos jūros reikalų ir žuvininkystės fondui taikytinos bendrosios nuostatos ir panaikinamas Tarybos reglamentas (EB) Nr. 1083/2006 (OL 2013, L </w:t>
            </w:r>
            <w:r>
              <w:rPr>
                <w:szCs w:val="24"/>
                <w:lang w:val="en-US"/>
              </w:rPr>
              <w:t>347, p. 320)</w:t>
            </w:r>
            <w:r>
              <w:rPr>
                <w:szCs w:val="24"/>
              </w:rPr>
              <w:t xml:space="preserve"> 16 straipsnis, jeigu keičiama Partnerystės sutartis ir (ar) reglam</w:t>
            </w:r>
            <w:r>
              <w:rPr>
                <w:szCs w:val="24"/>
              </w:rPr>
              <w:t>ento (ES) Nr. 1303/2013 30 ir (ar) 96 straipsniai, jeigu keičiama Veiksmų programa, kuriuo (-iais) vadovaujantis siūlomas pakeitimas).</w:t>
            </w:r>
          </w:p>
          <w:p w14:paraId="1FCFADE6" w14:textId="77777777" w:rsidR="00EB66C8" w:rsidRDefault="00EB66C8">
            <w:pPr>
              <w:widowControl w:val="0"/>
              <w:jc w:val="both"/>
              <w:textAlignment w:val="baseline"/>
              <w:rPr>
                <w:szCs w:val="24"/>
              </w:rPr>
            </w:pPr>
          </w:p>
        </w:tc>
      </w:tr>
      <w:tr w:rsidR="00EB66C8" w14:paraId="1FCFADED" w14:textId="77777777">
        <w:trPr>
          <w:cantSplit/>
        </w:trPr>
        <w:tc>
          <w:tcPr>
            <w:tcW w:w="5000" w:type="pct"/>
            <w:shd w:val="clear" w:color="auto" w:fill="auto"/>
            <w:vAlign w:val="center"/>
          </w:tcPr>
          <w:p w14:paraId="1FCFADE8" w14:textId="77777777" w:rsidR="00EB66C8" w:rsidRDefault="00434F0A">
            <w:pPr>
              <w:widowControl w:val="0"/>
              <w:textAlignment w:val="baseline"/>
              <w:rPr>
                <w:szCs w:val="24"/>
              </w:rPr>
            </w:pPr>
            <w:r>
              <w:rPr>
                <w:b/>
                <w:szCs w:val="24"/>
              </w:rPr>
              <w:t>PAKEITIMO PAGRINDIMAS*</w:t>
            </w:r>
            <w:r>
              <w:rPr>
                <w:szCs w:val="24"/>
              </w:rPr>
              <w:t>:</w:t>
            </w:r>
          </w:p>
          <w:p w14:paraId="1FCFADE9" w14:textId="77777777" w:rsidR="00EB66C8" w:rsidRDefault="00434F0A">
            <w:pPr>
              <w:widowControl w:val="0"/>
              <w:tabs>
                <w:tab w:val="left" w:pos="567"/>
              </w:tabs>
              <w:jc w:val="both"/>
              <w:textAlignment w:val="baseline"/>
              <w:rPr>
                <w:szCs w:val="24"/>
              </w:rPr>
            </w:pPr>
            <w:r>
              <w:rPr>
                <w:szCs w:val="24"/>
              </w:rPr>
              <w:t xml:space="preserve">1. Siūlomo pakeitimo priežastys ir svarba (esant siūlymui pakeitimo projektą teikti skubos </w:t>
            </w:r>
            <w:r>
              <w:rPr>
                <w:szCs w:val="24"/>
              </w:rPr>
              <w:t>tvarka vadovaujantis Lietuvos Respublikos aplinkos ministro 2004 m. rugpjūčio 27 d. įsakymo Nr. D1-456 „Dėl Planų ir programų atrankos dėl strateginio pasekmių aplinkai vertinimo tvarkos aprašo patvirtinimo“ nuostatomis, turi būti atlikta atranka Partnerys</w:t>
            </w:r>
            <w:r>
              <w:rPr>
                <w:szCs w:val="24"/>
              </w:rPr>
              <w:t>tės sutarties ir (ar) Veiksmų programos pakeitimo projekto strateginiam pasekmių aplinkai vertinimui atlikti (kai atliekami pakeitimai susiję su Europos regioninės plėtros fondu, Sanglaudos fondu, Europos žemės ūkio fondu kaimo plėtrai ir Europos jūros rei</w:t>
            </w:r>
            <w:r>
              <w:rPr>
                <w:szCs w:val="24"/>
              </w:rPr>
              <w:t>kalų ir žuvininkystės fondu, išskyrus atvejus, kai pakeitimai susiję su Veiksmų programos techninės paramos prioritetų įgyvendinimu)).</w:t>
            </w:r>
          </w:p>
          <w:p w14:paraId="1FCFADEA" w14:textId="77777777" w:rsidR="00EB66C8" w:rsidRDefault="00434F0A">
            <w:pPr>
              <w:widowControl w:val="0"/>
              <w:jc w:val="both"/>
              <w:textAlignment w:val="baseline"/>
              <w:rPr>
                <w:szCs w:val="24"/>
              </w:rPr>
            </w:pPr>
            <w:r>
              <w:rPr>
                <w:szCs w:val="24"/>
              </w:rPr>
              <w:t>2. Siūlomo pakeitimo indėlis siekiant Europos Sąjungos pažangaus, tvaraus ir integracinio augimo strategijos tikslų.</w:t>
            </w:r>
          </w:p>
          <w:p w14:paraId="1FCFADEB" w14:textId="77777777" w:rsidR="00EB66C8" w:rsidRDefault="00434F0A">
            <w:pPr>
              <w:widowControl w:val="0"/>
              <w:tabs>
                <w:tab w:val="left" w:pos="567"/>
              </w:tabs>
              <w:jc w:val="both"/>
              <w:textAlignment w:val="baseline"/>
              <w:rPr>
                <w:szCs w:val="24"/>
              </w:rPr>
            </w:pPr>
            <w:r>
              <w:rPr>
                <w:szCs w:val="24"/>
              </w:rPr>
              <w:t>3. S</w:t>
            </w:r>
            <w:r>
              <w:rPr>
                <w:szCs w:val="24"/>
              </w:rPr>
              <w:t>iūlomo pakeitimo indėlis siekiant numatytų Partnerystės sutarties ir Veiksmų programos tikslų ir prioritetų.</w:t>
            </w:r>
          </w:p>
          <w:p w14:paraId="1FCFADEC" w14:textId="77777777" w:rsidR="00EB66C8" w:rsidRDefault="00EB66C8">
            <w:pPr>
              <w:widowControl w:val="0"/>
              <w:jc w:val="both"/>
              <w:textAlignment w:val="baseline"/>
              <w:rPr>
                <w:b/>
                <w:szCs w:val="24"/>
              </w:rPr>
            </w:pPr>
          </w:p>
        </w:tc>
      </w:tr>
      <w:tr w:rsidR="00EB66C8" w14:paraId="1FCFADF4" w14:textId="77777777">
        <w:trPr>
          <w:cantSplit/>
        </w:trPr>
        <w:tc>
          <w:tcPr>
            <w:tcW w:w="5000" w:type="pct"/>
            <w:shd w:val="clear" w:color="auto" w:fill="auto"/>
            <w:vAlign w:val="center"/>
          </w:tcPr>
          <w:p w14:paraId="1FCFADEE" w14:textId="77777777" w:rsidR="00EB66C8" w:rsidRDefault="00434F0A">
            <w:pPr>
              <w:widowControl w:val="0"/>
              <w:tabs>
                <w:tab w:val="left" w:pos="567"/>
              </w:tabs>
              <w:jc w:val="both"/>
              <w:textAlignment w:val="baseline"/>
              <w:rPr>
                <w:szCs w:val="24"/>
              </w:rPr>
            </w:pPr>
            <w:r>
              <w:rPr>
                <w:szCs w:val="24"/>
              </w:rPr>
              <w:lastRenderedPageBreak/>
              <w:t xml:space="preserve">4. Siūlomo pakeitimo įtaka Veiksmų programos stebėsenos rodikliams, jų pasiekimui ir </w:t>
            </w:r>
            <w:r>
              <w:rPr>
                <w:szCs w:val="24"/>
                <w:lang w:eastAsia="lt-LT"/>
              </w:rPr>
              <w:t xml:space="preserve">veiklos peržiūros rodiklių pasiekimo plano, </w:t>
            </w:r>
            <w:r>
              <w:rPr>
                <w:szCs w:val="24"/>
              </w:rPr>
              <w:t xml:space="preserve">patvirtinto </w:t>
            </w:r>
            <w:r>
              <w:rPr>
                <w:szCs w:val="24"/>
              </w:rPr>
              <w:t>Lietuvos Respublikos Vyriausybės nutarimu, vykdymui.</w:t>
            </w:r>
          </w:p>
          <w:p w14:paraId="1FCFADEF" w14:textId="77777777" w:rsidR="00EB66C8" w:rsidRDefault="00434F0A">
            <w:pPr>
              <w:widowControl w:val="0"/>
              <w:textAlignment w:val="baseline"/>
              <w:rPr>
                <w:b/>
                <w:szCs w:val="24"/>
              </w:rPr>
            </w:pPr>
            <w:r>
              <w:rPr>
                <w:szCs w:val="24"/>
              </w:rPr>
              <w:t>5. Siūlomo pakeitimo poveikis Veiksmų programos finansavimo planui (lėšų paskirstymui pagal Veiksmų programos prioritetus), išlaidų pasiskirstymui pagal išlaidų kategorijas nustatytas Veiksmų programoje.</w:t>
            </w:r>
          </w:p>
          <w:p w14:paraId="1FCFADF0" w14:textId="77777777" w:rsidR="00EB66C8" w:rsidRDefault="00434F0A">
            <w:pPr>
              <w:widowControl w:val="0"/>
              <w:tabs>
                <w:tab w:val="left" w:pos="567"/>
              </w:tabs>
              <w:jc w:val="both"/>
              <w:textAlignment w:val="baseline"/>
              <w:rPr>
                <w:szCs w:val="24"/>
              </w:rPr>
            </w:pPr>
            <w:r>
              <w:rPr>
                <w:szCs w:val="24"/>
              </w:rPr>
              <w:t>6. Siūlomo pakeitimo poveikis Europos Sąjungos struktūrinių fondų lėšų panaudojimui ir Europos Sąjungos struktūrinių fondų lėšų naudojimo plano, patvirtinto Lietuvos Respublikos Vyriausybės nutarimu, vykdymui.</w:t>
            </w:r>
          </w:p>
          <w:p w14:paraId="1FCFADF1" w14:textId="77777777" w:rsidR="00EB66C8" w:rsidRDefault="00434F0A">
            <w:pPr>
              <w:widowControl w:val="0"/>
              <w:tabs>
                <w:tab w:val="left" w:pos="567"/>
              </w:tabs>
              <w:jc w:val="both"/>
              <w:textAlignment w:val="baseline"/>
              <w:rPr>
                <w:szCs w:val="24"/>
              </w:rPr>
            </w:pPr>
            <w:r>
              <w:rPr>
                <w:szCs w:val="24"/>
              </w:rPr>
              <w:t xml:space="preserve">7. Siūlomo pakeitimo poveikis </w:t>
            </w:r>
            <w:r>
              <w:rPr>
                <w:bCs/>
                <w:szCs w:val="24"/>
                <w:lang w:eastAsia="lt-LT"/>
              </w:rPr>
              <w:t>Europos Sąjungo</w:t>
            </w:r>
            <w:r>
              <w:rPr>
                <w:bCs/>
                <w:szCs w:val="24"/>
                <w:lang w:eastAsia="lt-LT"/>
              </w:rPr>
              <w:t xml:space="preserve">s </w:t>
            </w:r>
            <w:r>
              <w:rPr>
                <w:szCs w:val="24"/>
              </w:rPr>
              <w:t xml:space="preserve">struktūrinių </w:t>
            </w:r>
            <w:r>
              <w:rPr>
                <w:bCs/>
                <w:szCs w:val="24"/>
                <w:lang w:eastAsia="lt-LT"/>
              </w:rPr>
              <w:t xml:space="preserve">fondų lėšų, </w:t>
            </w:r>
            <w:r>
              <w:rPr>
                <w:szCs w:val="24"/>
                <w:lang w:eastAsia="lt-LT"/>
              </w:rPr>
              <w:t>nacionalinių lėšų ir veiklos lėšų rezervo paskirstymui Veiksmų programos prioritetams įgyvendinti, kuris patvirtintas</w:t>
            </w:r>
            <w:r>
              <w:rPr>
                <w:szCs w:val="24"/>
              </w:rPr>
              <w:t xml:space="preserve"> Lietuvos Respublikos Vyriausybės nutarimu.</w:t>
            </w:r>
          </w:p>
          <w:p w14:paraId="1FCFADF2" w14:textId="77777777" w:rsidR="00EB66C8" w:rsidRDefault="00434F0A">
            <w:pPr>
              <w:widowControl w:val="0"/>
              <w:textAlignment w:val="baseline"/>
              <w:rPr>
                <w:szCs w:val="24"/>
              </w:rPr>
            </w:pPr>
            <w:r>
              <w:rPr>
                <w:szCs w:val="24"/>
              </w:rPr>
              <w:t>8. Siūlomo pakeitimo poveikio analizė (nurodoma esama situacija, num</w:t>
            </w:r>
            <w:r>
              <w:rPr>
                <w:szCs w:val="24"/>
              </w:rPr>
              <w:t>atomas (-i) pokytis (-čiai) ir tikėtinas jo (jų) poveikis).</w:t>
            </w:r>
          </w:p>
          <w:p w14:paraId="1FCFADF3" w14:textId="77777777" w:rsidR="00EB66C8" w:rsidRDefault="00EB66C8">
            <w:pPr>
              <w:widowControl w:val="0"/>
              <w:textAlignment w:val="baseline"/>
              <w:rPr>
                <w:b/>
                <w:szCs w:val="24"/>
              </w:rPr>
            </w:pPr>
          </w:p>
        </w:tc>
      </w:tr>
    </w:tbl>
    <w:p w14:paraId="1FCFADF5" w14:textId="41B6F0F5" w:rsidR="00EB66C8" w:rsidRDefault="00434F0A">
      <w:pPr>
        <w:widowControl w:val="0"/>
        <w:spacing w:line="320" w:lineRule="exact"/>
        <w:jc w:val="both"/>
        <w:textAlignment w:val="baseline"/>
        <w:rPr>
          <w:bCs/>
          <w:sz w:val="20"/>
        </w:rPr>
      </w:pPr>
      <w:r>
        <w:rPr>
          <w:bCs/>
          <w:sz w:val="20"/>
        </w:rPr>
        <w:t xml:space="preserve">* </w:t>
      </w:r>
      <w:r>
        <w:rPr>
          <w:sz w:val="20"/>
        </w:rPr>
        <w:t>Esant siūlymui pakeitimo projektą teikti skubos tvarka, pakeitimo pagrindimo dokumentai pateikiami ir anglų kalba.</w:t>
      </w:r>
    </w:p>
    <w:p w14:paraId="1FCFADF6" w14:textId="64E52C87" w:rsidR="00EB66C8" w:rsidRDefault="00434F0A">
      <w:pPr>
        <w:tabs>
          <w:tab w:val="left" w:pos="0"/>
          <w:tab w:val="left" w:pos="426"/>
          <w:tab w:val="left" w:pos="10205"/>
        </w:tabs>
        <w:ind w:right="424"/>
        <w:jc w:val="center"/>
        <w:rPr>
          <w:color w:val="000000"/>
          <w:szCs w:val="24"/>
        </w:rPr>
      </w:pPr>
      <w:r>
        <w:rPr>
          <w:szCs w:val="24"/>
          <w:lang w:eastAsia="lt-LT"/>
        </w:rPr>
        <w:t>__________</w:t>
      </w:r>
    </w:p>
    <w:p w14:paraId="1FCFADF7" w14:textId="77777777" w:rsidR="00EB66C8" w:rsidRDefault="00EB66C8">
      <w:pPr>
        <w:spacing w:line="276" w:lineRule="auto"/>
        <w:rPr>
          <w:b/>
          <w:sz w:val="22"/>
          <w:szCs w:val="22"/>
        </w:rPr>
      </w:pPr>
    </w:p>
    <w:p w14:paraId="1FCFADF8" w14:textId="77777777" w:rsidR="00EB66C8" w:rsidRDefault="00EB66C8">
      <w:pPr>
        <w:rPr>
          <w:sz w:val="18"/>
          <w:szCs w:val="18"/>
        </w:rPr>
      </w:pPr>
    </w:p>
    <w:p w14:paraId="1FCFADF9" w14:textId="6E26E326" w:rsidR="00EB66C8" w:rsidRDefault="00434F0A">
      <w:pPr>
        <w:jc w:val="center"/>
        <w:rPr>
          <w:b/>
          <w:szCs w:val="24"/>
        </w:rPr>
      </w:pPr>
    </w:p>
    <w:sectPr w:rsidR="00EB66C8">
      <w:pgSz w:w="11906" w:h="16838" w:code="9"/>
      <w:pgMar w:top="964" w:right="567" w:bottom="964" w:left="1418" w:header="561" w:footer="686" w:gutter="0"/>
      <w:pgNumType w:start="0"/>
      <w:cols w:space="1296"/>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FADFE" w14:textId="77777777" w:rsidR="00EB66C8" w:rsidRDefault="00434F0A">
      <w:pPr>
        <w:rPr>
          <w:sz w:val="22"/>
          <w:szCs w:val="22"/>
        </w:rPr>
      </w:pPr>
      <w:r>
        <w:rPr>
          <w:sz w:val="22"/>
          <w:szCs w:val="22"/>
        </w:rPr>
        <w:separator/>
      </w:r>
    </w:p>
  </w:endnote>
  <w:endnote w:type="continuationSeparator" w:id="0">
    <w:p w14:paraId="1FCFADFF" w14:textId="77777777" w:rsidR="00EB66C8" w:rsidRDefault="00434F0A">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FAE02" w14:textId="77777777" w:rsidR="00EB66C8" w:rsidRDefault="00EB66C8">
    <w:pPr>
      <w:tabs>
        <w:tab w:val="center" w:pos="4819"/>
        <w:tab w:val="right" w:pos="9638"/>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FAE03" w14:textId="77777777" w:rsidR="00EB66C8" w:rsidRDefault="00EB66C8">
    <w:pPr>
      <w:tabs>
        <w:tab w:val="center" w:pos="4819"/>
        <w:tab w:val="right" w:pos="9638"/>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FAE05" w14:textId="77777777" w:rsidR="00EB66C8" w:rsidRDefault="00EB66C8">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FADFC" w14:textId="77777777" w:rsidR="00EB66C8" w:rsidRDefault="00434F0A">
      <w:pPr>
        <w:rPr>
          <w:sz w:val="22"/>
          <w:szCs w:val="22"/>
        </w:rPr>
      </w:pPr>
      <w:r>
        <w:rPr>
          <w:sz w:val="22"/>
          <w:szCs w:val="22"/>
        </w:rPr>
        <w:separator/>
      </w:r>
    </w:p>
  </w:footnote>
  <w:footnote w:type="continuationSeparator" w:id="0">
    <w:p w14:paraId="1FCFADFD" w14:textId="77777777" w:rsidR="00EB66C8" w:rsidRDefault="00434F0A">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FAE00" w14:textId="77777777" w:rsidR="00EB66C8" w:rsidRDefault="00EB66C8">
    <w:pPr>
      <w:tabs>
        <w:tab w:val="center" w:pos="4819"/>
        <w:tab w:val="right" w:pos="963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FAE01" w14:textId="77777777" w:rsidR="00EB66C8" w:rsidRDefault="00EB66C8">
    <w:pPr>
      <w:tabs>
        <w:tab w:val="center" w:pos="4819"/>
        <w:tab w:val="right" w:pos="9638"/>
      </w:tabs>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FAE04" w14:textId="77777777" w:rsidR="00EB66C8" w:rsidRDefault="00EB66C8">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B8F"/>
    <w:rsid w:val="000D2B8F"/>
    <w:rsid w:val="00434F0A"/>
    <w:rsid w:val="00EB66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F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34F0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34F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DFF"/>
    <w:rsid w:val="00C40D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40DF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40D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8091</Words>
  <Characters>4612</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LR finansų ministerija</Company>
  <LinksUpToDate>false</LinksUpToDate>
  <CharactersWithSpaces>12678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2015-06-11T11:38:00Z</dcterms:created>
  <dc:creator>Baranauskiene</dc:creator>
  <lastModifiedBy>ŠAULYTĖ SKAIRIENĖ Dalia</lastModifiedBy>
  <lastPrinted>2014-10-23T10:27:00Z</lastPrinted>
  <dcterms:modified xsi:type="dcterms:W3CDTF">2015-06-11T11:43:00Z</dcterms:modified>
  <revision>3</revision>
</coreProperties>
</file>