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4B106CC5" wp14:editId="502999E8">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MOKĖJIMŲ ĮSTATYMO NR. VIII-1370 9 STRAIPSNIO PAKEITIMO</w:t>
      </w:r>
    </w:p>
    <w:p>
      <w:pPr>
        <w:jc w:val="center"/>
        <w:rPr>
          <w:caps/>
        </w:rPr>
      </w:pPr>
      <w:r>
        <w:rPr>
          <w:b/>
          <w:caps/>
        </w:rPr>
        <w:t>ĮSTATYMAS</w:t>
      </w:r>
    </w:p>
    <w:p>
      <w:pPr>
        <w:jc w:val="center"/>
        <w:rPr>
          <w:b/>
          <w:caps/>
        </w:rPr>
      </w:pPr>
    </w:p>
    <w:p>
      <w:pPr>
        <w:jc w:val="center"/>
        <w:rPr>
          <w:sz w:val="22"/>
        </w:rPr>
      </w:pPr>
      <w:r>
        <w:rPr>
          <w:sz w:val="22"/>
        </w:rPr>
        <w:t>2016 m. lapkričio 3 d. Nr. XII-2699</w:t>
      </w:r>
    </w:p>
    <w:p>
      <w:pPr>
        <w:jc w:val="center"/>
        <w:rPr>
          <w:sz w:val="22"/>
        </w:rPr>
      </w:pPr>
      <w:r>
        <w:rPr>
          <w:sz w:val="22"/>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color w:val="000000"/>
          <w:szCs w:val="24"/>
        </w:rPr>
      </w:pPr>
      <w:r>
        <w:rPr>
          <w:b/>
          <w:color w:val="000000"/>
          <w:szCs w:val="24"/>
        </w:rPr>
        <w:t>1</w:t>
      </w:r>
      <w:r>
        <w:rPr>
          <w:b/>
          <w:color w:val="000000"/>
          <w:szCs w:val="24"/>
        </w:rPr>
        <w:t xml:space="preserve"> straipsnis. </w:t>
      </w:r>
      <w:r>
        <w:rPr>
          <w:b/>
          <w:color w:val="000000"/>
          <w:szCs w:val="24"/>
        </w:rPr>
        <w:t>9 straipsnio pakeitimas</w:t>
      </w:r>
    </w:p>
    <w:p>
      <w:pPr>
        <w:spacing w:line="360" w:lineRule="auto"/>
        <w:ind w:firstLine="720"/>
        <w:jc w:val="both"/>
        <w:rPr>
          <w:color w:val="000000"/>
          <w:szCs w:val="24"/>
        </w:rPr>
      </w:pPr>
      <w:r>
        <w:rPr>
          <w:color w:val="000000"/>
          <w:szCs w:val="24"/>
        </w:rPr>
        <w:t>1</w:t>
      </w:r>
      <w:r>
        <w:rPr>
          <w:color w:val="000000"/>
          <w:szCs w:val="24"/>
        </w:rPr>
        <w:t>. Pakeisti 9 straipsnio 3 dalį ir ją išdėstyti taip:</w:t>
      </w:r>
    </w:p>
    <w:p>
      <w:pPr>
        <w:spacing w:line="360" w:lineRule="auto"/>
        <w:ind w:firstLine="720"/>
        <w:jc w:val="both"/>
        <w:rPr>
          <w:iCs/>
          <w:color w:val="000000"/>
          <w:szCs w:val="24"/>
          <w:lang w:eastAsia="lt-LT"/>
        </w:rPr>
      </w:pPr>
      <w:r>
        <w:rPr>
          <w:color w:val="000000"/>
          <w:szCs w:val="24"/>
          <w:lang w:eastAsia="lt-LT"/>
        </w:rPr>
        <w:t>„</w:t>
      </w:r>
      <w:r>
        <w:rPr>
          <w:iCs/>
          <w:color w:val="000000"/>
          <w:szCs w:val="24"/>
          <w:lang w:eastAsia="lt-LT"/>
        </w:rPr>
        <w:t>3</w:t>
      </w:r>
      <w:r>
        <w:rPr>
          <w:iCs/>
          <w:color w:val="000000"/>
          <w:szCs w:val="24"/>
          <w:lang w:eastAsia="lt-LT"/>
        </w:rPr>
        <w:t>.</w:t>
      </w:r>
      <w:r>
        <w:rPr>
          <w:szCs w:val="24"/>
        </w:rPr>
        <w:t xml:space="preserve"> Jeigu vykdant mokėjimo operaciją valiuta nėra keičiama, gavėjas moka jo mokėjimo paslaugų teikėjo nustatytą komisinį atlyginimą, o mokėtojas moka jo mokėjimo paslaugų teikėjo nustatytą komisinį atlyginimą.</w:t>
      </w:r>
      <w:r>
        <w:rPr>
          <w:iCs/>
          <w:color w:val="000000"/>
          <w:szCs w:val="24"/>
          <w:lang w:eastAsia="lt-LT"/>
        </w:rPr>
        <w:t>“</w:t>
      </w:r>
    </w:p>
    <w:p>
      <w:pPr>
        <w:spacing w:line="360" w:lineRule="auto"/>
        <w:ind w:firstLine="720"/>
        <w:jc w:val="both"/>
        <w:rPr>
          <w:szCs w:val="24"/>
        </w:rPr>
      </w:pPr>
      <w:r>
        <w:rPr>
          <w:szCs w:val="24"/>
        </w:rPr>
        <w:t>2</w:t>
      </w:r>
      <w:r>
        <w:rPr>
          <w:szCs w:val="24"/>
        </w:rPr>
        <w:t xml:space="preserve">. </w:t>
      </w:r>
      <w:r>
        <w:rPr>
          <w:color w:val="000000"/>
          <w:szCs w:val="24"/>
        </w:rPr>
        <w:t>Pakeisti 9 straipsnio 3 dalį</w:t>
      </w:r>
      <w:r>
        <w:rPr>
          <w:b/>
          <w:color w:val="000000"/>
          <w:szCs w:val="24"/>
        </w:rPr>
        <w:t xml:space="preserve"> </w:t>
      </w:r>
      <w:r>
        <w:rPr>
          <w:color w:val="000000"/>
          <w:szCs w:val="24"/>
        </w:rPr>
        <w:t>ir ją išdėstyti taip:</w:t>
      </w:r>
    </w:p>
    <w:p>
      <w:pPr>
        <w:spacing w:line="360" w:lineRule="auto"/>
        <w:ind w:firstLine="720"/>
        <w:jc w:val="both"/>
        <w:rPr>
          <w:szCs w:val="24"/>
        </w:rPr>
      </w:pPr>
      <w:r>
        <w:rPr>
          <w:szCs w:val="24"/>
        </w:rPr>
        <w:t>„</w:t>
      </w:r>
      <w:r>
        <w:rPr>
          <w:szCs w:val="24"/>
        </w:rPr>
        <w:t>3</w:t>
      </w:r>
      <w:r>
        <w:rPr>
          <w:szCs w:val="24"/>
        </w:rPr>
        <w:t>. Jeigu vykdant mokėjimo operaciją valiuta nėra keičiama, gavėjas moka jo mokėjimo paslaugų teikėjo nustatytą komisinį atlyginimą, o mokėtojas moka jo mokėjimo paslaugų teikėjo nustatytą komisinį atlyginimą. Vykdant kredito pervedimus ir tiesioginio debeto operacijas eurais pagal Europos Sąjungoje veikiančios mokėjimo schemos taisykles, mokėjimo paslaugų teikėjai negali diferencijuoti gavėjui taikomo komisinio atlyginimo pagal tai, kurioje mokėjimo paslaugų teikėjo įstaigoje mokėtojas turi mokėjimo sąskaitą.“</w:t>
      </w:r>
    </w:p>
    <w:p>
      <w:pPr>
        <w:spacing w:line="360" w:lineRule="auto"/>
        <w:ind w:firstLine="720"/>
        <w:jc w:val="both"/>
        <w:rPr>
          <w:szCs w:val="24"/>
        </w:rPr>
      </w:pPr>
    </w:p>
    <w:p>
      <w:pPr>
        <w:spacing w:line="360" w:lineRule="auto"/>
        <w:ind w:firstLine="720"/>
        <w:jc w:val="both"/>
        <w:rPr>
          <w:b/>
          <w:szCs w:val="24"/>
        </w:rPr>
      </w:pPr>
      <w:r>
        <w:rPr>
          <w:b/>
          <w:szCs w:val="24"/>
        </w:rPr>
        <w:t>2</w:t>
      </w:r>
      <w:r>
        <w:rPr>
          <w:b/>
          <w:szCs w:val="24"/>
        </w:rPr>
        <w:t xml:space="preserve"> straipsnis. </w:t>
      </w:r>
      <w:r>
        <w:rPr>
          <w:b/>
          <w:szCs w:val="24"/>
        </w:rPr>
        <w:t>Įstatymo įsigaliojimas</w:t>
      </w:r>
    </w:p>
    <w:p>
      <w:pPr>
        <w:spacing w:line="360" w:lineRule="auto"/>
        <w:ind w:firstLine="720"/>
        <w:jc w:val="both"/>
        <w:rPr>
          <w:iCs/>
          <w:color w:val="000000"/>
          <w:szCs w:val="24"/>
          <w:lang w:eastAsia="lt-LT"/>
        </w:rPr>
      </w:pPr>
      <w:r>
        <w:rPr>
          <w:iCs/>
          <w:color w:val="000000"/>
          <w:szCs w:val="24"/>
          <w:lang w:eastAsia="lt-LT"/>
        </w:rPr>
        <w:t>Šio įstatymo 1 straipsnio 2 dalis įsigalioja 2017 m. vasario 1 d.</w:t>
      </w:r>
    </w:p>
    <w:p>
      <w:pPr>
        <w:spacing w:line="360" w:lineRule="auto"/>
        <w:ind w:firstLine="720"/>
        <w:jc w:val="both"/>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0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1156</Characters>
  <Application>Microsoft Office Word</Application>
  <DocSecurity>4</DocSecurity>
  <Lines>36</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1314</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2016-11-09T12:49:00Z</dcterms:created>
  <dc:creator>MANIUŠKIENĖ Violeta</dc:creator>
  <lastModifiedBy>adlibuser</lastModifiedBy>
  <lastPrinted>2016-11-03T11:27:00Z</lastPrinted>
  <dcterms:modified xsi:type="dcterms:W3CDTF">2016-11-09T12:49:00Z</dcterms:modified>
  <revision>2</revision>
</coreProperties>
</file>