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47F34" w14:textId="307F6C88" w:rsidR="004F7D21" w:rsidRDefault="00AE542B" w:rsidP="00AE542B">
      <w:pPr>
        <w:tabs>
          <w:tab w:val="center" w:pos="4819"/>
          <w:tab w:val="right" w:pos="9638"/>
        </w:tabs>
        <w:jc w:val="center"/>
      </w:pPr>
      <w:r>
        <w:object w:dxaOrig="753" w:dyaOrig="830" w14:anchorId="27C48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3.2pt" o:ole="" fillcolor="window">
            <v:imagedata r:id="rId8" o:title=""/>
          </v:shape>
          <o:OLEObject Type="Embed" ProgID="Word.Picture.8" ShapeID="_x0000_i1025" DrawAspect="Content" ObjectID="_1597662320" r:id="rId9"/>
        </w:object>
      </w:r>
    </w:p>
    <w:p w14:paraId="27C47F36" w14:textId="77777777" w:rsidR="004F7D21" w:rsidRDefault="00AE542B">
      <w:pPr>
        <w:tabs>
          <w:tab w:val="left" w:pos="3284"/>
          <w:tab w:val="left" w:pos="6203"/>
        </w:tabs>
        <w:jc w:val="center"/>
        <w:rPr>
          <w:b/>
          <w:sz w:val="28"/>
          <w:szCs w:val="28"/>
          <w:lang w:eastAsia="lt-LT"/>
        </w:rPr>
      </w:pPr>
      <w:r>
        <w:rPr>
          <w:b/>
          <w:sz w:val="28"/>
          <w:szCs w:val="28"/>
          <w:lang w:eastAsia="lt-LT"/>
        </w:rPr>
        <w:t>LIETUVOS RESPUBLIKOS SUSISIEKIMO MINISTRAS</w:t>
      </w:r>
    </w:p>
    <w:p w14:paraId="27C47F37" w14:textId="77777777" w:rsidR="004F7D21" w:rsidRDefault="004F7D21">
      <w:pPr>
        <w:jc w:val="center"/>
        <w:rPr>
          <w:b/>
          <w:sz w:val="28"/>
          <w:szCs w:val="28"/>
          <w:lang w:eastAsia="lt-LT"/>
        </w:rPr>
      </w:pPr>
    </w:p>
    <w:p w14:paraId="27C47F38" w14:textId="77777777" w:rsidR="004F7D21" w:rsidRDefault="00AE542B">
      <w:pPr>
        <w:jc w:val="center"/>
        <w:rPr>
          <w:b/>
          <w:sz w:val="28"/>
          <w:szCs w:val="28"/>
          <w:lang w:eastAsia="lt-LT"/>
        </w:rPr>
      </w:pPr>
      <w:r>
        <w:rPr>
          <w:b/>
          <w:sz w:val="28"/>
          <w:szCs w:val="28"/>
          <w:lang w:eastAsia="lt-LT"/>
        </w:rPr>
        <w:t>ĮSAKYMAS</w:t>
      </w:r>
    </w:p>
    <w:p w14:paraId="27C47F39" w14:textId="77777777" w:rsidR="004F7D21" w:rsidRDefault="00AE542B">
      <w:pPr>
        <w:jc w:val="center"/>
        <w:rPr>
          <w:b/>
          <w:sz w:val="28"/>
          <w:szCs w:val="28"/>
        </w:rPr>
      </w:pPr>
      <w:r>
        <w:rPr>
          <w:b/>
          <w:sz w:val="28"/>
          <w:szCs w:val="28"/>
        </w:rPr>
        <w:t xml:space="preserve">DĖL LIETUVOS RESPUBLIKOS SUSISIEKIMO MINISTRO </w:t>
      </w:r>
    </w:p>
    <w:p w14:paraId="27C47F3A" w14:textId="77777777" w:rsidR="004F7D21" w:rsidRDefault="00AE542B">
      <w:pPr>
        <w:jc w:val="center"/>
        <w:rPr>
          <w:b/>
          <w:sz w:val="28"/>
          <w:szCs w:val="28"/>
        </w:rPr>
      </w:pPr>
      <w:r>
        <w:rPr>
          <w:b/>
          <w:caps/>
          <w:sz w:val="28"/>
          <w:szCs w:val="28"/>
        </w:rPr>
        <w:t xml:space="preserve">2016 m. balandžio 25 d. įsakymO Nr. </w:t>
      </w:r>
      <w:r>
        <w:rPr>
          <w:b/>
          <w:bCs/>
          <w:caps/>
          <w:sz w:val="28"/>
          <w:szCs w:val="28"/>
        </w:rPr>
        <w:t>3-140(1.5 E)</w:t>
      </w:r>
      <w:r>
        <w:rPr>
          <w:b/>
          <w:sz w:val="28"/>
          <w:szCs w:val="28"/>
        </w:rPr>
        <w:t xml:space="preserve"> „</w:t>
      </w:r>
      <w:r>
        <w:rPr>
          <w:b/>
          <w:sz w:val="28"/>
          <w:szCs w:val="28"/>
          <w:lang w:eastAsia="lt-LT"/>
        </w:rPr>
        <w:t xml:space="preserve">DĖL 2014–2020 METŲ EUROPOS SĄJUNGOS FONDŲ INVESTICIJŲ VEIKSMŲ PROGRAMOS </w:t>
      </w:r>
      <w:r>
        <w:rPr>
          <w:b/>
          <w:sz w:val="28"/>
          <w:szCs w:val="28"/>
        </w:rPr>
        <w:t>6</w:t>
      </w:r>
      <w:r>
        <w:rPr>
          <w:sz w:val="28"/>
          <w:szCs w:val="28"/>
        </w:rPr>
        <w:t xml:space="preserve"> </w:t>
      </w:r>
      <w:r>
        <w:rPr>
          <w:b/>
          <w:sz w:val="28"/>
          <w:szCs w:val="28"/>
        </w:rPr>
        <w:t>PRIORITETO</w:t>
      </w:r>
      <w:r>
        <w:rPr>
          <w:sz w:val="28"/>
          <w:szCs w:val="28"/>
        </w:rPr>
        <w:t xml:space="preserve"> „</w:t>
      </w:r>
      <w:r>
        <w:rPr>
          <w:b/>
          <w:caps/>
          <w:sz w:val="28"/>
          <w:szCs w:val="28"/>
        </w:rPr>
        <w:t>DARNaus transporto ir pagrindinių tinklų infrastruktūros plėtra</w:t>
      </w:r>
      <w:r>
        <w:rPr>
          <w:sz w:val="28"/>
          <w:szCs w:val="28"/>
        </w:rPr>
        <w:t>“</w:t>
      </w:r>
      <w:r>
        <w:rPr>
          <w:b/>
          <w:caps/>
          <w:sz w:val="28"/>
          <w:szCs w:val="28"/>
        </w:rPr>
        <w:t xml:space="preserve"> </w:t>
      </w:r>
      <w:r>
        <w:rPr>
          <w:b/>
          <w:sz w:val="28"/>
          <w:szCs w:val="28"/>
        </w:rPr>
        <w:t>06.2.1-TID-R-511 PRIEMONĖS</w:t>
      </w:r>
      <w:r>
        <w:rPr>
          <w:sz w:val="28"/>
          <w:szCs w:val="28"/>
        </w:rPr>
        <w:t xml:space="preserve"> </w:t>
      </w:r>
      <w:r>
        <w:rPr>
          <w:b/>
          <w:sz w:val="28"/>
          <w:szCs w:val="28"/>
        </w:rPr>
        <w:t>„</w:t>
      </w:r>
      <w:r>
        <w:rPr>
          <w:b/>
          <w:caps/>
          <w:sz w:val="28"/>
          <w:szCs w:val="28"/>
          <w:lang w:eastAsia="lt-LT"/>
        </w:rPr>
        <w:t>VIETINIŲ KELIŲ vystymas</w:t>
      </w:r>
      <w:r>
        <w:rPr>
          <w:b/>
          <w:caps/>
          <w:sz w:val="28"/>
          <w:szCs w:val="28"/>
        </w:rPr>
        <w:t>“</w:t>
      </w:r>
      <w:r>
        <w:rPr>
          <w:b/>
          <w:sz w:val="28"/>
          <w:szCs w:val="28"/>
        </w:rPr>
        <w:t xml:space="preserve"> PROJEKTŲ FINANSAVIMO SĄLYGŲ APRAŠO NR. 1</w:t>
      </w:r>
      <w:r>
        <w:rPr>
          <w:b/>
          <w:sz w:val="28"/>
          <w:szCs w:val="28"/>
          <w:lang w:eastAsia="lt-LT"/>
        </w:rPr>
        <w:t xml:space="preserve"> PATVIRTINIMO</w:t>
      </w:r>
      <w:r>
        <w:rPr>
          <w:b/>
          <w:sz w:val="28"/>
          <w:szCs w:val="28"/>
        </w:rPr>
        <w:t>“ PAKEITIMO</w:t>
      </w:r>
    </w:p>
    <w:p w14:paraId="27C47F3B" w14:textId="77777777" w:rsidR="004F7D21" w:rsidRDefault="004F7D21">
      <w:pPr>
        <w:jc w:val="center"/>
        <w:rPr>
          <w:lang w:eastAsia="lt-LT"/>
        </w:rPr>
      </w:pPr>
    </w:p>
    <w:p w14:paraId="27C47F3C" w14:textId="1A930B68" w:rsidR="004F7D21" w:rsidRDefault="00AE542B">
      <w:pPr>
        <w:jc w:val="center"/>
        <w:rPr>
          <w:lang w:eastAsia="lt-LT"/>
        </w:rPr>
      </w:pPr>
      <w:r>
        <w:rPr>
          <w:lang w:eastAsia="lt-LT"/>
        </w:rPr>
        <w:t xml:space="preserve">2018 m. rugsėjo 3 d. Nr. </w:t>
      </w:r>
      <w:r>
        <w:rPr>
          <w:color w:val="000000"/>
          <w:szCs w:val="24"/>
        </w:rPr>
        <w:t>3-451</w:t>
      </w:r>
    </w:p>
    <w:p w14:paraId="27C47F3D" w14:textId="77777777" w:rsidR="004F7D21" w:rsidRDefault="00AE542B">
      <w:pPr>
        <w:jc w:val="center"/>
        <w:rPr>
          <w:lang w:eastAsia="lt-LT"/>
        </w:rPr>
      </w:pPr>
      <w:r>
        <w:rPr>
          <w:lang w:eastAsia="lt-LT"/>
        </w:rPr>
        <w:t>Vilnius</w:t>
      </w:r>
    </w:p>
    <w:p w14:paraId="27C47F3E" w14:textId="77777777" w:rsidR="004F7D21" w:rsidRDefault="004F7D21">
      <w:pPr>
        <w:jc w:val="center"/>
        <w:rPr>
          <w:lang w:eastAsia="lt-LT"/>
        </w:rPr>
      </w:pPr>
    </w:p>
    <w:p w14:paraId="27C47F3F" w14:textId="77777777" w:rsidR="004F7D21" w:rsidRDefault="004F7D21">
      <w:pPr>
        <w:jc w:val="center"/>
        <w:rPr>
          <w:lang w:eastAsia="lt-LT"/>
        </w:rPr>
      </w:pPr>
    </w:p>
    <w:p w14:paraId="27C47F40" w14:textId="47207970" w:rsidR="004F7D21" w:rsidRDefault="00AE542B">
      <w:pPr>
        <w:tabs>
          <w:tab w:val="left" w:pos="720"/>
        </w:tabs>
        <w:ind w:firstLine="709"/>
        <w:jc w:val="both"/>
        <w:rPr>
          <w:szCs w:val="24"/>
        </w:rPr>
      </w:pPr>
      <w:r>
        <w:rPr>
          <w:szCs w:val="24"/>
        </w:rPr>
        <w:t xml:space="preserve">P a k e i č i u </w:t>
      </w:r>
      <w:r>
        <w:rPr>
          <w:lang w:eastAsia="lt-LT"/>
        </w:rPr>
        <w:t xml:space="preserve">2014–2020 metų Europos Sąjungos fondų investicijų veiksmų programos </w:t>
      </w:r>
      <w:r>
        <w:t>6 prioriteto „Darnaus transporto ir pagrindinių tinklų infrastruktūros plėtra“ 06.2.1-TID-R-511 priemonės „Vietinių kelių vystymas“ projektų finansavimo sąlygų aprašą Nr. 1</w:t>
      </w:r>
      <w:r>
        <w:rPr>
          <w:lang w:eastAsia="lt-LT"/>
        </w:rPr>
        <w:t>, patvirtintą</w:t>
      </w:r>
      <w:r>
        <w:rPr>
          <w:szCs w:val="24"/>
        </w:rPr>
        <w:t xml:space="preserve"> Lietuvos Respublikos susisiekimo ministro 2016 m. </w:t>
      </w:r>
      <w:r>
        <w:t>balandžio 25 d. įsakymu Nr. 3-140(1.5 E)</w:t>
      </w:r>
      <w:r>
        <w:rPr>
          <w:szCs w:val="24"/>
        </w:rPr>
        <w:t xml:space="preserve"> „Dėl </w:t>
      </w:r>
      <w:r>
        <w:rPr>
          <w:lang w:eastAsia="lt-LT"/>
        </w:rPr>
        <w:t xml:space="preserve">2014–2020 metų Europos Sąjungos fondų investicijų veiksmų programos </w:t>
      </w:r>
      <w:r>
        <w:t>6 prioriteto „Darnaus transporto ir pagrindinių tinklų infrastruktūros plėtra“ 06.2.1-TID-R-511 priemonės „Vietinių kelių vystymas“ projektų finansavimo sąlygų aprašo Nr. 1</w:t>
      </w:r>
      <w:r>
        <w:rPr>
          <w:szCs w:val="24"/>
        </w:rPr>
        <w:t xml:space="preserve"> patvirtinimo“:</w:t>
      </w:r>
    </w:p>
    <w:p w14:paraId="27C47F41" w14:textId="77777777" w:rsidR="004F7D21" w:rsidRDefault="002A225B">
      <w:pPr>
        <w:tabs>
          <w:tab w:val="left" w:pos="720"/>
        </w:tabs>
        <w:ind w:firstLine="709"/>
        <w:jc w:val="both"/>
        <w:rPr>
          <w:spacing w:val="-2"/>
          <w:szCs w:val="24"/>
          <w:lang w:eastAsia="lt-LT"/>
        </w:rPr>
      </w:pPr>
      <w:r w:rsidR="00AE542B">
        <w:rPr>
          <w:szCs w:val="24"/>
        </w:rPr>
        <w:t>1</w:t>
      </w:r>
      <w:r w:rsidR="00AE542B">
        <w:rPr>
          <w:szCs w:val="24"/>
        </w:rPr>
        <w:t xml:space="preserve">. </w:t>
      </w:r>
      <w:r w:rsidR="00AE542B">
        <w:rPr>
          <w:spacing w:val="-2"/>
          <w:szCs w:val="24"/>
          <w:lang w:eastAsia="lt-LT"/>
        </w:rPr>
        <w:t>Pakeičiu 4 punktą ir jį išdėstau taip:</w:t>
      </w:r>
    </w:p>
    <w:p w14:paraId="27C47F42" w14:textId="77777777" w:rsidR="004F7D21" w:rsidRDefault="00AE542B">
      <w:pPr>
        <w:tabs>
          <w:tab w:val="left" w:pos="720"/>
        </w:tabs>
        <w:ind w:firstLine="709"/>
        <w:jc w:val="both"/>
        <w:rPr>
          <w:spacing w:val="-2"/>
          <w:szCs w:val="24"/>
          <w:lang w:eastAsia="lt-LT"/>
        </w:rPr>
      </w:pPr>
      <w:r>
        <w:rPr>
          <w:spacing w:val="-2"/>
          <w:szCs w:val="24"/>
          <w:lang w:eastAsia="lt-LT"/>
        </w:rPr>
        <w:t>„</w:t>
      </w:r>
      <w:r>
        <w:rPr>
          <w:rFonts w:eastAsia="Calibri"/>
          <w:szCs w:val="24"/>
        </w:rPr>
        <w:t>4</w:t>
      </w:r>
      <w:r>
        <w:rPr>
          <w:rFonts w:eastAsia="Calibri"/>
          <w:szCs w:val="24"/>
        </w:rPr>
        <w:t xml:space="preserve">. Priemonės įgyvendinimą administruoja Lietuvos Respublikos susisiekimo ministerija (toliau – Ministerija) ir </w:t>
      </w:r>
      <w:proofErr w:type="spellStart"/>
      <w:r>
        <w:rPr>
          <w:rFonts w:eastAsia="Calibri"/>
          <w:szCs w:val="24"/>
        </w:rPr>
        <w:t>VšĮ</w:t>
      </w:r>
      <w:proofErr w:type="spellEnd"/>
      <w:r>
        <w:rPr>
          <w:rFonts w:eastAsia="Calibri"/>
          <w:szCs w:val="24"/>
        </w:rPr>
        <w:t xml:space="preserve"> Centrinė projektų valdymo agentūra (toliau – įgyvendinančioji institucija).“</w:t>
      </w:r>
    </w:p>
    <w:p w14:paraId="27C47F43" w14:textId="77777777" w:rsidR="004F7D21" w:rsidRDefault="002A225B">
      <w:pPr>
        <w:tabs>
          <w:tab w:val="left" w:pos="720"/>
        </w:tabs>
        <w:ind w:firstLine="709"/>
        <w:jc w:val="both"/>
        <w:rPr>
          <w:spacing w:val="-2"/>
          <w:szCs w:val="24"/>
          <w:lang w:eastAsia="lt-LT"/>
        </w:rPr>
      </w:pPr>
      <w:r w:rsidR="00AE542B">
        <w:rPr>
          <w:szCs w:val="24"/>
        </w:rPr>
        <w:t>2</w:t>
      </w:r>
      <w:r w:rsidR="00AE542B">
        <w:rPr>
          <w:szCs w:val="24"/>
        </w:rPr>
        <w:t xml:space="preserve">. </w:t>
      </w:r>
      <w:r w:rsidR="00AE542B">
        <w:rPr>
          <w:spacing w:val="-2"/>
          <w:szCs w:val="24"/>
          <w:lang w:eastAsia="lt-LT"/>
        </w:rPr>
        <w:t>Pakeičiu 12 punktą ir jį išdėstau taip:</w:t>
      </w:r>
    </w:p>
    <w:p w14:paraId="27C47F44" w14:textId="77777777" w:rsidR="004F7D21" w:rsidRDefault="00AE542B">
      <w:pPr>
        <w:tabs>
          <w:tab w:val="left" w:pos="720"/>
        </w:tabs>
        <w:ind w:firstLine="709"/>
        <w:jc w:val="both"/>
        <w:rPr>
          <w:spacing w:val="-2"/>
          <w:szCs w:val="24"/>
          <w:lang w:eastAsia="lt-LT"/>
        </w:rPr>
      </w:pPr>
      <w:r>
        <w:rPr>
          <w:rFonts w:eastAsia="Calibri"/>
          <w:szCs w:val="24"/>
        </w:rPr>
        <w:t>„</w:t>
      </w:r>
      <w:r>
        <w:rPr>
          <w:rFonts w:eastAsia="Calibri"/>
          <w:szCs w:val="24"/>
        </w:rPr>
        <w:t>12</w:t>
      </w:r>
      <w:r>
        <w:rPr>
          <w:rFonts w:eastAsia="Calibri"/>
          <w:szCs w:val="24"/>
        </w:rPr>
        <w:t>. Pagal Aprašą remiamos šios veiklos:</w:t>
      </w:r>
    </w:p>
    <w:p w14:paraId="27C47F45" w14:textId="77777777" w:rsidR="004F7D21" w:rsidRDefault="002A225B">
      <w:pPr>
        <w:tabs>
          <w:tab w:val="left" w:pos="720"/>
        </w:tabs>
        <w:ind w:firstLine="709"/>
        <w:jc w:val="both"/>
        <w:rPr>
          <w:spacing w:val="-2"/>
          <w:szCs w:val="24"/>
          <w:lang w:eastAsia="lt-LT"/>
        </w:rPr>
      </w:pPr>
      <w:r w:rsidR="00AE542B">
        <w:rPr>
          <w:rFonts w:eastAsia="Calibri"/>
          <w:szCs w:val="24"/>
        </w:rPr>
        <w:t>12.1</w:t>
      </w:r>
      <w:r w:rsidR="00AE542B">
        <w:rPr>
          <w:rFonts w:eastAsia="Calibri"/>
          <w:szCs w:val="24"/>
        </w:rPr>
        <w:t xml:space="preserve">. Eismo saugos ir aplinkos apsaugos priemonių diegimas vietinės reikšmės keliuose </w:t>
      </w:r>
      <w:r w:rsidR="00AE542B">
        <w:rPr>
          <w:bCs/>
          <w:color w:val="000000"/>
          <w:szCs w:val="24"/>
        </w:rPr>
        <w:t xml:space="preserve">ir gyvenamųjų vietovių gatvėse, kurios yra valstybinės reikšmės kelių tąsa, </w:t>
      </w:r>
      <w:r w:rsidR="00AE542B">
        <w:t>įgyvendinant regionų plėtros planus ir savivaldybių strateginius veiklos planus</w:t>
      </w:r>
      <w:r w:rsidR="00AE542B">
        <w:rPr>
          <w:rFonts w:eastAsia="Calibri"/>
          <w:szCs w:val="24"/>
        </w:rPr>
        <w:t xml:space="preserve"> (veiklai finansuoti turėtų būti skirta ne mažiau kaip 19 033 138 </w:t>
      </w:r>
      <w:proofErr w:type="spellStart"/>
      <w:r w:rsidR="00AE542B">
        <w:rPr>
          <w:rFonts w:eastAsia="Calibri"/>
          <w:szCs w:val="24"/>
        </w:rPr>
        <w:t>Eur</w:t>
      </w:r>
      <w:proofErr w:type="spellEnd"/>
      <w:r w:rsidR="00AE542B">
        <w:rPr>
          <w:rFonts w:eastAsia="Calibri"/>
          <w:szCs w:val="24"/>
        </w:rPr>
        <w:t xml:space="preserve"> be veiklos rezervo);</w:t>
      </w:r>
    </w:p>
    <w:p w14:paraId="27C47F46" w14:textId="77777777" w:rsidR="004F7D21" w:rsidRDefault="002A225B">
      <w:pPr>
        <w:tabs>
          <w:tab w:val="left" w:pos="720"/>
        </w:tabs>
        <w:ind w:firstLine="709"/>
        <w:jc w:val="both"/>
        <w:rPr>
          <w:spacing w:val="-2"/>
          <w:szCs w:val="24"/>
          <w:lang w:eastAsia="lt-LT"/>
        </w:rPr>
      </w:pPr>
      <w:r w:rsidR="00AE542B">
        <w:rPr>
          <w:rFonts w:eastAsia="Calibri"/>
          <w:szCs w:val="24"/>
        </w:rPr>
        <w:t>12.2</w:t>
      </w:r>
      <w:r w:rsidR="00AE542B">
        <w:rPr>
          <w:rFonts w:eastAsia="Calibri"/>
          <w:szCs w:val="24"/>
        </w:rPr>
        <w:t xml:space="preserve">. Vietinės reikšmės kelių transporto infrastruktūros vystymas, įgyvendinant regionų plėtros planus, savivaldybių strateginius veiklos planus ir integruotas teritorijų vystymo programas (veiklai finansuoti turėtų būti skirta ne daugiau kaip 44 410 652 </w:t>
      </w:r>
      <w:proofErr w:type="spellStart"/>
      <w:r w:rsidR="00AE542B">
        <w:rPr>
          <w:rFonts w:eastAsia="Calibri"/>
          <w:szCs w:val="24"/>
        </w:rPr>
        <w:t>Eur</w:t>
      </w:r>
      <w:proofErr w:type="spellEnd"/>
      <w:r w:rsidR="00AE542B">
        <w:rPr>
          <w:rFonts w:eastAsia="Calibri"/>
          <w:szCs w:val="24"/>
        </w:rPr>
        <w:t xml:space="preserve"> be veiklos rezervo).“</w:t>
      </w:r>
    </w:p>
    <w:p w14:paraId="27C47F47" w14:textId="77777777" w:rsidR="004F7D21" w:rsidRDefault="002A225B">
      <w:pPr>
        <w:tabs>
          <w:tab w:val="left" w:pos="720"/>
        </w:tabs>
        <w:ind w:firstLine="709"/>
        <w:jc w:val="both"/>
      </w:pPr>
      <w:r w:rsidR="00AE542B">
        <w:rPr>
          <w:szCs w:val="24"/>
        </w:rPr>
        <w:t>3</w:t>
      </w:r>
      <w:r w:rsidR="00AE542B">
        <w:rPr>
          <w:szCs w:val="24"/>
        </w:rPr>
        <w:t xml:space="preserve">. </w:t>
      </w:r>
      <w:r w:rsidR="00AE542B">
        <w:rPr>
          <w:spacing w:val="-2"/>
          <w:szCs w:val="24"/>
          <w:lang w:eastAsia="lt-LT"/>
        </w:rPr>
        <w:t>Pakeičiu 28 punktą ir jį išdėstau taip:</w:t>
      </w:r>
    </w:p>
    <w:p w14:paraId="27C47F48" w14:textId="77777777" w:rsidR="004F7D21" w:rsidRDefault="00AE542B">
      <w:pPr>
        <w:tabs>
          <w:tab w:val="left" w:pos="720"/>
        </w:tabs>
        <w:ind w:firstLine="709"/>
        <w:jc w:val="both"/>
      </w:pPr>
      <w:r>
        <w:t>„</w:t>
      </w:r>
      <w:r>
        <w:t>28</w:t>
      </w:r>
      <w:r>
        <w:t xml:space="preserve">. </w:t>
      </w:r>
      <w:r>
        <w:rPr>
          <w:rFonts w:eastAsia="Calibri"/>
          <w:color w:val="000000"/>
          <w:szCs w:val="24"/>
        </w:rPr>
        <w:t xml:space="preserve">Iki paraiškos pateikimo turi būti teisės aktų nustatyta tvarka parengta projektui įgyvendinti reikiama dokumentacija: </w:t>
      </w:r>
    </w:p>
    <w:p w14:paraId="27C47F49" w14:textId="77777777" w:rsidR="004F7D21" w:rsidRDefault="002A225B">
      <w:pPr>
        <w:tabs>
          <w:tab w:val="left" w:pos="720"/>
        </w:tabs>
        <w:ind w:firstLine="709"/>
        <w:jc w:val="both"/>
      </w:pPr>
      <w:r w:rsidR="00AE542B">
        <w:rPr>
          <w:rFonts w:eastAsia="Calibri"/>
          <w:color w:val="000000"/>
          <w:szCs w:val="24"/>
        </w:rPr>
        <w:t>28.1</w:t>
      </w:r>
      <w:r w:rsidR="00AE542B">
        <w:rPr>
          <w:rFonts w:eastAsia="Calibri"/>
          <w:color w:val="000000"/>
          <w:szCs w:val="24"/>
        </w:rPr>
        <w:t>. patvirtintas statinio projektas;</w:t>
      </w:r>
    </w:p>
    <w:p w14:paraId="27C47F4A" w14:textId="77777777" w:rsidR="004F7D21" w:rsidRDefault="002A225B">
      <w:pPr>
        <w:tabs>
          <w:tab w:val="left" w:pos="720"/>
        </w:tabs>
        <w:ind w:firstLine="709"/>
        <w:jc w:val="both"/>
      </w:pPr>
      <w:r w:rsidR="00AE542B">
        <w:rPr>
          <w:rFonts w:eastAsia="Calibri"/>
          <w:color w:val="000000"/>
          <w:szCs w:val="24"/>
        </w:rPr>
        <w:t>28.2</w:t>
      </w:r>
      <w:r w:rsidR="00AE542B">
        <w:rPr>
          <w:rFonts w:eastAsia="Calibri"/>
          <w:color w:val="000000"/>
          <w:szCs w:val="24"/>
        </w:rPr>
        <w:t>. gautas statinio projekto ekspertizės aktas su išvada, kad projektą galima tvirtinti;</w:t>
      </w:r>
    </w:p>
    <w:p w14:paraId="27C47F4B" w14:textId="77777777" w:rsidR="004F7D21" w:rsidRDefault="002A225B">
      <w:pPr>
        <w:tabs>
          <w:tab w:val="left" w:pos="720"/>
        </w:tabs>
        <w:ind w:firstLine="709"/>
        <w:jc w:val="both"/>
      </w:pPr>
      <w:r w:rsidR="00AE542B">
        <w:rPr>
          <w:rFonts w:eastAsia="Calibri"/>
          <w:color w:val="000000"/>
          <w:szCs w:val="24"/>
        </w:rPr>
        <w:t>28.3</w:t>
      </w:r>
      <w:r w:rsidR="00AE542B">
        <w:rPr>
          <w:rFonts w:eastAsia="Calibri"/>
          <w:color w:val="000000"/>
          <w:szCs w:val="24"/>
        </w:rPr>
        <w:t>.</w:t>
      </w:r>
      <w:r w:rsidR="00AE542B">
        <w:rPr>
          <w:rFonts w:eastAsia="Calibri"/>
          <w:szCs w:val="24"/>
        </w:rPr>
        <w:t xml:space="preserve"> gautas statybą leidžiantis dokumentas</w:t>
      </w:r>
      <w:r w:rsidR="00AE542B">
        <w:rPr>
          <w:rFonts w:eastAsia="Calibri"/>
          <w:i/>
          <w:szCs w:val="24"/>
        </w:rPr>
        <w:t>.</w:t>
      </w:r>
      <w:r w:rsidR="00AE542B">
        <w:rPr>
          <w:rFonts w:eastAsia="Calibri"/>
          <w:szCs w:val="24"/>
        </w:rPr>
        <w:t>“</w:t>
      </w:r>
    </w:p>
    <w:p w14:paraId="27C47F4C" w14:textId="77777777" w:rsidR="004F7D21" w:rsidRDefault="002A225B">
      <w:pPr>
        <w:ind w:firstLine="709"/>
        <w:jc w:val="both"/>
        <w:rPr>
          <w:szCs w:val="24"/>
        </w:rPr>
      </w:pPr>
      <w:r w:rsidR="00AE542B">
        <w:rPr>
          <w:szCs w:val="24"/>
        </w:rPr>
        <w:t>4</w:t>
      </w:r>
      <w:r w:rsidR="00AE542B">
        <w:rPr>
          <w:szCs w:val="24"/>
        </w:rPr>
        <w:t xml:space="preserve">. </w:t>
      </w:r>
      <w:r w:rsidR="00AE542B">
        <w:rPr>
          <w:spacing w:val="-2"/>
          <w:szCs w:val="24"/>
          <w:lang w:eastAsia="lt-LT"/>
        </w:rPr>
        <w:t>Pakeičiu 32 punktą ir jį išdėstau taip:</w:t>
      </w:r>
    </w:p>
    <w:p w14:paraId="27C47F4D" w14:textId="77777777" w:rsidR="004F7D21" w:rsidRDefault="00AE542B">
      <w:pPr>
        <w:ind w:firstLine="709"/>
        <w:jc w:val="both"/>
        <w:rPr>
          <w:szCs w:val="24"/>
        </w:rPr>
      </w:pPr>
      <w:r>
        <w:rPr>
          <w:szCs w:val="24"/>
        </w:rPr>
        <w:t>„</w:t>
      </w:r>
      <w:r>
        <w:rPr>
          <w:rFonts w:eastAsia="Calibri"/>
          <w:szCs w:val="24"/>
        </w:rPr>
        <w:t>32</w:t>
      </w:r>
      <w:r>
        <w:rPr>
          <w:rFonts w:eastAsia="Calibri"/>
          <w:szCs w:val="24"/>
        </w:rPr>
        <w:t xml:space="preserve">. </w:t>
      </w:r>
      <w:r>
        <w:rPr>
          <w:iCs/>
          <w:szCs w:val="24"/>
          <w:lang w:eastAsia="lt-LT"/>
        </w:rPr>
        <w:t xml:space="preserve">Įgyvendinant projektus, prisidedančius prie eismo saugos gerinimo (įgyvendinant Aprašo 12.1 papunktyje numatytą veiklą), turi būti diegiamos Inžinerinių saugaus eismo priemonių projektavimo ir naudojimo rekomendacijose R ISEP 10, patvirtintose Lietuvos automobilių kelių direkcijos prie Susisiekimo ministerijos direktoriaus 2010 m. birželio 9 d. įsakymu Nr. V-146 „Dėl Inžinerinių saugaus eismo priemonių projektavimo ir naudojimo rekomendacijų R ISEP 10 patvirtinimo“, numatytos inžinerinės automobilių kelių saugaus eismo priemonės. </w:t>
      </w:r>
      <w:r>
        <w:rPr>
          <w:rFonts w:eastAsia="Calibri"/>
          <w:szCs w:val="24"/>
        </w:rPr>
        <w:t xml:space="preserve">Projektuose numatytos įrengti pėsčiųjų perėjos turi atitikti </w:t>
      </w:r>
      <w:r>
        <w:t xml:space="preserve">Pėsčiųjų perėjimo per kelius ir gatves organizavimo </w:t>
      </w:r>
      <w:r>
        <w:lastRenderedPageBreak/>
        <w:t>taisyklių PPOT 16</w:t>
      </w:r>
      <w:r>
        <w:rPr>
          <w:rFonts w:eastAsia="Calibri"/>
          <w:szCs w:val="24"/>
        </w:rPr>
        <w:t xml:space="preserve">, patvirtintų </w:t>
      </w:r>
      <w:r>
        <w:rPr>
          <w:iCs/>
          <w:szCs w:val="24"/>
          <w:lang w:eastAsia="lt-LT"/>
        </w:rPr>
        <w:t xml:space="preserve">Lietuvos automobilių kelių direkcijos prie Susisiekimo ministerijos direktoriaus </w:t>
      </w:r>
      <w:r>
        <w:t xml:space="preserve">2016 m. lapkričio 24 d. </w:t>
      </w:r>
      <w:r>
        <w:rPr>
          <w:iCs/>
          <w:szCs w:val="24"/>
          <w:lang w:eastAsia="lt-LT"/>
        </w:rPr>
        <w:t>įsakymu Nr. V-682 „Dėl</w:t>
      </w:r>
      <w:r>
        <w:rPr>
          <w:rFonts w:eastAsia="Calibri"/>
          <w:szCs w:val="24"/>
        </w:rPr>
        <w:t xml:space="preserve"> </w:t>
      </w:r>
      <w:r>
        <w:t xml:space="preserve">Pėsčiųjų perėjimo per kelius ir gatves organizavimo taisyklių PPOT 16 </w:t>
      </w:r>
      <w:r>
        <w:rPr>
          <w:rFonts w:eastAsia="Calibri"/>
          <w:szCs w:val="24"/>
        </w:rPr>
        <w:t>patvirtinimo“, nuostatas. Automobilių stovėjimo vietų įrengimas laikomas netinkama finansuoti veikla.“</w:t>
      </w:r>
    </w:p>
    <w:p w14:paraId="27C47F4E" w14:textId="77777777" w:rsidR="004F7D21" w:rsidRDefault="002A225B">
      <w:pPr>
        <w:ind w:firstLine="709"/>
        <w:jc w:val="both"/>
        <w:rPr>
          <w:szCs w:val="24"/>
        </w:rPr>
      </w:pPr>
      <w:r w:rsidR="00AE542B">
        <w:rPr>
          <w:spacing w:val="-2"/>
          <w:szCs w:val="24"/>
          <w:lang w:eastAsia="lt-LT"/>
        </w:rPr>
        <w:t>5</w:t>
      </w:r>
      <w:r w:rsidR="00AE542B">
        <w:rPr>
          <w:spacing w:val="-2"/>
          <w:szCs w:val="24"/>
          <w:lang w:eastAsia="lt-LT"/>
        </w:rPr>
        <w:t>. Pakeičiu 45 punktą ir jį išdėstau taip:</w:t>
      </w:r>
    </w:p>
    <w:p w14:paraId="27C47F4F" w14:textId="77777777" w:rsidR="004F7D21" w:rsidRDefault="00AE542B">
      <w:pPr>
        <w:ind w:firstLine="709"/>
        <w:jc w:val="both"/>
        <w:rPr>
          <w:szCs w:val="24"/>
        </w:rPr>
      </w:pPr>
      <w:r>
        <w:t>„</w:t>
      </w:r>
      <w:r>
        <w:rPr>
          <w:rFonts w:eastAsia="Calibri"/>
          <w:szCs w:val="24"/>
        </w:rPr>
        <w:t>45</w:t>
      </w:r>
      <w:r>
        <w:rPr>
          <w:rFonts w:eastAsia="Calibri"/>
          <w:szCs w:val="24"/>
        </w:rPr>
        <w:t>. Savivaldybių vykdomosios institucijos (toliau – savivaldybių institucijos) turi regiono plėtros tarybos sekretoriatui raštu pateikti projektinius pasiūlymus dėl regiono projektų įgyvendinimo</w:t>
      </w:r>
      <w:r>
        <w:rPr>
          <w:rFonts w:eastAsia="Calibri"/>
          <w:szCs w:val="24"/>
          <w:u w:val="single"/>
        </w:rPr>
        <w:t xml:space="preserve"> </w:t>
      </w:r>
      <w:r>
        <w:rPr>
          <w:rFonts w:eastAsia="Calibri"/>
          <w:szCs w:val="24"/>
        </w:rPr>
        <w:t xml:space="preserve">(toliau – projektinis pasiūlymas) pagal formą, nustatytą Iš Europos Sąjungos struktūrinių fondų lėšų bendrai finansuojamų regionų projektų atrankos tvarkos apraše, patvirtintame Lietuvos Respublikos vidaus reikalų ministro </w:t>
      </w:r>
      <w:r>
        <w:rPr>
          <w:rFonts w:eastAsia="Calibri"/>
          <w:szCs w:val="24"/>
          <w:lang w:eastAsia="x-none"/>
        </w:rPr>
        <w:t xml:space="preserve">2014 m. gruodžio 22 d. </w:t>
      </w:r>
      <w:r>
        <w:rPr>
          <w:rFonts w:eastAsia="Calibri"/>
          <w:szCs w:val="24"/>
        </w:rPr>
        <w:t xml:space="preserve">įsakymu </w:t>
      </w:r>
      <w:r>
        <w:rPr>
          <w:rFonts w:eastAsia="Calibri"/>
          <w:szCs w:val="24"/>
          <w:lang w:eastAsia="x-none"/>
        </w:rPr>
        <w:t>Nr. 1V-893</w:t>
      </w:r>
      <w:r>
        <w:rPr>
          <w:rFonts w:eastAsia="Calibri"/>
          <w:szCs w:val="24"/>
        </w:rPr>
        <w:t xml:space="preserve"> „Dėl </w:t>
      </w:r>
      <w:r>
        <w:rPr>
          <w:rFonts w:eastAsia="Calibri"/>
          <w:szCs w:val="24"/>
          <w:lang w:eastAsia="lt-LT"/>
        </w:rPr>
        <w:t>Iš Europos Sąjungos struktūrinių fondų lėšų bendrai finansuojamų regionų projektų atrankos tvarkos aprašo patvirtinimo</w:t>
      </w:r>
      <w:r>
        <w:rPr>
          <w:rFonts w:eastAsia="Calibri"/>
          <w:szCs w:val="24"/>
        </w:rPr>
        <w:t xml:space="preserve">“ (toliau – </w:t>
      </w:r>
      <w:r>
        <w:rPr>
          <w:rFonts w:eastAsia="Calibri"/>
          <w:szCs w:val="24"/>
          <w:lang w:eastAsia="lt-LT"/>
        </w:rPr>
        <w:t>Iš ES struktūrinių fondų lėšų bendrai finansuojamų regionų projektų atrankos tvarkos aprašas)</w:t>
      </w:r>
      <w:r>
        <w:rPr>
          <w:rFonts w:eastAsia="Calibri"/>
          <w:szCs w:val="24"/>
        </w:rPr>
        <w:t xml:space="preserve">, kuris skelbiamas ES struktūrinių fondų svetainėje </w:t>
      </w:r>
      <w:proofErr w:type="spellStart"/>
      <w:r>
        <w:rPr>
          <w:rFonts w:eastAsia="Calibri"/>
          <w:szCs w:val="24"/>
        </w:rPr>
        <w:t>www.esinvesticijos.lt</w:t>
      </w:r>
      <w:proofErr w:type="spellEnd"/>
      <w:r>
        <w:rPr>
          <w:rFonts w:eastAsia="Calibri"/>
          <w:szCs w:val="24"/>
        </w:rPr>
        <w:t>. Kartu su projektiniu pasiūlymu savivaldybių institucijos turi pateikti:</w:t>
      </w:r>
    </w:p>
    <w:p w14:paraId="27C47F50" w14:textId="77777777" w:rsidR="004F7D21" w:rsidRDefault="002A225B">
      <w:pPr>
        <w:ind w:firstLine="709"/>
        <w:jc w:val="both"/>
        <w:rPr>
          <w:color w:val="000000"/>
        </w:rPr>
      </w:pPr>
      <w:r w:rsidR="00AE542B">
        <w:t>45.1</w:t>
      </w:r>
      <w:r w:rsidR="00AE542B">
        <w:t xml:space="preserve">. Investicijų projektą, parengtą pagal Investicijų projektų, kuriems siekiama gauti finansavimą iš Europos Sąjungos struktūrinės paramos ir / ar valstybės biudžeto lėšų, rengimo metodiką, </w:t>
      </w:r>
      <w:r w:rsidR="00AE542B">
        <w:rPr>
          <w:color w:val="000000"/>
        </w:rPr>
        <w:t xml:space="preserve">patvirtintą </w:t>
      </w:r>
      <w:proofErr w:type="spellStart"/>
      <w:r w:rsidR="00AE542B">
        <w:rPr>
          <w:color w:val="000000"/>
        </w:rPr>
        <w:t>VšĮ</w:t>
      </w:r>
      <w:proofErr w:type="spellEnd"/>
      <w:r w:rsidR="00AE542B">
        <w:rPr>
          <w:color w:val="000000"/>
        </w:rPr>
        <w:t xml:space="preserve"> Centrinės projektų valdymo agentūros direktoriaus 2014 m. gruodžio 31 d. įsakymu Nr. 2014/8-337, </w:t>
      </w:r>
      <w:r w:rsidR="00AE542B">
        <w:t xml:space="preserve">kuri skelbiama ES struktūrinių fondų svetainėje </w:t>
      </w:r>
      <w:proofErr w:type="spellStart"/>
      <w:r w:rsidR="00AE542B">
        <w:t>www.esinvesticijos.lt</w:t>
      </w:r>
      <w:proofErr w:type="spellEnd"/>
      <w:r w:rsidR="00AE542B">
        <w:t xml:space="preserve">, jeigu projektu </w:t>
      </w:r>
      <w:r w:rsidR="00AE542B">
        <w:rPr>
          <w:bCs/>
        </w:rPr>
        <w:t xml:space="preserve">siekiama investuoti į turtą arba infrastruktūrą, reikalingą viešosioms paslaugoms, kaip jos apibrėžtos Lietuvos Respublikos viešojo administravimo įstatyme, teikti ir jeigu </w:t>
      </w:r>
      <w:r w:rsidR="00AE542B">
        <w:t xml:space="preserve">projektui įgyvendinti suplanuotų investicijų į nurodytus investavimo objektus išlaidų suma, išskyrus (atėmus) šioms išlaidoms tenkantį pirkimo ir (arba) importo pridėtinės vertės mokestį (toliau – PVM) ir išlaidas, kurios apmokamos supaprastintai pagal iš anksto nustatytus dydžius (fiksuotuosius įkainius, fiksuotąsias sumas arba fiksuotąsias normas), viršija 300 000 eurų. Kartu pateikiamas į elektroninę laikmeną įrašytas investicijų projektas, taip pat jo priedai – sąnaudų ir naudos analizės rezultatų lentelės </w:t>
      </w:r>
      <w:r w:rsidR="00AE542B">
        <w:rPr>
          <w:i/>
        </w:rPr>
        <w:t>Excel</w:t>
      </w:r>
      <w:r w:rsidR="00AE542B">
        <w:t xml:space="preserve"> formatu. </w:t>
      </w:r>
      <w:r w:rsidR="00AE542B">
        <w:rPr>
          <w:color w:val="000000"/>
        </w:rPr>
        <w:t>Jeigu projektas yra įtrauktas į regiono arba miesto integruotą teritorijų vystymo programą, investicijų projekte turi būti išnagrinėta viena projekto įgyvendinimo alternatyva, nurodyta integruotų teritorijų vystymo programoje. Jeigu projektas nėra įtrauktas į regiono arba miesto integruotą teritorijų vystymo programą, investicijų</w:t>
      </w:r>
      <w:r w:rsidR="00AE542B">
        <w:rPr>
          <w:b/>
          <w:color w:val="000000"/>
        </w:rPr>
        <w:t xml:space="preserve"> </w:t>
      </w:r>
      <w:r w:rsidR="00AE542B">
        <w:rPr>
          <w:color w:val="000000"/>
        </w:rPr>
        <w:t xml:space="preserve">projekte turi būti išnagrinėtos ir palygintos ne mažiau kaip trys projekto įgyvendinimo alternatyvos, atitinkančios </w:t>
      </w:r>
      <w:r w:rsidR="00AE542B">
        <w:t>Investicijų projektų rengimo metodikos 4 priede „</w:t>
      </w:r>
      <w:r w:rsidR="00AE542B">
        <w:rPr>
          <w:color w:val="000000"/>
          <w:bdr w:val="none" w:sz="0" w:space="0" w:color="auto" w:frame="1"/>
        </w:rPr>
        <w:t>Minimaliai privalomos išnagrinėti ir palyginti projekto įgyvendinimo alternatyvos pagal investavimo objekto tipą</w:t>
      </w:r>
      <w:r w:rsidR="00AE542B">
        <w:t>“ numatytas alternatyvas</w:t>
      </w:r>
      <w:r w:rsidR="00AE542B">
        <w:rPr>
          <w:color w:val="000000"/>
        </w:rPr>
        <w:t>:</w:t>
      </w:r>
    </w:p>
    <w:p w14:paraId="27C47F51" w14:textId="77777777" w:rsidR="004F7D21" w:rsidRDefault="002A225B">
      <w:pPr>
        <w:ind w:firstLine="709"/>
        <w:jc w:val="both"/>
      </w:pPr>
      <w:r w:rsidR="00AE542B">
        <w:t>45.1.1</w:t>
      </w:r>
      <w:r w:rsidR="00AE542B">
        <w:t>. Naujų inžinerinių statinių (susisiekimo komunikacijų) statybos atveju:</w:t>
      </w:r>
    </w:p>
    <w:p w14:paraId="27C47F52" w14:textId="77777777" w:rsidR="004F7D21" w:rsidRDefault="002A225B">
      <w:pPr>
        <w:ind w:firstLine="709"/>
        <w:jc w:val="both"/>
      </w:pPr>
      <w:r w:rsidR="00AE542B">
        <w:t>45.1.1.1</w:t>
      </w:r>
      <w:r w:rsidR="00AE542B">
        <w:t>. naujų inžinerinių statinių statyba;</w:t>
      </w:r>
    </w:p>
    <w:p w14:paraId="27C47F53" w14:textId="77777777" w:rsidR="004F7D21" w:rsidRDefault="002A225B">
      <w:pPr>
        <w:ind w:firstLine="709"/>
        <w:jc w:val="both"/>
      </w:pPr>
      <w:r w:rsidR="00AE542B">
        <w:t>45.1.1.2</w:t>
      </w:r>
      <w:r w:rsidR="00AE542B">
        <w:t>. esamų inžinerinių statinių techninių savybių gerinimas;</w:t>
      </w:r>
    </w:p>
    <w:p w14:paraId="27C47F54" w14:textId="77777777" w:rsidR="004F7D21" w:rsidRDefault="002A225B">
      <w:pPr>
        <w:ind w:firstLine="709"/>
        <w:jc w:val="both"/>
      </w:pPr>
      <w:r w:rsidR="00AE542B">
        <w:t>45.1.1.3</w:t>
      </w:r>
      <w:r w:rsidR="00AE542B">
        <w:t>. inžinerinių statinių nuoma / panauda;</w:t>
      </w:r>
    </w:p>
    <w:p w14:paraId="27C47F55" w14:textId="77777777" w:rsidR="004F7D21" w:rsidRDefault="002A225B">
      <w:pPr>
        <w:ind w:firstLine="709"/>
        <w:jc w:val="both"/>
      </w:pPr>
      <w:r w:rsidR="00AE542B">
        <w:t>45.1.1.4</w:t>
      </w:r>
      <w:r w:rsidR="00AE542B">
        <w:t>. trūkstamų paslaugų užtikrinimas perkant paslaugas rinkoje.</w:t>
      </w:r>
    </w:p>
    <w:p w14:paraId="27C47F56" w14:textId="77777777" w:rsidR="004F7D21" w:rsidRDefault="002A225B">
      <w:pPr>
        <w:ind w:firstLine="709"/>
        <w:jc w:val="both"/>
      </w:pPr>
      <w:r w:rsidR="00AE542B">
        <w:t>45.1.2</w:t>
      </w:r>
      <w:r w:rsidR="00AE542B">
        <w:t>. Esamų inžinerinių statinių (susisiekimo komunikacijų) techninių savybių gerinimo atveju:</w:t>
      </w:r>
    </w:p>
    <w:p w14:paraId="27C47F57" w14:textId="77777777" w:rsidR="004F7D21" w:rsidRDefault="002A225B">
      <w:pPr>
        <w:ind w:firstLine="709"/>
        <w:jc w:val="both"/>
      </w:pPr>
      <w:r w:rsidR="00AE542B">
        <w:t>45.1.2.1</w:t>
      </w:r>
      <w:r w:rsidR="00AE542B">
        <w:t>. inžinerinių statinių techninių savybių gerinimas;</w:t>
      </w:r>
    </w:p>
    <w:p w14:paraId="27C47F58" w14:textId="77777777" w:rsidR="004F7D21" w:rsidRDefault="002A225B">
      <w:pPr>
        <w:ind w:firstLine="709"/>
        <w:jc w:val="both"/>
      </w:pPr>
      <w:r w:rsidR="00AE542B">
        <w:t>45.1.2.2</w:t>
      </w:r>
      <w:r w:rsidR="00AE542B">
        <w:t>. esamų inžinerinių statinių keitimas;</w:t>
      </w:r>
    </w:p>
    <w:p w14:paraId="27C47F59" w14:textId="77777777" w:rsidR="004F7D21" w:rsidRDefault="002A225B">
      <w:pPr>
        <w:ind w:firstLine="709"/>
        <w:jc w:val="both"/>
      </w:pPr>
      <w:r w:rsidR="00AE542B">
        <w:t>45.1.2.3</w:t>
      </w:r>
      <w:r w:rsidR="00AE542B">
        <w:t>. trūkstamų paslaugų užtikrinimas perkant paslaugas rinkoje.</w:t>
      </w:r>
    </w:p>
    <w:p w14:paraId="27C47F5A" w14:textId="77777777" w:rsidR="004F7D21" w:rsidRDefault="002A225B">
      <w:pPr>
        <w:ind w:firstLine="709"/>
        <w:jc w:val="both"/>
        <w:rPr>
          <w:b/>
        </w:rPr>
      </w:pPr>
      <w:r w:rsidR="00AE542B">
        <w:t>45.1.3</w:t>
      </w:r>
      <w:r w:rsidR="00AE542B">
        <w:t>. Jeigu projektams yra taikomi teisiniai, ekonominiai ir socialiniai apribojimai ir dėl to investicijų projekte negali būti išnagrinėta bet kuri iš Aprašo 45.1.1 arba 45.1.2 papunktyje nurodytų projekto įgyvendinimo alternatyvų, turi būti paaiškintos tokio pasirinkimo priežastys. Tuo atveju, jeigu nėra galimybės išnagrinėti Aprašo 45.1.1.2–45.1.1.4 arba 45.1.2.2 ir 45.1.2.3 papunkčiuose nurodytų alternatyvų, turi būti nagrinėjamos bent dvi 45.1.1.1 arba 45.1.2.1 papunktyje nurodytos alternatyvos, kurios skiriasi savo techniniais sprendimais. Pareiškėjas savo nuožiūra gali nagrinėti ir kitas (papildomas) alternatyvas.</w:t>
      </w:r>
    </w:p>
    <w:p w14:paraId="27C47F5B" w14:textId="77777777" w:rsidR="004F7D21" w:rsidRDefault="002A225B">
      <w:pPr>
        <w:ind w:firstLine="709"/>
        <w:jc w:val="both"/>
        <w:rPr>
          <w:rFonts w:eastAsia="Calibri"/>
          <w:szCs w:val="24"/>
        </w:rPr>
      </w:pPr>
      <w:r w:rsidR="00AE542B">
        <w:t>45.1.4</w:t>
      </w:r>
      <w:r w:rsidR="00AE542B">
        <w:t xml:space="preserve">. Investicijų projekte, kai </w:t>
      </w:r>
      <w:r w:rsidR="00AE542B">
        <w:rPr>
          <w:color w:val="000000"/>
        </w:rPr>
        <w:t>numatoma vykdyti Aprašo 12.2 papunktyje numatytą veiklą,</w:t>
      </w:r>
      <w:r w:rsidR="00AE542B">
        <w:t xml:space="preserve"> turi būti pateiktas esamo eismo intensyvumo rekonstruojamo kelio (gatvės) ruože arba planuojamo pasiekti eismo intensyvumo tiesiamo kelio (gatvės) ruože vertinimas. Rekonstruojamo (tiesiamo) kelio (gatvės) ruožo vidutinis metinis paros eismo intensyvumas (toliau – VMPEI) turi būti ne </w:t>
      </w:r>
      <w:r w:rsidR="00AE542B">
        <w:lastRenderedPageBreak/>
        <w:t xml:space="preserve">mažesnis kaip 100 automobilių per parą. VMPEI nustatomas vadovaujantis Transporto srautų eismo intensyvumo skaičiavimo metodika, skelbiama interneto puslapyje http://dspace.vgtu.lt/bitstream/1/1503/1/1420_Sivilevicius_Transporto_WEB.pdf. </w:t>
      </w:r>
    </w:p>
    <w:p w14:paraId="27C47F5C" w14:textId="77777777" w:rsidR="004F7D21" w:rsidRDefault="002A225B">
      <w:pPr>
        <w:ind w:firstLine="709"/>
        <w:jc w:val="both"/>
        <w:rPr>
          <w:rFonts w:eastAsia="Calibri"/>
          <w:szCs w:val="24"/>
        </w:rPr>
      </w:pPr>
      <w:r w:rsidR="00AE542B">
        <w:rPr>
          <w:rFonts w:eastAsia="Calibri"/>
          <w:szCs w:val="24"/>
        </w:rPr>
        <w:t>45.2</w:t>
      </w:r>
      <w:r w:rsidR="00AE542B">
        <w:rPr>
          <w:rFonts w:eastAsia="Calibri"/>
          <w:szCs w:val="24"/>
        </w:rPr>
        <w:t>. Projekto išlaidų paskirstymą pagal remiamas veiklas ir konkrečias sumas pagrindžiančius skaičiavimus pagal formą, nustatytą Aprašo 3 priede.</w:t>
      </w:r>
      <w:r w:rsidR="00AE542B">
        <w:rPr>
          <w:szCs w:val="24"/>
        </w:rPr>
        <w:t>“</w:t>
      </w:r>
    </w:p>
    <w:p w14:paraId="27C47F5D" w14:textId="77777777" w:rsidR="004F7D21" w:rsidRDefault="002A225B">
      <w:pPr>
        <w:tabs>
          <w:tab w:val="left" w:pos="720"/>
        </w:tabs>
        <w:ind w:firstLine="709"/>
        <w:jc w:val="both"/>
        <w:rPr>
          <w:szCs w:val="24"/>
        </w:rPr>
      </w:pPr>
      <w:r w:rsidR="00AE542B">
        <w:rPr>
          <w:szCs w:val="24"/>
        </w:rPr>
        <w:t>6</w:t>
      </w:r>
      <w:r w:rsidR="00AE542B">
        <w:rPr>
          <w:szCs w:val="24"/>
        </w:rPr>
        <w:t xml:space="preserve">. </w:t>
      </w:r>
      <w:r w:rsidR="00AE542B">
        <w:rPr>
          <w:spacing w:val="-2"/>
          <w:szCs w:val="24"/>
          <w:lang w:eastAsia="lt-LT"/>
        </w:rPr>
        <w:t>Pakeičiu 47 punktą ir jį išdėstau taip:</w:t>
      </w:r>
    </w:p>
    <w:p w14:paraId="27C47F5E" w14:textId="77777777" w:rsidR="004F7D21" w:rsidRDefault="00AE542B">
      <w:pPr>
        <w:tabs>
          <w:tab w:val="left" w:pos="720"/>
        </w:tabs>
        <w:ind w:firstLine="709"/>
        <w:jc w:val="both"/>
        <w:rPr>
          <w:szCs w:val="24"/>
        </w:rPr>
      </w:pPr>
      <w:r>
        <w:rPr>
          <w:szCs w:val="24"/>
          <w:lang w:eastAsia="lt-LT"/>
        </w:rPr>
        <w:t>„</w:t>
      </w:r>
      <w:r>
        <w:rPr>
          <w:szCs w:val="24"/>
          <w:lang w:eastAsia="lt-LT"/>
        </w:rPr>
        <w:t>47</w:t>
      </w:r>
      <w:r>
        <w:rPr>
          <w:szCs w:val="24"/>
          <w:lang w:eastAsia="lt-LT"/>
        </w:rPr>
        <w:t xml:space="preserve">. Siekdamas gauti finansavimą pareiškėjas turi užpildyti paraišką, kurios iš dalies užpildyta forma PDF formatu </w:t>
      </w:r>
      <w:r>
        <w:rPr>
          <w:rFonts w:eastAsia="Calibri"/>
          <w:szCs w:val="24"/>
        </w:rPr>
        <w:t xml:space="preserve">skelbiama </w:t>
      </w:r>
      <w:r>
        <w:rPr>
          <w:szCs w:val="24"/>
          <w:lang w:eastAsia="lt-LT"/>
        </w:rPr>
        <w:t xml:space="preserve">ES struktūrinių fondų </w:t>
      </w:r>
      <w:r>
        <w:rPr>
          <w:rFonts w:eastAsia="Calibri"/>
          <w:szCs w:val="24"/>
        </w:rPr>
        <w:t xml:space="preserve">svetainės </w:t>
      </w:r>
      <w:proofErr w:type="spellStart"/>
      <w:r>
        <w:rPr>
          <w:rFonts w:eastAsia="Calibri"/>
          <w:szCs w:val="24"/>
        </w:rPr>
        <w:t>www.esinvesticijos.lt</w:t>
      </w:r>
      <w:proofErr w:type="spellEnd"/>
      <w:r>
        <w:rPr>
          <w:rFonts w:eastAsia="Calibri"/>
          <w:szCs w:val="24"/>
        </w:rPr>
        <w:t xml:space="preserve"> skiltyje „Finansavimas/Planuojami valstybės (regionų) projektai“ prie konkretaus planuojamo projekto „Susijusių dokumentų“. </w:t>
      </w:r>
      <w:r>
        <w:t>Paraiška ir jos priedai pildomi lietuvių kalba.</w:t>
      </w:r>
      <w:r>
        <w:rPr>
          <w:rFonts w:eastAsia="Calibri"/>
          <w:szCs w:val="24"/>
        </w:rPr>
        <w:t>“</w:t>
      </w:r>
    </w:p>
    <w:p w14:paraId="27C47F5F" w14:textId="77777777" w:rsidR="004F7D21" w:rsidRDefault="002A225B">
      <w:pPr>
        <w:tabs>
          <w:tab w:val="left" w:pos="720"/>
        </w:tabs>
        <w:ind w:firstLine="709"/>
        <w:jc w:val="both"/>
        <w:rPr>
          <w:szCs w:val="24"/>
        </w:rPr>
      </w:pPr>
      <w:r w:rsidR="00AE542B">
        <w:rPr>
          <w:szCs w:val="24"/>
        </w:rPr>
        <w:t>7</w:t>
      </w:r>
      <w:r w:rsidR="00AE542B">
        <w:rPr>
          <w:szCs w:val="24"/>
        </w:rPr>
        <w:t xml:space="preserve">. </w:t>
      </w:r>
      <w:r w:rsidR="00AE542B">
        <w:rPr>
          <w:spacing w:val="-2"/>
          <w:szCs w:val="24"/>
          <w:lang w:eastAsia="lt-LT"/>
        </w:rPr>
        <w:t>Pakeičiu 51 punktą ir jį išdėstau taip:</w:t>
      </w:r>
    </w:p>
    <w:p w14:paraId="27C47F60" w14:textId="77777777" w:rsidR="004F7D21" w:rsidRDefault="00AE542B">
      <w:pPr>
        <w:tabs>
          <w:tab w:val="left" w:pos="720"/>
        </w:tabs>
        <w:ind w:firstLine="709"/>
        <w:jc w:val="both"/>
        <w:rPr>
          <w:szCs w:val="24"/>
        </w:rPr>
      </w:pPr>
      <w:r>
        <w:rPr>
          <w:szCs w:val="24"/>
        </w:rPr>
        <w:t>„</w:t>
      </w:r>
      <w:r>
        <w:rPr>
          <w:rFonts w:eastAsia="Calibri"/>
          <w:szCs w:val="24"/>
          <w:lang w:eastAsia="lt-LT"/>
        </w:rPr>
        <w:t>51</w:t>
      </w:r>
      <w:r>
        <w:rPr>
          <w:rFonts w:eastAsia="Calibri"/>
          <w:szCs w:val="24"/>
          <w:lang w:eastAsia="lt-LT"/>
        </w:rPr>
        <w:t xml:space="preserve">. Kartu su paraiška pareiškėjas turi pateikti šiuos priedus (Aprašo 51.2–51.4 papunkčiuose nurodytų paraiškos priedų formos skelbiamos ES struktūrinių fondų svetainės </w:t>
      </w:r>
      <w:proofErr w:type="spellStart"/>
      <w:r>
        <w:rPr>
          <w:szCs w:val="24"/>
          <w:lang w:eastAsia="lt-LT"/>
        </w:rPr>
        <w:t>www.esinvesticijos.lt</w:t>
      </w:r>
      <w:proofErr w:type="spellEnd"/>
      <w:r>
        <w:rPr>
          <w:szCs w:val="24"/>
          <w:lang w:eastAsia="lt-LT"/>
        </w:rPr>
        <w:t xml:space="preserve"> skiltyje „Dokumentai“)</w:t>
      </w:r>
      <w:r>
        <w:rPr>
          <w:rFonts w:eastAsia="Calibri"/>
          <w:szCs w:val="24"/>
          <w:lang w:eastAsia="lt-LT"/>
        </w:rPr>
        <w:t xml:space="preserve">: </w:t>
      </w:r>
    </w:p>
    <w:p w14:paraId="27C47F61" w14:textId="77777777" w:rsidR="004F7D21" w:rsidRDefault="002A225B">
      <w:pPr>
        <w:tabs>
          <w:tab w:val="left" w:pos="720"/>
        </w:tabs>
        <w:ind w:firstLine="709"/>
        <w:jc w:val="both"/>
        <w:rPr>
          <w:szCs w:val="24"/>
        </w:rPr>
      </w:pPr>
      <w:r w:rsidR="00AE542B">
        <w:rPr>
          <w:rFonts w:eastAsia="Calibri"/>
          <w:szCs w:val="24"/>
          <w:lang w:eastAsia="lt-LT"/>
        </w:rPr>
        <w:t>51.1</w:t>
      </w:r>
      <w:r w:rsidR="00AE542B">
        <w:rPr>
          <w:rFonts w:eastAsia="Calibri"/>
          <w:szCs w:val="24"/>
          <w:lang w:eastAsia="lt-LT"/>
        </w:rPr>
        <w:t>. partnerio (-</w:t>
      </w:r>
      <w:proofErr w:type="spellStart"/>
      <w:r w:rsidR="00AE542B">
        <w:rPr>
          <w:rFonts w:eastAsia="Calibri"/>
          <w:szCs w:val="24"/>
          <w:lang w:eastAsia="lt-LT"/>
        </w:rPr>
        <w:t>ių</w:t>
      </w:r>
      <w:proofErr w:type="spellEnd"/>
      <w:r w:rsidR="00AE542B">
        <w:rPr>
          <w:rFonts w:eastAsia="Calibri"/>
          <w:szCs w:val="24"/>
          <w:lang w:eastAsia="lt-LT"/>
        </w:rPr>
        <w:t>) deklaraciją (-</w:t>
      </w:r>
      <w:proofErr w:type="spellStart"/>
      <w:r w:rsidR="00AE542B">
        <w:rPr>
          <w:rFonts w:eastAsia="Calibri"/>
          <w:szCs w:val="24"/>
          <w:lang w:eastAsia="lt-LT"/>
        </w:rPr>
        <w:t>as</w:t>
      </w:r>
      <w:proofErr w:type="spellEnd"/>
      <w:r w:rsidR="00AE542B">
        <w:rPr>
          <w:rFonts w:eastAsia="Calibri"/>
          <w:szCs w:val="24"/>
          <w:lang w:eastAsia="lt-LT"/>
        </w:rPr>
        <w:t>), jeigu projektą numatyta įgyvendinti kartu su partneriais (partnerio deklaracijos forma integruota į pildomą paraiškos formą);</w:t>
      </w:r>
    </w:p>
    <w:p w14:paraId="27C47F62" w14:textId="77777777" w:rsidR="004F7D21" w:rsidRDefault="002A225B">
      <w:pPr>
        <w:tabs>
          <w:tab w:val="left" w:pos="720"/>
        </w:tabs>
        <w:ind w:firstLine="709"/>
        <w:jc w:val="both"/>
        <w:rPr>
          <w:szCs w:val="24"/>
        </w:rPr>
      </w:pPr>
      <w:r w:rsidR="00AE542B">
        <w:rPr>
          <w:rFonts w:eastAsia="Calibri"/>
          <w:szCs w:val="24"/>
          <w:lang w:eastAsia="lt-LT"/>
        </w:rPr>
        <w:t>51.2</w:t>
      </w:r>
      <w:r w:rsidR="00AE542B">
        <w:rPr>
          <w:rFonts w:eastAsia="Calibri"/>
          <w:szCs w:val="24"/>
          <w:lang w:eastAsia="lt-LT"/>
        </w:rPr>
        <w:t xml:space="preserve">. klausimyną apie pirkimo ir (arba) importo pridėtinės vertės mokesčio tinkamumą finansuoti iš Europos Sąjungos struktūrinių fondų ir (arba) Lietuvos Respublikos biudžeto lėšų, jeigu </w:t>
      </w:r>
      <w:r w:rsidR="00AE542B">
        <w:rPr>
          <w:rFonts w:eastAsia="Calibri"/>
          <w:szCs w:val="24"/>
        </w:rPr>
        <w:t>pareiškėjas prašo PVM išlaidas pripažinti tinkamomis finansuoti, t. y. įtraukia šias išlaidas į projekto biudžetą</w:t>
      </w:r>
      <w:r w:rsidR="00AE542B">
        <w:rPr>
          <w:rFonts w:eastAsia="Calibri"/>
          <w:szCs w:val="24"/>
          <w:lang w:eastAsia="lt-LT"/>
        </w:rPr>
        <w:t>;</w:t>
      </w:r>
    </w:p>
    <w:p w14:paraId="27C47F63" w14:textId="77777777" w:rsidR="004F7D21" w:rsidRDefault="002A225B">
      <w:pPr>
        <w:tabs>
          <w:tab w:val="left" w:pos="720"/>
        </w:tabs>
        <w:ind w:firstLine="709"/>
        <w:jc w:val="both"/>
        <w:rPr>
          <w:szCs w:val="24"/>
        </w:rPr>
      </w:pPr>
      <w:r w:rsidR="00AE542B">
        <w:rPr>
          <w:rFonts w:eastAsia="Calibri"/>
          <w:szCs w:val="24"/>
          <w:lang w:eastAsia="lt-LT"/>
        </w:rPr>
        <w:t>51.3</w:t>
      </w:r>
      <w:r w:rsidR="00AE542B">
        <w:rPr>
          <w:rFonts w:eastAsia="Calibri"/>
          <w:szCs w:val="24"/>
          <w:lang w:eastAsia="lt-LT"/>
        </w:rPr>
        <w:t>. informaciją apie projektui taikomus aplinkosaugos reikalavimus;</w:t>
      </w:r>
    </w:p>
    <w:p w14:paraId="27C47F64" w14:textId="77777777" w:rsidR="004F7D21" w:rsidRDefault="002A225B">
      <w:pPr>
        <w:tabs>
          <w:tab w:val="left" w:pos="720"/>
        </w:tabs>
        <w:ind w:firstLine="709"/>
        <w:jc w:val="both"/>
        <w:rPr>
          <w:szCs w:val="24"/>
        </w:rPr>
      </w:pPr>
      <w:r w:rsidR="00AE542B">
        <w:rPr>
          <w:rFonts w:eastAsia="Calibri"/>
          <w:szCs w:val="24"/>
          <w:lang w:eastAsia="lt-LT"/>
        </w:rPr>
        <w:t>51.4</w:t>
      </w:r>
      <w:r w:rsidR="00AE542B">
        <w:rPr>
          <w:rFonts w:eastAsia="Calibri"/>
          <w:szCs w:val="24"/>
          <w:lang w:eastAsia="lt-LT"/>
        </w:rPr>
        <w:t>. informaciją apie iš ES struktūrinių fondų lėšų bendrai finansuojamų projektų gaunamas pajamas (taikoma, kai finansuojamo projekto tinkamų finansuoti išlaidų suma iki pajamų įvertinimo viršija 1 mln. eurų);</w:t>
      </w:r>
    </w:p>
    <w:p w14:paraId="27C47F65" w14:textId="77777777" w:rsidR="004F7D21" w:rsidRDefault="002A225B">
      <w:pPr>
        <w:tabs>
          <w:tab w:val="left" w:pos="720"/>
        </w:tabs>
        <w:ind w:firstLine="709"/>
        <w:jc w:val="both"/>
        <w:rPr>
          <w:szCs w:val="24"/>
        </w:rPr>
      </w:pPr>
      <w:r w:rsidR="00AE542B">
        <w:rPr>
          <w:rFonts w:eastAsia="Calibri"/>
          <w:szCs w:val="24"/>
          <w:lang w:eastAsia="lt-LT"/>
        </w:rPr>
        <w:t>51.5</w:t>
      </w:r>
      <w:r w:rsidR="00AE542B">
        <w:rPr>
          <w:rFonts w:eastAsia="Calibri"/>
          <w:szCs w:val="24"/>
          <w:lang w:eastAsia="lt-LT"/>
        </w:rPr>
        <w:t>. Aprašo 28.1–28.3 papunkčiuose nurodytus dokumentus;</w:t>
      </w:r>
    </w:p>
    <w:p w14:paraId="27C47F66" w14:textId="67056912" w:rsidR="004F7D21" w:rsidRDefault="002A225B">
      <w:pPr>
        <w:tabs>
          <w:tab w:val="left" w:pos="720"/>
        </w:tabs>
        <w:ind w:firstLine="709"/>
        <w:jc w:val="both"/>
        <w:rPr>
          <w:rFonts w:eastAsia="Calibri"/>
          <w:szCs w:val="24"/>
          <w:lang w:eastAsia="lt-LT"/>
        </w:rPr>
      </w:pPr>
      <w:r w:rsidR="00AE542B">
        <w:rPr>
          <w:rFonts w:eastAsia="Calibri"/>
          <w:szCs w:val="24"/>
          <w:lang w:eastAsia="lt-LT"/>
        </w:rPr>
        <w:t>51.6</w:t>
      </w:r>
      <w:r w:rsidR="00AE542B">
        <w:rPr>
          <w:rFonts w:eastAsia="Calibri"/>
          <w:szCs w:val="24"/>
          <w:lang w:eastAsia="lt-LT"/>
        </w:rPr>
        <w:t xml:space="preserve">. </w:t>
      </w:r>
      <w:r w:rsidR="00AE542B">
        <w:rPr>
          <w:iCs/>
          <w:lang w:eastAsia="lt-LT"/>
        </w:rPr>
        <w:t>jeigu projektas įgyvendinamas kartu su partneriu, projekto vykdytojo su partneriu (-</w:t>
      </w:r>
      <w:proofErr w:type="spellStart"/>
      <w:r w:rsidR="00AE542B">
        <w:rPr>
          <w:iCs/>
          <w:lang w:eastAsia="lt-LT"/>
        </w:rPr>
        <w:t>iais</w:t>
      </w:r>
      <w:proofErr w:type="spellEnd"/>
      <w:r w:rsidR="00AE542B">
        <w:rPr>
          <w:iCs/>
          <w:lang w:eastAsia="lt-LT"/>
        </w:rPr>
        <w:t>) sudarytos sutarties kopiją; sutartį pasirašo projekto vykdytojas ir partneris (-</w:t>
      </w:r>
      <w:proofErr w:type="spellStart"/>
      <w:r w:rsidR="00AE542B">
        <w:rPr>
          <w:iCs/>
          <w:lang w:eastAsia="lt-LT"/>
        </w:rPr>
        <w:t>iai</w:t>
      </w:r>
      <w:proofErr w:type="spellEnd"/>
      <w:r w:rsidR="00AE542B">
        <w:rPr>
          <w:iCs/>
          <w:lang w:eastAsia="lt-LT"/>
        </w:rPr>
        <w:t xml:space="preserve">); </w:t>
      </w:r>
      <w:r w:rsidR="00AE542B">
        <w:rPr>
          <w:iCs/>
        </w:rPr>
        <w:t>po projekto paraiškos vertinimo ataskaitos pateikimo Ministerijai projekto vykdytojo su partneriu (-</w:t>
      </w:r>
      <w:proofErr w:type="spellStart"/>
      <w:r w:rsidR="00AE542B">
        <w:rPr>
          <w:iCs/>
        </w:rPr>
        <w:t>iais</w:t>
      </w:r>
      <w:proofErr w:type="spellEnd"/>
      <w:r w:rsidR="00AE542B">
        <w:rPr>
          <w:iCs/>
        </w:rPr>
        <w:t>) sudaryta sutartis gali būti keičiama tik tuo atveju, jeigu pakeitimai neturi esminės įtakos paraiškos vertinimo išvadoms ir neprieštarauja Aprašo nuostatoms; pakeitimai turi būti įforminami kaip susitarimas pakeisti projekto vykdytojo su partneriu (-</w:t>
      </w:r>
      <w:proofErr w:type="spellStart"/>
      <w:r w:rsidR="00AE542B">
        <w:rPr>
          <w:iCs/>
        </w:rPr>
        <w:t>iais</w:t>
      </w:r>
      <w:proofErr w:type="spellEnd"/>
      <w:r w:rsidR="00AE542B">
        <w:rPr>
          <w:iCs/>
        </w:rPr>
        <w:t>) sudarytą sutartį;</w:t>
      </w:r>
    </w:p>
    <w:p w14:paraId="27C47F67" w14:textId="77777777" w:rsidR="004F7D21" w:rsidRDefault="002A225B">
      <w:pPr>
        <w:tabs>
          <w:tab w:val="left" w:pos="720"/>
        </w:tabs>
        <w:ind w:firstLine="709"/>
        <w:jc w:val="both"/>
        <w:rPr>
          <w:szCs w:val="24"/>
        </w:rPr>
      </w:pPr>
      <w:r w:rsidR="00AE542B">
        <w:rPr>
          <w:lang w:eastAsia="lt-LT"/>
        </w:rPr>
        <w:t>51.7</w:t>
      </w:r>
      <w:r w:rsidR="00AE542B">
        <w:rPr>
          <w:lang w:eastAsia="lt-LT"/>
        </w:rPr>
        <w:t xml:space="preserve">. </w:t>
      </w:r>
      <w:r w:rsidR="00AE542B">
        <w:t>kai įgyvendinama Aprašo 12.1 papunktyje numatyta veikla,</w:t>
      </w:r>
      <w:r w:rsidR="00AE542B">
        <w:rPr>
          <w:lang w:eastAsia="lt-LT"/>
        </w:rPr>
        <w:t xml:space="preserve"> Aprašo 51.7.1 arba 51.7.2 papunktyje nurodytus dokumentus:</w:t>
      </w:r>
    </w:p>
    <w:p w14:paraId="27C47F68" w14:textId="77777777" w:rsidR="004F7D21" w:rsidRDefault="002A225B">
      <w:pPr>
        <w:tabs>
          <w:tab w:val="left" w:pos="720"/>
        </w:tabs>
        <w:ind w:firstLine="709"/>
        <w:jc w:val="both"/>
        <w:rPr>
          <w:szCs w:val="24"/>
        </w:rPr>
      </w:pPr>
      <w:r w:rsidR="00AE542B">
        <w:rPr>
          <w:lang w:eastAsia="lt-LT"/>
        </w:rPr>
        <w:t>51.7.1</w:t>
      </w:r>
      <w:r w:rsidR="00AE542B">
        <w:rPr>
          <w:lang w:eastAsia="lt-LT"/>
        </w:rPr>
        <w:t xml:space="preserve">. </w:t>
      </w:r>
      <w:r w:rsidR="00AE542B">
        <w:t>juodųjų dėmių pasus, parengtus vadovaujantis Juodųjų dėmių nustatymo ir šalinimo gatvėse ir vietinės reikšmės keliuose metodika;</w:t>
      </w:r>
    </w:p>
    <w:p w14:paraId="27C47F69" w14:textId="77777777" w:rsidR="004F7D21" w:rsidRDefault="002A225B">
      <w:pPr>
        <w:tabs>
          <w:tab w:val="left" w:pos="720"/>
        </w:tabs>
        <w:ind w:firstLine="709"/>
        <w:jc w:val="both"/>
        <w:rPr>
          <w:szCs w:val="24"/>
        </w:rPr>
      </w:pPr>
      <w:r w:rsidR="00AE542B">
        <w:t>51.7.2</w:t>
      </w:r>
      <w:r w:rsidR="00AE542B">
        <w:t xml:space="preserve">. </w:t>
      </w:r>
      <w:r w:rsidR="00AE542B">
        <w:rPr>
          <w:lang w:eastAsia="lt-LT"/>
        </w:rPr>
        <w:t xml:space="preserve">vadovaujantis </w:t>
      </w:r>
      <w:r w:rsidR="00AE542B">
        <w:t>Kelių eismo sąlygų kontrolės tvarkos aprašo, patvirtinto Lietuvos policijos generalinio komisaro 2005 m. spalio 24 d. įsakymu Nr. 5-V-671 „Dėl Kelių eismo sąlygų kontrolės tvarkos aprašo patvirtinimo“, 10 punktu arba 16 punktu kelių policijos išduotą dokumentą dėl pavojingos vietinės reikšmės kelių tinklo vietos</w:t>
      </w:r>
      <w:r w:rsidR="00AE542B">
        <w:rPr>
          <w:iCs/>
          <w:lang w:eastAsia="lt-LT"/>
        </w:rPr>
        <w:t xml:space="preserve"> nustatymo ir jos pertvarkymo rekomendacijų ir savivaldybės saugaus eismo komisijos protokolinį sprendimą dėl saugų eismą gerinančių priemonių įdiegimo poreikio </w:t>
      </w:r>
      <w:r w:rsidR="00AE542B">
        <w:t>pavojingiausiose savivaldybės vietinės reikšmės kelių tinklo vietose</w:t>
      </w:r>
      <w:r w:rsidR="00AE542B">
        <w:rPr>
          <w:iCs/>
          <w:lang w:eastAsia="lt-LT"/>
        </w:rPr>
        <w:t>;</w:t>
      </w:r>
      <w:r w:rsidR="00AE542B">
        <w:t xml:space="preserve"> </w:t>
      </w:r>
    </w:p>
    <w:p w14:paraId="27C47F6A" w14:textId="77777777" w:rsidR="004F7D21" w:rsidRDefault="002A225B">
      <w:pPr>
        <w:tabs>
          <w:tab w:val="left" w:pos="720"/>
        </w:tabs>
        <w:ind w:firstLine="709"/>
        <w:jc w:val="both"/>
        <w:rPr>
          <w:szCs w:val="24"/>
        </w:rPr>
      </w:pPr>
      <w:r w:rsidR="00AE542B">
        <w:t>51.8</w:t>
      </w:r>
      <w:r w:rsidR="00AE542B">
        <w:t>.  finansavimo šaltinius patvirtinantį dokumentą – savivaldybės tarybos sprendimą, kuriame būtų nurodyta, kad pareiškėjas įsipareigoja prisidėti prie projekto finansavimo ne mažiau kaip 15 proc. visų tinkamų finansuoti projekto išlaidų, taip pat finansuoti išlaidų dalį, kurios nepadengia projektui skiriamo finansavimo lėšos, ir projektui įgyvendinti būtinas, bet pagal Aprašą netinkamas finansuoti išlaidas;</w:t>
      </w:r>
    </w:p>
    <w:p w14:paraId="27C47F6B" w14:textId="77777777" w:rsidR="004F7D21" w:rsidRDefault="002A225B">
      <w:pPr>
        <w:tabs>
          <w:tab w:val="left" w:pos="720"/>
        </w:tabs>
        <w:ind w:firstLine="709"/>
        <w:jc w:val="both"/>
        <w:rPr>
          <w:szCs w:val="24"/>
        </w:rPr>
      </w:pPr>
      <w:r w:rsidR="00AE542B">
        <w:rPr>
          <w:szCs w:val="24"/>
          <w:lang w:eastAsia="lt-LT"/>
        </w:rPr>
        <w:t>51.9</w:t>
      </w:r>
      <w:r w:rsidR="00AE542B">
        <w:rPr>
          <w:szCs w:val="24"/>
          <w:lang w:eastAsia="lt-LT"/>
        </w:rPr>
        <w:t>. patvirtintą pareiškėjo (partnerio) įstatų (nuostatų ir (ar) statuto) kopiją, jeigu ši informacija yra neprieinama viešai ar registruose;</w:t>
      </w:r>
    </w:p>
    <w:p w14:paraId="27C47F6C" w14:textId="77777777" w:rsidR="004F7D21" w:rsidRDefault="002A225B">
      <w:pPr>
        <w:tabs>
          <w:tab w:val="left" w:pos="720"/>
        </w:tabs>
        <w:ind w:firstLine="709"/>
        <w:jc w:val="both"/>
        <w:rPr>
          <w:szCs w:val="24"/>
        </w:rPr>
      </w:pPr>
      <w:r w:rsidR="00AE542B">
        <w:rPr>
          <w:szCs w:val="24"/>
          <w:lang w:eastAsia="lt-LT"/>
        </w:rPr>
        <w:t>51.10</w:t>
      </w:r>
      <w:r w:rsidR="00AE542B">
        <w:rPr>
          <w:szCs w:val="24"/>
          <w:lang w:eastAsia="lt-LT"/>
        </w:rPr>
        <w:t>. įsakymo (-ų), kuriuo (-</w:t>
      </w:r>
      <w:proofErr w:type="spellStart"/>
      <w:r w:rsidR="00AE542B">
        <w:rPr>
          <w:szCs w:val="24"/>
          <w:lang w:eastAsia="lt-LT"/>
        </w:rPr>
        <w:t>iais</w:t>
      </w:r>
      <w:proofErr w:type="spellEnd"/>
      <w:r w:rsidR="00AE542B">
        <w:rPr>
          <w:szCs w:val="24"/>
          <w:lang w:eastAsia="lt-LT"/>
        </w:rPr>
        <w:t>) pareiškėjo darbuotojai, atsakingi už projekto įgyvendinimą, paskirti projekto vadovu ir projekto finansininku, kopiją (-</w:t>
      </w:r>
      <w:proofErr w:type="spellStart"/>
      <w:r w:rsidR="00AE542B">
        <w:rPr>
          <w:szCs w:val="24"/>
          <w:lang w:eastAsia="lt-LT"/>
        </w:rPr>
        <w:t>as</w:t>
      </w:r>
      <w:proofErr w:type="spellEnd"/>
      <w:r w:rsidR="00AE542B">
        <w:rPr>
          <w:szCs w:val="24"/>
          <w:lang w:eastAsia="lt-LT"/>
        </w:rPr>
        <w:t>);</w:t>
      </w:r>
    </w:p>
    <w:p w14:paraId="27C47F6D" w14:textId="77777777" w:rsidR="004F7D21" w:rsidRDefault="002A225B">
      <w:pPr>
        <w:tabs>
          <w:tab w:val="left" w:pos="720"/>
        </w:tabs>
        <w:ind w:firstLine="709"/>
        <w:jc w:val="both"/>
        <w:rPr>
          <w:szCs w:val="24"/>
        </w:rPr>
      </w:pPr>
      <w:r w:rsidR="00AE542B">
        <w:rPr>
          <w:szCs w:val="24"/>
          <w:lang w:eastAsia="lt-LT"/>
        </w:rPr>
        <w:t>51.11</w:t>
      </w:r>
      <w:r w:rsidR="00AE542B">
        <w:rPr>
          <w:szCs w:val="24"/>
          <w:lang w:eastAsia="lt-LT"/>
        </w:rPr>
        <w:t>.</w:t>
      </w:r>
      <w:r w:rsidR="00AE542B">
        <w:rPr>
          <w:color w:val="000000"/>
          <w:szCs w:val="24"/>
          <w:lang w:eastAsia="lt-LT"/>
        </w:rPr>
        <w:t xml:space="preserve"> </w:t>
      </w:r>
      <w:r w:rsidR="00AE542B">
        <w:rPr>
          <w:szCs w:val="24"/>
          <w:lang w:eastAsia="lt-LT"/>
        </w:rPr>
        <w:t>VĮ Registrų centro išduotą išrašą ar šios įmonės Lietuvos Respublikos Vyriausybės nustatyta tvarka išduotą dokumentą, kuriuo patvirtinami jungtiniai kompetentingų institucijų tvarkomi duomenys ir  įrodoma partnerio (-</w:t>
      </w:r>
      <w:proofErr w:type="spellStart"/>
      <w:r w:rsidR="00AE542B">
        <w:rPr>
          <w:szCs w:val="24"/>
          <w:lang w:eastAsia="lt-LT"/>
        </w:rPr>
        <w:t>ių</w:t>
      </w:r>
      <w:proofErr w:type="spellEnd"/>
      <w:r w:rsidR="00AE542B">
        <w:rPr>
          <w:szCs w:val="24"/>
          <w:lang w:eastAsia="lt-LT"/>
        </w:rPr>
        <w:t xml:space="preserve">) atitiktis Aprašo 1 priedo 5.4.1 ir 5.4.3, 5.4.4 </w:t>
      </w:r>
      <w:r w:rsidR="00AE542B">
        <w:rPr>
          <w:szCs w:val="24"/>
          <w:lang w:eastAsia="lt-LT"/>
        </w:rPr>
        <w:lastRenderedPageBreak/>
        <w:t>papunkčių reikalavimams (taikoma tik privatiems juridiniams asmenims, jeigu ši informacija nėra prieinama viešai ar registruose).“</w:t>
      </w:r>
    </w:p>
    <w:p w14:paraId="27C47F6E" w14:textId="77777777" w:rsidR="004F7D21" w:rsidRDefault="002A225B">
      <w:pPr>
        <w:tabs>
          <w:tab w:val="left" w:pos="720"/>
        </w:tabs>
        <w:ind w:firstLine="709"/>
        <w:jc w:val="both"/>
        <w:rPr>
          <w:spacing w:val="-2"/>
          <w:szCs w:val="24"/>
          <w:lang w:eastAsia="lt-LT"/>
        </w:rPr>
      </w:pPr>
      <w:r w:rsidR="00AE542B">
        <w:t>8</w:t>
      </w:r>
      <w:r w:rsidR="00AE542B">
        <w:t xml:space="preserve">. </w:t>
      </w:r>
      <w:r w:rsidR="00AE542B">
        <w:rPr>
          <w:spacing w:val="-2"/>
          <w:szCs w:val="24"/>
          <w:lang w:eastAsia="lt-LT"/>
        </w:rPr>
        <w:t>Pakeičiu 66 punktą ir jį išdėstau taip:</w:t>
      </w:r>
    </w:p>
    <w:p w14:paraId="27C47F6F" w14:textId="77777777" w:rsidR="004F7D21" w:rsidRDefault="00AE542B">
      <w:pPr>
        <w:tabs>
          <w:tab w:val="left" w:pos="720"/>
        </w:tabs>
        <w:ind w:firstLine="709"/>
        <w:jc w:val="both"/>
        <w:rPr>
          <w:spacing w:val="-2"/>
          <w:szCs w:val="24"/>
          <w:lang w:eastAsia="lt-LT"/>
        </w:rPr>
      </w:pPr>
      <w:r>
        <w:rPr>
          <w:spacing w:val="-2"/>
          <w:szCs w:val="24"/>
          <w:lang w:eastAsia="lt-LT"/>
        </w:rPr>
        <w:t>„</w:t>
      </w:r>
      <w:r>
        <w:rPr>
          <w:rFonts w:eastAsia="Calibri"/>
          <w:szCs w:val="24"/>
          <w:lang w:eastAsia="lt-LT"/>
        </w:rPr>
        <w:t>66</w:t>
      </w:r>
      <w:r>
        <w:rPr>
          <w:rFonts w:eastAsia="Calibri"/>
          <w:szCs w:val="24"/>
          <w:lang w:eastAsia="lt-LT"/>
        </w:rPr>
        <w:t xml:space="preserve">. Projekto sutarties originalas gali būti rengiamas ir teikiamas pasirašyti: </w:t>
      </w:r>
    </w:p>
    <w:p w14:paraId="27C47F70" w14:textId="77777777" w:rsidR="004F7D21" w:rsidRDefault="002A225B">
      <w:pPr>
        <w:tabs>
          <w:tab w:val="left" w:pos="720"/>
        </w:tabs>
        <w:ind w:firstLine="709"/>
        <w:jc w:val="both"/>
        <w:rPr>
          <w:spacing w:val="-2"/>
          <w:szCs w:val="24"/>
          <w:lang w:eastAsia="lt-LT"/>
        </w:rPr>
      </w:pPr>
      <w:r w:rsidR="00AE542B">
        <w:rPr>
          <w:rFonts w:eastAsia="Calibri"/>
          <w:szCs w:val="24"/>
          <w:lang w:eastAsia="lt-LT"/>
        </w:rPr>
        <w:t>66.1</w:t>
      </w:r>
      <w:r w:rsidR="00AE542B">
        <w:rPr>
          <w:rFonts w:eastAsia="Calibri"/>
          <w:szCs w:val="24"/>
          <w:lang w:eastAsia="lt-LT"/>
        </w:rPr>
        <w:t>. arba kaip popierinis dokumentas;</w:t>
      </w:r>
    </w:p>
    <w:p w14:paraId="27C47F71" w14:textId="77777777" w:rsidR="004F7D21" w:rsidRDefault="002A225B">
      <w:pPr>
        <w:tabs>
          <w:tab w:val="left" w:pos="720"/>
        </w:tabs>
        <w:ind w:firstLine="709"/>
        <w:jc w:val="both"/>
        <w:rPr>
          <w:szCs w:val="24"/>
        </w:rPr>
      </w:pPr>
      <w:r w:rsidR="00AE542B">
        <w:rPr>
          <w:rFonts w:eastAsia="Calibri"/>
          <w:szCs w:val="24"/>
          <w:lang w:eastAsia="lt-LT"/>
        </w:rPr>
        <w:t>66.2</w:t>
      </w:r>
      <w:r w:rsidR="00AE542B">
        <w:rPr>
          <w:rFonts w:eastAsia="Calibri"/>
          <w:szCs w:val="24"/>
          <w:lang w:eastAsia="lt-LT"/>
        </w:rPr>
        <w:t xml:space="preserve">. arba kaip elektroninis dokumentas (pasirašomas kvalifikuotu elektroniniu parašu).“  </w:t>
      </w:r>
    </w:p>
    <w:p w14:paraId="27C47F72" w14:textId="77777777" w:rsidR="004F7D21" w:rsidRDefault="002A225B">
      <w:pPr>
        <w:tabs>
          <w:tab w:val="left" w:pos="720"/>
        </w:tabs>
        <w:ind w:firstLine="709"/>
        <w:jc w:val="both"/>
      </w:pPr>
      <w:r w:rsidR="00AE542B">
        <w:t>9</w:t>
      </w:r>
      <w:r w:rsidR="00AE542B">
        <w:t xml:space="preserve">. </w:t>
      </w:r>
      <w:r w:rsidR="00AE542B">
        <w:rPr>
          <w:szCs w:val="24"/>
        </w:rPr>
        <w:t>Pripažįstu netekusiu galios 68 punktą.</w:t>
      </w:r>
    </w:p>
    <w:p w14:paraId="27C47F73" w14:textId="77777777" w:rsidR="004F7D21" w:rsidRDefault="002A225B">
      <w:pPr>
        <w:tabs>
          <w:tab w:val="left" w:pos="720"/>
        </w:tabs>
        <w:ind w:firstLine="709"/>
        <w:jc w:val="both"/>
        <w:rPr>
          <w:spacing w:val="-2"/>
          <w:szCs w:val="24"/>
          <w:lang w:eastAsia="lt-LT"/>
        </w:rPr>
      </w:pPr>
      <w:r w:rsidR="00AE542B">
        <w:t>10</w:t>
      </w:r>
      <w:r w:rsidR="00AE542B">
        <w:t xml:space="preserve">. </w:t>
      </w:r>
      <w:r w:rsidR="00AE542B">
        <w:rPr>
          <w:spacing w:val="-2"/>
          <w:szCs w:val="24"/>
          <w:lang w:eastAsia="lt-LT"/>
        </w:rPr>
        <w:t>Pakeičiu 70 punktą ir jį išdėstau taip:</w:t>
      </w:r>
    </w:p>
    <w:p w14:paraId="27C47F74" w14:textId="77777777" w:rsidR="004F7D21" w:rsidRDefault="00AE542B">
      <w:pPr>
        <w:tabs>
          <w:tab w:val="left" w:pos="720"/>
        </w:tabs>
        <w:ind w:firstLine="709"/>
        <w:jc w:val="both"/>
        <w:rPr>
          <w:color w:val="000000"/>
        </w:rPr>
      </w:pPr>
      <w:r>
        <w:rPr>
          <w:lang w:eastAsia="lt-LT"/>
        </w:rPr>
        <w:t>„</w:t>
      </w:r>
      <w:r>
        <w:rPr>
          <w:lang w:eastAsia="lt-LT"/>
        </w:rPr>
        <w:t>70</w:t>
      </w:r>
      <w:r>
        <w:rPr>
          <w:lang w:eastAsia="lt-LT"/>
        </w:rPr>
        <w:t xml:space="preserve">. </w:t>
      </w:r>
      <w:r>
        <w:rPr>
          <w:color w:val="000000"/>
        </w:rPr>
        <w:t xml:space="preserve">Projekto vykdytojas privalo užtikrinti, kad visi su projekto įgyvendinimu susiję viešieji pirkimai, kurie bus </w:t>
      </w:r>
      <w:r>
        <w:rPr>
          <w:bCs/>
          <w:color w:val="000000"/>
        </w:rPr>
        <w:t>pradėti po Aprašo patvirtinimo</w:t>
      </w:r>
      <w:r>
        <w:rPr>
          <w:color w:val="000000"/>
        </w:rPr>
        <w:t>, būtų vykdomi vadovaujantis Lietuvos Respublikos viešųjų pirkimų įstatymu, perkamų produktų (projektavimo paslaugų ir statybos darbų) konkursų sąlygose būtų numatyti aplinkos apsaugos kriterijai, vadovaujantis Lietuvos Respublikos aplinkos ministro 2011 m. birželio 28 d. įsakymu Nr. D1-508 „</w:t>
      </w:r>
      <w:r>
        <w:t>Dėl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patvirtinimo</w:t>
      </w:r>
      <w:r>
        <w:rPr>
          <w:color w:val="000000"/>
        </w:rPr>
        <w:t>“.“</w:t>
      </w:r>
    </w:p>
    <w:p w14:paraId="27C47F75" w14:textId="77777777" w:rsidR="004F7D21" w:rsidRDefault="002A225B">
      <w:pPr>
        <w:tabs>
          <w:tab w:val="left" w:pos="720"/>
        </w:tabs>
        <w:ind w:firstLine="709"/>
        <w:jc w:val="both"/>
        <w:rPr>
          <w:spacing w:val="-2"/>
          <w:szCs w:val="24"/>
          <w:lang w:eastAsia="lt-LT"/>
        </w:rPr>
      </w:pPr>
      <w:r w:rsidR="00AE542B">
        <w:t>11</w:t>
      </w:r>
      <w:r w:rsidR="00AE542B">
        <w:t xml:space="preserve">. </w:t>
      </w:r>
      <w:r w:rsidR="00AE542B">
        <w:rPr>
          <w:spacing w:val="-2"/>
          <w:szCs w:val="24"/>
          <w:lang w:eastAsia="lt-LT"/>
        </w:rPr>
        <w:t xml:space="preserve">Pakeičiu 1 priedą ir jį išdėstau nauja redakcija (pridedama). </w:t>
      </w:r>
    </w:p>
    <w:p w14:paraId="27C47F78" w14:textId="74717E25" w:rsidR="004F7D21" w:rsidRDefault="002A225B" w:rsidP="00AE542B">
      <w:pPr>
        <w:tabs>
          <w:tab w:val="left" w:pos="720"/>
        </w:tabs>
        <w:ind w:firstLine="709"/>
        <w:jc w:val="both"/>
        <w:rPr>
          <w:spacing w:val="-2"/>
          <w:szCs w:val="24"/>
          <w:lang w:eastAsia="lt-LT"/>
        </w:rPr>
      </w:pPr>
      <w:r w:rsidR="00AE542B">
        <w:rPr>
          <w:spacing w:val="-2"/>
          <w:szCs w:val="24"/>
          <w:lang w:eastAsia="lt-LT"/>
        </w:rPr>
        <w:t>12</w:t>
      </w:r>
      <w:r w:rsidR="00AE542B">
        <w:rPr>
          <w:spacing w:val="-2"/>
          <w:szCs w:val="24"/>
          <w:lang w:eastAsia="lt-LT"/>
        </w:rPr>
        <w:t xml:space="preserve">. </w:t>
      </w:r>
      <w:r w:rsidR="00AE542B">
        <w:rPr>
          <w:szCs w:val="24"/>
        </w:rPr>
        <w:t>Pripažįstu netekusiu galios 2 priedą.</w:t>
      </w:r>
    </w:p>
    <w:p w14:paraId="4C734609" w14:textId="5A9CC92D" w:rsidR="00AE542B" w:rsidRDefault="00AE542B">
      <w:pPr>
        <w:rPr>
          <w:spacing w:val="-2"/>
          <w:lang w:eastAsia="lt-LT"/>
        </w:rPr>
      </w:pPr>
    </w:p>
    <w:p w14:paraId="63C53A52" w14:textId="77777777" w:rsidR="00AE542B" w:rsidRDefault="00AE542B">
      <w:pPr>
        <w:rPr>
          <w:spacing w:val="-2"/>
          <w:lang w:eastAsia="lt-LT"/>
        </w:rPr>
      </w:pPr>
    </w:p>
    <w:p w14:paraId="205B3B7A" w14:textId="77777777" w:rsidR="00AE542B" w:rsidRDefault="00AE542B">
      <w:pPr>
        <w:rPr>
          <w:spacing w:val="-2"/>
          <w:lang w:eastAsia="lt-LT"/>
        </w:rPr>
      </w:pPr>
    </w:p>
    <w:p w14:paraId="27C47F79" w14:textId="30C539D5" w:rsidR="004F7D21" w:rsidRDefault="00AE542B">
      <w:pPr>
        <w:rPr>
          <w:spacing w:val="-2"/>
          <w:lang w:eastAsia="lt-LT"/>
        </w:rPr>
      </w:pPr>
      <w:r>
        <w:rPr>
          <w:spacing w:val="-2"/>
          <w:lang w:eastAsia="lt-LT"/>
        </w:rPr>
        <w:t xml:space="preserve">Susisiekimo ministras </w:t>
      </w:r>
      <w:r>
        <w:rPr>
          <w:spacing w:val="-2"/>
          <w:lang w:eastAsia="lt-LT"/>
        </w:rPr>
        <w:tab/>
      </w:r>
      <w:r>
        <w:rPr>
          <w:spacing w:val="-2"/>
          <w:lang w:eastAsia="lt-LT"/>
        </w:rPr>
        <w:tab/>
      </w:r>
      <w:r>
        <w:rPr>
          <w:spacing w:val="-2"/>
          <w:lang w:eastAsia="lt-LT"/>
        </w:rPr>
        <w:tab/>
      </w:r>
      <w:r>
        <w:rPr>
          <w:spacing w:val="-2"/>
          <w:lang w:eastAsia="lt-LT"/>
        </w:rPr>
        <w:tab/>
        <w:t>Rokas Masiulis</w:t>
      </w:r>
    </w:p>
    <w:p w14:paraId="27C47F7A" w14:textId="77777777" w:rsidR="004F7D21" w:rsidRDefault="004F7D21">
      <w:pPr>
        <w:tabs>
          <w:tab w:val="left" w:pos="3050"/>
        </w:tabs>
        <w:rPr>
          <w:spacing w:val="-2"/>
          <w:lang w:eastAsia="lt-LT"/>
        </w:rPr>
      </w:pPr>
    </w:p>
    <w:p w14:paraId="27C47F7B" w14:textId="77777777" w:rsidR="004F7D21" w:rsidRDefault="004F7D21">
      <w:pPr>
        <w:tabs>
          <w:tab w:val="left" w:pos="3050"/>
        </w:tabs>
        <w:rPr>
          <w:spacing w:val="-2"/>
          <w:lang w:eastAsia="lt-LT"/>
        </w:rPr>
      </w:pPr>
    </w:p>
    <w:p w14:paraId="27C47F7C" w14:textId="77777777" w:rsidR="004F7D21" w:rsidRDefault="004F7D21">
      <w:pPr>
        <w:tabs>
          <w:tab w:val="left" w:pos="3050"/>
        </w:tabs>
        <w:rPr>
          <w:spacing w:val="-2"/>
          <w:lang w:eastAsia="lt-LT"/>
        </w:rPr>
      </w:pPr>
    </w:p>
    <w:p w14:paraId="27C47F7D" w14:textId="77777777" w:rsidR="004F7D21" w:rsidRDefault="004F7D21">
      <w:pPr>
        <w:tabs>
          <w:tab w:val="left" w:pos="3050"/>
        </w:tabs>
        <w:ind w:firstLine="3050"/>
        <w:rPr>
          <w:spacing w:val="-2"/>
          <w:lang w:eastAsia="lt-LT"/>
        </w:rPr>
      </w:pPr>
    </w:p>
    <w:tbl>
      <w:tblPr>
        <w:tblW w:w="9854" w:type="dxa"/>
        <w:tblInd w:w="108" w:type="dxa"/>
        <w:tblLayout w:type="fixed"/>
        <w:tblCellMar>
          <w:left w:w="0" w:type="dxa"/>
          <w:right w:w="0" w:type="dxa"/>
        </w:tblCellMar>
        <w:tblLook w:val="04A0" w:firstRow="1" w:lastRow="0" w:firstColumn="1" w:lastColumn="0" w:noHBand="0" w:noVBand="1"/>
      </w:tblPr>
      <w:tblGrid>
        <w:gridCol w:w="4927"/>
        <w:gridCol w:w="4927"/>
      </w:tblGrid>
      <w:tr w:rsidR="004F7D21" w14:paraId="27C47F84" w14:textId="77777777" w:rsidTr="00AE542B">
        <w:tc>
          <w:tcPr>
            <w:tcW w:w="4927" w:type="dxa"/>
            <w:tcMar>
              <w:top w:w="0" w:type="dxa"/>
              <w:left w:w="108" w:type="dxa"/>
              <w:bottom w:w="0" w:type="dxa"/>
              <w:right w:w="108" w:type="dxa"/>
            </w:tcMar>
          </w:tcPr>
          <w:p w14:paraId="27C47F7E" w14:textId="77777777" w:rsidR="004F7D21" w:rsidRDefault="00AE542B">
            <w:pPr>
              <w:overflowPunct w:val="0"/>
              <w:ind w:hanging="108"/>
              <w:textAlignment w:val="center"/>
              <w:rPr>
                <w:szCs w:val="24"/>
              </w:rPr>
            </w:pPr>
            <w:r>
              <w:rPr>
                <w:color w:val="000000"/>
                <w:szCs w:val="24"/>
              </w:rPr>
              <w:t>SUDERINTA</w:t>
            </w:r>
          </w:p>
          <w:p w14:paraId="27C47F7F" w14:textId="77777777" w:rsidR="004F7D21" w:rsidRDefault="00AE542B">
            <w:pPr>
              <w:overflowPunct w:val="0"/>
              <w:ind w:hanging="108"/>
              <w:textAlignment w:val="center"/>
              <w:rPr>
                <w:szCs w:val="24"/>
              </w:rPr>
            </w:pPr>
            <w:proofErr w:type="spellStart"/>
            <w:r>
              <w:rPr>
                <w:color w:val="000000"/>
                <w:szCs w:val="24"/>
              </w:rPr>
              <w:t>VšĮ</w:t>
            </w:r>
            <w:proofErr w:type="spellEnd"/>
            <w:r>
              <w:rPr>
                <w:color w:val="000000"/>
                <w:szCs w:val="24"/>
              </w:rPr>
              <w:t xml:space="preserve"> Centrinės projektų valdymo agentūros</w:t>
            </w:r>
          </w:p>
          <w:p w14:paraId="27C47F80" w14:textId="77777777" w:rsidR="004F7D21" w:rsidRDefault="00AE542B">
            <w:pPr>
              <w:overflowPunct w:val="0"/>
              <w:ind w:hanging="108"/>
              <w:textAlignment w:val="center"/>
              <w:rPr>
                <w:szCs w:val="24"/>
              </w:rPr>
            </w:pPr>
            <w:r>
              <w:rPr>
                <w:color w:val="000000"/>
                <w:szCs w:val="24"/>
              </w:rPr>
              <w:t xml:space="preserve">2018 m. rugpjūčio 16 d. raštu Nr. </w:t>
            </w:r>
            <w:r>
              <w:rPr>
                <w:szCs w:val="24"/>
              </w:rPr>
              <w:t>2018/2-4928</w:t>
            </w:r>
          </w:p>
        </w:tc>
        <w:tc>
          <w:tcPr>
            <w:tcW w:w="4927" w:type="dxa"/>
            <w:tcMar>
              <w:top w:w="0" w:type="dxa"/>
              <w:left w:w="108" w:type="dxa"/>
              <w:bottom w:w="0" w:type="dxa"/>
              <w:right w:w="108" w:type="dxa"/>
            </w:tcMar>
          </w:tcPr>
          <w:p w14:paraId="27C47F81" w14:textId="77777777" w:rsidR="004F7D21" w:rsidRDefault="00AE542B">
            <w:pPr>
              <w:overflowPunct w:val="0"/>
              <w:ind w:hanging="108"/>
              <w:textAlignment w:val="center"/>
              <w:rPr>
                <w:szCs w:val="24"/>
              </w:rPr>
            </w:pPr>
            <w:r>
              <w:rPr>
                <w:color w:val="000000"/>
                <w:szCs w:val="24"/>
              </w:rPr>
              <w:t>SUDERINTA</w:t>
            </w:r>
          </w:p>
          <w:p w14:paraId="27C47F82" w14:textId="77777777" w:rsidR="004F7D21" w:rsidRDefault="00AE542B">
            <w:pPr>
              <w:overflowPunct w:val="0"/>
              <w:ind w:hanging="108"/>
              <w:textAlignment w:val="center"/>
              <w:rPr>
                <w:szCs w:val="24"/>
              </w:rPr>
            </w:pPr>
            <w:r>
              <w:rPr>
                <w:color w:val="000000"/>
                <w:szCs w:val="24"/>
              </w:rPr>
              <w:t>Lietuvos Respublikos vidaus reikalų ministerijos</w:t>
            </w:r>
          </w:p>
          <w:p w14:paraId="27C47F83" w14:textId="0DAF6C7F" w:rsidR="004F7D21" w:rsidRDefault="00AE542B">
            <w:pPr>
              <w:overflowPunct w:val="0"/>
              <w:ind w:hanging="108"/>
              <w:textAlignment w:val="center"/>
              <w:rPr>
                <w:szCs w:val="24"/>
              </w:rPr>
            </w:pPr>
            <w:r>
              <w:rPr>
                <w:color w:val="000000"/>
                <w:szCs w:val="24"/>
              </w:rPr>
              <w:t xml:space="preserve">2018 m. rugpjūčio 27 d. raštu Nr. </w:t>
            </w:r>
            <w:r>
              <w:rPr>
                <w:szCs w:val="24"/>
              </w:rPr>
              <w:t>1D-4250</w:t>
            </w:r>
          </w:p>
        </w:tc>
      </w:tr>
    </w:tbl>
    <w:p w14:paraId="27C47F8A" w14:textId="7C967D4A" w:rsidR="004F7D21" w:rsidRDefault="004F7D21"/>
    <w:p w14:paraId="27C47F8B" w14:textId="77777777" w:rsidR="004F7D21" w:rsidRDefault="004F7D21">
      <w:pPr>
        <w:sectPr w:rsidR="004F7D21">
          <w:headerReference w:type="even" r:id="rId10"/>
          <w:headerReference w:type="default" r:id="rId11"/>
          <w:footerReference w:type="even" r:id="rId12"/>
          <w:footerReference w:type="default" r:id="rId13"/>
          <w:headerReference w:type="first" r:id="rId14"/>
          <w:footerReference w:type="first" r:id="rId15"/>
          <w:pgSz w:w="11906" w:h="16838"/>
          <w:pgMar w:top="993" w:right="567" w:bottom="851" w:left="1701" w:header="567" w:footer="567" w:gutter="0"/>
          <w:cols w:space="1296"/>
          <w:titlePg/>
          <w:docGrid w:linePitch="360"/>
        </w:sectPr>
      </w:pPr>
    </w:p>
    <w:p w14:paraId="430C0F7D" w14:textId="77777777" w:rsidR="006204C6" w:rsidRDefault="00AE542B" w:rsidP="006204C6">
      <w:pPr>
        <w:ind w:left="8789"/>
        <w:jc w:val="both"/>
        <w:rPr>
          <w:szCs w:val="24"/>
          <w:lang w:eastAsia="lt-LT"/>
        </w:rPr>
      </w:pPr>
      <w:r>
        <w:rPr>
          <w:szCs w:val="24"/>
          <w:lang w:eastAsia="lt-LT"/>
        </w:rPr>
        <w:lastRenderedPageBreak/>
        <w:t>2014–2020 metų Eur</w:t>
      </w:r>
      <w:r w:rsidR="006204C6">
        <w:rPr>
          <w:szCs w:val="24"/>
          <w:lang w:eastAsia="lt-LT"/>
        </w:rPr>
        <w:t>opos Sąjungos fondų investicijų</w:t>
      </w:r>
    </w:p>
    <w:p w14:paraId="5461CBBA" w14:textId="77777777" w:rsidR="006204C6" w:rsidRDefault="00AE542B" w:rsidP="006204C6">
      <w:pPr>
        <w:ind w:left="8789"/>
        <w:jc w:val="both"/>
        <w:rPr>
          <w:szCs w:val="24"/>
          <w:lang w:eastAsia="lt-LT"/>
        </w:rPr>
      </w:pPr>
      <w:r>
        <w:rPr>
          <w:szCs w:val="24"/>
          <w:lang w:eastAsia="lt-LT"/>
        </w:rPr>
        <w:t xml:space="preserve">veiksmų programos </w:t>
      </w:r>
      <w:r>
        <w:rPr>
          <w:szCs w:val="24"/>
          <w:lang w:val="x-none" w:eastAsia="lt-LT"/>
        </w:rPr>
        <w:t>6 prioriteto „Darn</w:t>
      </w:r>
      <w:r>
        <w:rPr>
          <w:szCs w:val="24"/>
          <w:lang w:eastAsia="lt-LT"/>
        </w:rPr>
        <w:t>aus</w:t>
      </w:r>
      <w:r>
        <w:rPr>
          <w:szCs w:val="24"/>
          <w:lang w:val="x-none" w:eastAsia="lt-LT"/>
        </w:rPr>
        <w:t xml:space="preserve"> transporto</w:t>
      </w:r>
      <w:r>
        <w:rPr>
          <w:szCs w:val="24"/>
          <w:lang w:eastAsia="lt-LT"/>
        </w:rPr>
        <w:t xml:space="preserve"> ir</w:t>
      </w:r>
    </w:p>
    <w:p w14:paraId="2163778D" w14:textId="77777777" w:rsidR="006204C6" w:rsidRDefault="00AE542B" w:rsidP="006204C6">
      <w:pPr>
        <w:ind w:left="8789"/>
        <w:jc w:val="both"/>
        <w:rPr>
          <w:szCs w:val="24"/>
          <w:lang w:eastAsia="lt-LT"/>
        </w:rPr>
      </w:pPr>
      <w:r>
        <w:rPr>
          <w:szCs w:val="24"/>
          <w:lang w:val="x-none" w:eastAsia="lt-LT"/>
        </w:rPr>
        <w:t xml:space="preserve">pagrindinių tinklų infrastruktūros </w:t>
      </w:r>
      <w:r>
        <w:rPr>
          <w:szCs w:val="24"/>
          <w:lang w:eastAsia="lt-LT"/>
        </w:rPr>
        <w:t>plėtra</w:t>
      </w:r>
      <w:r>
        <w:rPr>
          <w:szCs w:val="24"/>
          <w:lang w:val="x-none" w:eastAsia="lt-LT"/>
        </w:rPr>
        <w:t xml:space="preserve">“ </w:t>
      </w:r>
      <w:r w:rsidR="006204C6">
        <w:rPr>
          <w:szCs w:val="24"/>
          <w:lang w:eastAsia="lt-LT"/>
        </w:rPr>
        <w:t>06.2.1-TID-R-511</w:t>
      </w:r>
    </w:p>
    <w:p w14:paraId="5D1DB458" w14:textId="77777777" w:rsidR="006204C6" w:rsidRDefault="00AE542B" w:rsidP="006204C6">
      <w:pPr>
        <w:ind w:left="8789"/>
        <w:jc w:val="both"/>
        <w:rPr>
          <w:szCs w:val="24"/>
          <w:lang w:eastAsia="lt-LT"/>
        </w:rPr>
      </w:pPr>
      <w:r>
        <w:rPr>
          <w:szCs w:val="24"/>
          <w:lang w:eastAsia="lt-LT"/>
        </w:rPr>
        <w:t xml:space="preserve">priemonės </w:t>
      </w:r>
      <w:r>
        <w:rPr>
          <w:rFonts w:eastAsia="Calibri"/>
          <w:szCs w:val="24"/>
          <w:lang w:eastAsia="lt-LT"/>
        </w:rPr>
        <w:t>„</w:t>
      </w:r>
      <w:r>
        <w:rPr>
          <w:szCs w:val="24"/>
          <w:lang w:eastAsia="lt-LT"/>
        </w:rPr>
        <w:t>Vietinių kelių vystymas</w:t>
      </w:r>
      <w:r>
        <w:rPr>
          <w:rFonts w:eastAsia="Calibri"/>
          <w:szCs w:val="24"/>
          <w:lang w:eastAsia="lt-LT"/>
        </w:rPr>
        <w:t>“</w:t>
      </w:r>
      <w:r w:rsidR="006204C6">
        <w:rPr>
          <w:szCs w:val="24"/>
          <w:lang w:eastAsia="lt-LT"/>
        </w:rPr>
        <w:t xml:space="preserve"> projektų finansavimo</w:t>
      </w:r>
    </w:p>
    <w:p w14:paraId="27C47F8E" w14:textId="579C8842" w:rsidR="004F7D21" w:rsidRDefault="00AE542B" w:rsidP="006204C6">
      <w:pPr>
        <w:ind w:left="8789"/>
        <w:jc w:val="both"/>
        <w:rPr>
          <w:szCs w:val="24"/>
          <w:lang w:eastAsia="lt-LT"/>
        </w:rPr>
      </w:pPr>
      <w:r>
        <w:rPr>
          <w:szCs w:val="24"/>
          <w:lang w:eastAsia="lt-LT"/>
        </w:rPr>
        <w:t>sąlygų aprašo Nr. 1</w:t>
      </w:r>
    </w:p>
    <w:p w14:paraId="27C47F8F" w14:textId="29480BD0" w:rsidR="004F7D21" w:rsidRDefault="002A225B" w:rsidP="006204C6">
      <w:pPr>
        <w:ind w:left="8789"/>
        <w:jc w:val="both"/>
        <w:rPr>
          <w:szCs w:val="24"/>
          <w:lang w:eastAsia="lt-LT"/>
        </w:rPr>
      </w:pPr>
      <w:r w:rsidR="00AE542B">
        <w:rPr>
          <w:szCs w:val="24"/>
          <w:lang w:eastAsia="lt-LT"/>
        </w:rPr>
        <w:t>1</w:t>
      </w:r>
      <w:r w:rsidR="00AE542B">
        <w:rPr>
          <w:szCs w:val="24"/>
          <w:lang w:eastAsia="lt-LT"/>
        </w:rPr>
        <w:t xml:space="preserve"> priedas</w:t>
      </w:r>
    </w:p>
    <w:p w14:paraId="27C47F90" w14:textId="77777777" w:rsidR="004F7D21" w:rsidRDefault="004F7D21">
      <w:pPr>
        <w:ind w:left="9356"/>
        <w:jc w:val="both"/>
        <w:rPr>
          <w:szCs w:val="24"/>
          <w:lang w:eastAsia="lt-LT"/>
        </w:rPr>
      </w:pPr>
    </w:p>
    <w:p w14:paraId="27C47F91" w14:textId="77777777" w:rsidR="004F7D21" w:rsidRDefault="004F7D21">
      <w:pPr>
        <w:ind w:left="9356"/>
        <w:jc w:val="both"/>
        <w:rPr>
          <w:szCs w:val="24"/>
          <w:lang w:eastAsia="lt-LT"/>
        </w:rPr>
      </w:pPr>
    </w:p>
    <w:p w14:paraId="27C47F92" w14:textId="50957556" w:rsidR="004F7D21" w:rsidRDefault="004F7D21">
      <w:pPr>
        <w:ind w:firstLine="680"/>
        <w:jc w:val="right"/>
        <w:rPr>
          <w:i/>
          <w:szCs w:val="24"/>
          <w:lang w:eastAsia="lt-LT"/>
        </w:rPr>
      </w:pPr>
    </w:p>
    <w:p w14:paraId="27C47F93" w14:textId="4AB9AFAE" w:rsidR="004F7D21" w:rsidRDefault="00AE542B">
      <w:pPr>
        <w:ind w:firstLine="680"/>
        <w:jc w:val="center"/>
        <w:rPr>
          <w:b/>
          <w:szCs w:val="24"/>
          <w:lang w:eastAsia="lt-LT"/>
        </w:rPr>
      </w:pPr>
      <w:r>
        <w:rPr>
          <w:b/>
          <w:szCs w:val="24"/>
          <w:lang w:eastAsia="lt-LT"/>
        </w:rPr>
        <w:t>PROJEKTO TINKAMUMO FINANSUOTI VERTINIMO LENTELĖ</w:t>
      </w:r>
    </w:p>
    <w:p w14:paraId="27C47F94" w14:textId="77777777" w:rsidR="004F7D21" w:rsidRDefault="004F7D21">
      <w:pPr>
        <w:spacing w:line="276" w:lineRule="auto"/>
        <w:rPr>
          <w:i/>
          <w:szCs w:val="24"/>
          <w:lang w:eastAsia="lt-LT"/>
        </w:rPr>
      </w:pPr>
    </w:p>
    <w:p w14:paraId="27C47F95" w14:textId="77777777" w:rsidR="004F7D21" w:rsidRDefault="004F7D21">
      <w:pPr>
        <w:rPr>
          <w:sz w:val="18"/>
          <w:szCs w:val="18"/>
        </w:rPr>
      </w:pPr>
    </w:p>
    <w:tbl>
      <w:tblPr>
        <w:tblW w:w="154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944"/>
      </w:tblGrid>
      <w:tr w:rsidR="004F7D21" w14:paraId="27C47F98" w14:textId="77777777">
        <w:tc>
          <w:tcPr>
            <w:tcW w:w="4536" w:type="dxa"/>
            <w:tcBorders>
              <w:top w:val="single" w:sz="4" w:space="0" w:color="auto"/>
              <w:left w:val="single" w:sz="4" w:space="0" w:color="auto"/>
              <w:bottom w:val="single" w:sz="4" w:space="0" w:color="auto"/>
              <w:right w:val="single" w:sz="4" w:space="0" w:color="auto"/>
            </w:tcBorders>
            <w:hideMark/>
          </w:tcPr>
          <w:p w14:paraId="27C47F96" w14:textId="77777777" w:rsidR="004F7D21" w:rsidRDefault="00AE542B">
            <w:pPr>
              <w:rPr>
                <w:b/>
                <w:bCs/>
                <w:sz w:val="22"/>
                <w:szCs w:val="22"/>
                <w:lang w:eastAsia="lt-LT"/>
              </w:rPr>
            </w:pPr>
            <w:r>
              <w:rPr>
                <w:b/>
                <w:bCs/>
                <w:sz w:val="22"/>
                <w:szCs w:val="22"/>
                <w:lang w:eastAsia="lt-LT"/>
              </w:rPr>
              <w:t>Paraiškos kodas</w:t>
            </w:r>
          </w:p>
        </w:tc>
        <w:tc>
          <w:tcPr>
            <w:tcW w:w="10944" w:type="dxa"/>
            <w:tcBorders>
              <w:top w:val="single" w:sz="4" w:space="0" w:color="auto"/>
              <w:left w:val="single" w:sz="4" w:space="0" w:color="auto"/>
              <w:bottom w:val="single" w:sz="4" w:space="0" w:color="auto"/>
              <w:right w:val="single" w:sz="4" w:space="0" w:color="auto"/>
            </w:tcBorders>
          </w:tcPr>
          <w:p w14:paraId="27C47F97" w14:textId="77777777" w:rsidR="004F7D21" w:rsidRDefault="004F7D21">
            <w:pPr>
              <w:widowControl w:val="0"/>
              <w:shd w:val="clear" w:color="auto" w:fill="FFFFFF"/>
              <w:tabs>
                <w:tab w:val="left" w:pos="2943"/>
              </w:tabs>
              <w:rPr>
                <w:i/>
                <w:sz w:val="22"/>
                <w:szCs w:val="22"/>
                <w:lang w:eastAsia="lt-LT"/>
              </w:rPr>
            </w:pPr>
          </w:p>
        </w:tc>
      </w:tr>
      <w:tr w:rsidR="004F7D21" w14:paraId="27C47F9B" w14:textId="77777777">
        <w:tc>
          <w:tcPr>
            <w:tcW w:w="4536" w:type="dxa"/>
            <w:tcBorders>
              <w:top w:val="single" w:sz="4" w:space="0" w:color="auto"/>
              <w:left w:val="single" w:sz="4" w:space="0" w:color="auto"/>
              <w:bottom w:val="single" w:sz="4" w:space="0" w:color="auto"/>
              <w:right w:val="single" w:sz="4" w:space="0" w:color="auto"/>
            </w:tcBorders>
            <w:hideMark/>
          </w:tcPr>
          <w:p w14:paraId="27C47F99" w14:textId="77777777" w:rsidR="004F7D21" w:rsidRDefault="00AE542B">
            <w:pPr>
              <w:rPr>
                <w:b/>
                <w:bCs/>
                <w:sz w:val="22"/>
                <w:szCs w:val="22"/>
                <w:lang w:eastAsia="lt-LT"/>
              </w:rPr>
            </w:pPr>
            <w:r>
              <w:rPr>
                <w:b/>
                <w:bCs/>
                <w:sz w:val="22"/>
                <w:szCs w:val="22"/>
                <w:lang w:eastAsia="lt-LT"/>
              </w:rPr>
              <w:t>Pareiškėjo pavadinimas</w:t>
            </w:r>
          </w:p>
        </w:tc>
        <w:tc>
          <w:tcPr>
            <w:tcW w:w="10944" w:type="dxa"/>
            <w:tcBorders>
              <w:top w:val="single" w:sz="4" w:space="0" w:color="auto"/>
              <w:left w:val="single" w:sz="4" w:space="0" w:color="auto"/>
              <w:bottom w:val="single" w:sz="4" w:space="0" w:color="auto"/>
              <w:right w:val="single" w:sz="4" w:space="0" w:color="auto"/>
            </w:tcBorders>
          </w:tcPr>
          <w:p w14:paraId="27C47F9A" w14:textId="77777777" w:rsidR="004F7D21" w:rsidRDefault="004F7D21">
            <w:pPr>
              <w:rPr>
                <w:bCs/>
                <w:i/>
                <w:sz w:val="22"/>
                <w:szCs w:val="22"/>
                <w:lang w:eastAsia="lt-LT"/>
              </w:rPr>
            </w:pPr>
          </w:p>
        </w:tc>
      </w:tr>
      <w:tr w:rsidR="004F7D21" w14:paraId="27C47F9E" w14:textId="77777777">
        <w:tc>
          <w:tcPr>
            <w:tcW w:w="4536" w:type="dxa"/>
            <w:tcBorders>
              <w:top w:val="single" w:sz="4" w:space="0" w:color="auto"/>
              <w:left w:val="single" w:sz="4" w:space="0" w:color="auto"/>
              <w:bottom w:val="single" w:sz="4" w:space="0" w:color="auto"/>
              <w:right w:val="single" w:sz="4" w:space="0" w:color="auto"/>
            </w:tcBorders>
            <w:hideMark/>
          </w:tcPr>
          <w:p w14:paraId="27C47F9C" w14:textId="77777777" w:rsidR="004F7D21" w:rsidRDefault="00AE542B">
            <w:pPr>
              <w:rPr>
                <w:b/>
                <w:bCs/>
                <w:sz w:val="22"/>
                <w:szCs w:val="22"/>
                <w:lang w:eastAsia="lt-LT"/>
              </w:rPr>
            </w:pPr>
            <w:r>
              <w:rPr>
                <w:b/>
                <w:bCs/>
                <w:sz w:val="22"/>
                <w:szCs w:val="22"/>
                <w:lang w:eastAsia="lt-LT"/>
              </w:rPr>
              <w:t>Projekto pavadinimas</w:t>
            </w:r>
          </w:p>
        </w:tc>
        <w:tc>
          <w:tcPr>
            <w:tcW w:w="10944" w:type="dxa"/>
            <w:tcBorders>
              <w:top w:val="single" w:sz="4" w:space="0" w:color="auto"/>
              <w:left w:val="single" w:sz="4" w:space="0" w:color="auto"/>
              <w:bottom w:val="single" w:sz="4" w:space="0" w:color="auto"/>
              <w:right w:val="single" w:sz="4" w:space="0" w:color="auto"/>
            </w:tcBorders>
          </w:tcPr>
          <w:p w14:paraId="27C47F9D" w14:textId="77777777" w:rsidR="004F7D21" w:rsidRDefault="004F7D21">
            <w:pPr>
              <w:rPr>
                <w:bCs/>
                <w:i/>
                <w:sz w:val="22"/>
                <w:szCs w:val="22"/>
                <w:lang w:eastAsia="lt-LT"/>
              </w:rPr>
            </w:pPr>
          </w:p>
        </w:tc>
      </w:tr>
      <w:tr w:rsidR="004F7D21" w14:paraId="27C47FA2" w14:textId="77777777">
        <w:tc>
          <w:tcPr>
            <w:tcW w:w="15480" w:type="dxa"/>
            <w:gridSpan w:val="2"/>
            <w:tcBorders>
              <w:top w:val="single" w:sz="4" w:space="0" w:color="auto"/>
              <w:left w:val="single" w:sz="4" w:space="0" w:color="auto"/>
              <w:bottom w:val="single" w:sz="4" w:space="0" w:color="auto"/>
              <w:right w:val="single" w:sz="4" w:space="0" w:color="auto"/>
            </w:tcBorders>
            <w:hideMark/>
          </w:tcPr>
          <w:p w14:paraId="27C47F9F" w14:textId="77777777" w:rsidR="004F7D21" w:rsidRDefault="00AE542B">
            <w:pPr>
              <w:rPr>
                <w:b/>
                <w:bCs/>
                <w:sz w:val="22"/>
                <w:szCs w:val="22"/>
                <w:lang w:eastAsia="lt-LT"/>
              </w:rPr>
            </w:pPr>
            <w:r>
              <w:rPr>
                <w:b/>
                <w:bCs/>
                <w:sz w:val="22"/>
                <w:szCs w:val="22"/>
                <w:lang w:eastAsia="lt-LT"/>
              </w:rPr>
              <w:t xml:space="preserve">Projektą planuojama įgyvendinti: </w:t>
            </w:r>
            <w:r>
              <w:rPr>
                <w:bCs/>
                <w:i/>
                <w:sz w:val="22"/>
                <w:szCs w:val="22"/>
                <w:lang w:eastAsia="lt-LT"/>
              </w:rPr>
              <w:t>(</w:t>
            </w:r>
            <w:r>
              <w:rPr>
                <w:i/>
                <w:sz w:val="22"/>
                <w:szCs w:val="22"/>
                <w:lang w:eastAsia="lt-LT"/>
              </w:rPr>
              <w:t>Pažymima projekto tinkamumo finansuoti vertinimo metu.)</w:t>
            </w:r>
          </w:p>
          <w:p w14:paraId="27C47FA0" w14:textId="77777777" w:rsidR="004F7D21" w:rsidRDefault="004F7D21">
            <w:pPr>
              <w:rPr>
                <w:sz w:val="10"/>
                <w:szCs w:val="10"/>
              </w:rPr>
            </w:pPr>
          </w:p>
          <w:p w14:paraId="27C47FA1" w14:textId="5D2062EB" w:rsidR="004F7D21" w:rsidRDefault="006204C6">
            <w:pPr>
              <w:rPr>
                <w:b/>
                <w:bCs/>
                <w:sz w:val="22"/>
                <w:szCs w:val="22"/>
                <w:lang w:eastAsia="lt-LT"/>
              </w:rPr>
            </w:pPr>
            <w:r>
              <w:rPr>
                <w:sz w:val="28"/>
                <w:szCs w:val="28"/>
              </w:rPr>
              <w:t>□</w:t>
            </w:r>
            <w:r w:rsidR="00AE542B">
              <w:rPr>
                <w:b/>
                <w:bCs/>
                <w:sz w:val="22"/>
                <w:szCs w:val="22"/>
                <w:lang w:eastAsia="lt-LT"/>
              </w:rPr>
              <w:t xml:space="preserve"> su partneriu (-</w:t>
            </w:r>
            <w:proofErr w:type="spellStart"/>
            <w:r w:rsidR="00AE542B">
              <w:rPr>
                <w:b/>
                <w:bCs/>
                <w:sz w:val="22"/>
                <w:szCs w:val="22"/>
                <w:lang w:eastAsia="lt-LT"/>
              </w:rPr>
              <w:t>iais</w:t>
            </w:r>
            <w:proofErr w:type="spellEnd"/>
            <w:r w:rsidR="00AE542B">
              <w:rPr>
                <w:b/>
                <w:bCs/>
                <w:sz w:val="22"/>
                <w:szCs w:val="22"/>
                <w:lang w:eastAsia="lt-LT"/>
              </w:rPr>
              <w:t xml:space="preserve">)              </w:t>
            </w:r>
            <w:r>
              <w:rPr>
                <w:sz w:val="28"/>
                <w:szCs w:val="28"/>
              </w:rPr>
              <w:t>□</w:t>
            </w:r>
            <w:r w:rsidR="00AE542B">
              <w:rPr>
                <w:b/>
                <w:bCs/>
                <w:sz w:val="22"/>
                <w:szCs w:val="22"/>
                <w:lang w:eastAsia="lt-LT"/>
              </w:rPr>
              <w:t xml:space="preserve"> be partnerio (-</w:t>
            </w:r>
            <w:proofErr w:type="spellStart"/>
            <w:r w:rsidR="00AE542B">
              <w:rPr>
                <w:b/>
                <w:bCs/>
                <w:sz w:val="22"/>
                <w:szCs w:val="22"/>
                <w:lang w:eastAsia="lt-LT"/>
              </w:rPr>
              <w:t>ių</w:t>
            </w:r>
            <w:proofErr w:type="spellEnd"/>
            <w:r w:rsidR="00AE542B">
              <w:rPr>
                <w:b/>
                <w:bCs/>
                <w:sz w:val="22"/>
                <w:szCs w:val="22"/>
                <w:lang w:eastAsia="lt-LT"/>
              </w:rPr>
              <w:t>)</w:t>
            </w:r>
          </w:p>
        </w:tc>
      </w:tr>
      <w:tr w:rsidR="004F7D21" w14:paraId="27C47FA7" w14:textId="77777777">
        <w:tc>
          <w:tcPr>
            <w:tcW w:w="15480" w:type="dxa"/>
            <w:gridSpan w:val="2"/>
            <w:tcBorders>
              <w:top w:val="single" w:sz="4" w:space="0" w:color="auto"/>
              <w:left w:val="single" w:sz="4" w:space="0" w:color="auto"/>
              <w:bottom w:val="single" w:sz="4" w:space="0" w:color="auto"/>
              <w:right w:val="single" w:sz="4" w:space="0" w:color="auto"/>
            </w:tcBorders>
          </w:tcPr>
          <w:p w14:paraId="27C47FA3" w14:textId="77777777" w:rsidR="004F7D21" w:rsidRDefault="004F7D21">
            <w:pPr>
              <w:rPr>
                <w:sz w:val="10"/>
                <w:szCs w:val="10"/>
              </w:rPr>
            </w:pPr>
          </w:p>
          <w:p w14:paraId="27C47FA4" w14:textId="539B5167" w:rsidR="004F7D21" w:rsidRDefault="006204C6">
            <w:pPr>
              <w:rPr>
                <w:b/>
                <w:bCs/>
                <w:sz w:val="22"/>
                <w:szCs w:val="22"/>
                <w:lang w:eastAsia="lt-LT"/>
              </w:rPr>
            </w:pPr>
            <w:r>
              <w:rPr>
                <w:sz w:val="28"/>
                <w:szCs w:val="28"/>
              </w:rPr>
              <w:t>□</w:t>
            </w:r>
            <w:r w:rsidR="00AE542B">
              <w:rPr>
                <w:b/>
                <w:bCs/>
                <w:sz w:val="22"/>
                <w:szCs w:val="22"/>
                <w:lang w:eastAsia="lt-LT"/>
              </w:rPr>
              <w:t xml:space="preserve"> PIRMINĖ               </w:t>
            </w:r>
            <w:r>
              <w:rPr>
                <w:sz w:val="28"/>
                <w:szCs w:val="28"/>
              </w:rPr>
              <w:t>□</w:t>
            </w:r>
            <w:r w:rsidR="00AE542B">
              <w:rPr>
                <w:b/>
                <w:bCs/>
                <w:sz w:val="22"/>
                <w:szCs w:val="22"/>
                <w:lang w:eastAsia="lt-LT"/>
              </w:rPr>
              <w:t>PATIKSLINTA</w:t>
            </w:r>
          </w:p>
          <w:p w14:paraId="27C47FA5" w14:textId="77777777" w:rsidR="004F7D21" w:rsidRDefault="004F7D21">
            <w:pPr>
              <w:rPr>
                <w:sz w:val="10"/>
                <w:szCs w:val="10"/>
              </w:rPr>
            </w:pPr>
          </w:p>
          <w:p w14:paraId="27C47FA6" w14:textId="77777777" w:rsidR="004F7D21" w:rsidRDefault="004F7D21">
            <w:pPr>
              <w:rPr>
                <w:bCs/>
                <w:i/>
                <w:sz w:val="22"/>
                <w:szCs w:val="22"/>
                <w:lang w:eastAsia="lt-LT"/>
              </w:rPr>
            </w:pPr>
          </w:p>
        </w:tc>
      </w:tr>
    </w:tbl>
    <w:p w14:paraId="27C47FA8" w14:textId="77777777" w:rsidR="004F7D21" w:rsidRDefault="004F7D21">
      <w:pPr>
        <w:spacing w:line="276" w:lineRule="auto"/>
        <w:rPr>
          <w:i/>
          <w:szCs w:val="24"/>
          <w:lang w:eastAsia="lt-LT"/>
        </w:rPr>
      </w:pPr>
    </w:p>
    <w:p w14:paraId="27C47FA9" w14:textId="77777777" w:rsidR="004F7D21" w:rsidRDefault="004F7D21">
      <w:pPr>
        <w:rPr>
          <w:sz w:val="18"/>
          <w:szCs w:val="18"/>
        </w:rPr>
      </w:pPr>
    </w:p>
    <w:tbl>
      <w:tblPr>
        <w:tblW w:w="154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5"/>
        <w:gridCol w:w="4394"/>
        <w:gridCol w:w="2551"/>
        <w:gridCol w:w="1560"/>
      </w:tblGrid>
      <w:tr w:rsidR="004F7D21" w14:paraId="27C47FAD" w14:textId="77777777">
        <w:trPr>
          <w:cantSplit/>
          <w:trHeight w:val="20"/>
        </w:trPr>
        <w:tc>
          <w:tcPr>
            <w:tcW w:w="697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27C47FAA" w14:textId="77777777" w:rsidR="004F7D21" w:rsidRDefault="00AE542B">
            <w:pPr>
              <w:jc w:val="center"/>
              <w:rPr>
                <w:szCs w:val="24"/>
                <w:lang w:eastAsia="lt-LT"/>
              </w:rPr>
            </w:pPr>
            <w:r>
              <w:rPr>
                <w:b/>
                <w:bCs/>
                <w:szCs w:val="24"/>
                <w:lang w:eastAsia="lt-LT"/>
              </w:rPr>
              <w:t>Bendrasis reikalavimas</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27C47FAB" w14:textId="77777777" w:rsidR="004F7D21" w:rsidRDefault="00AE542B">
            <w:pPr>
              <w:jc w:val="center"/>
              <w:rPr>
                <w:bCs/>
                <w:i/>
                <w:szCs w:val="24"/>
                <w:lang w:eastAsia="lt-LT"/>
              </w:rPr>
            </w:pPr>
            <w:r>
              <w:rPr>
                <w:b/>
                <w:bCs/>
                <w:szCs w:val="24"/>
                <w:lang w:eastAsia="lt-LT"/>
              </w:rPr>
              <w:t>Bendrojo reikalavimo vertinimo aspektai ir paaiškinimai</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7C47FAC" w14:textId="77777777" w:rsidR="004F7D21" w:rsidRDefault="00AE542B">
            <w:pPr>
              <w:jc w:val="center"/>
              <w:rPr>
                <w:szCs w:val="24"/>
                <w:lang w:eastAsia="lt-LT"/>
              </w:rPr>
            </w:pPr>
            <w:r>
              <w:rPr>
                <w:b/>
                <w:bCs/>
                <w:szCs w:val="24"/>
                <w:lang w:eastAsia="lt-LT"/>
              </w:rPr>
              <w:t>Bendrojo reikalavimo vertinimas</w:t>
            </w:r>
          </w:p>
        </w:tc>
      </w:tr>
      <w:tr w:rsidR="004F7D21" w14:paraId="27C47FB2" w14:textId="77777777">
        <w:trPr>
          <w:cantSplit/>
          <w:trHeight w:val="20"/>
        </w:trPr>
        <w:tc>
          <w:tcPr>
            <w:tcW w:w="15480" w:type="dxa"/>
            <w:vMerge/>
            <w:tcBorders>
              <w:top w:val="single" w:sz="4" w:space="0" w:color="auto"/>
              <w:left w:val="single" w:sz="4" w:space="0" w:color="000000"/>
              <w:bottom w:val="single" w:sz="4" w:space="0" w:color="000000"/>
              <w:right w:val="single" w:sz="4" w:space="0" w:color="000000"/>
            </w:tcBorders>
            <w:vAlign w:val="center"/>
            <w:hideMark/>
          </w:tcPr>
          <w:p w14:paraId="27C47FAE" w14:textId="77777777" w:rsidR="004F7D21" w:rsidRDefault="004F7D21">
            <w:pPr>
              <w:rPr>
                <w:szCs w:val="24"/>
                <w:lang w:eastAsia="lt-LT"/>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27C47FAF" w14:textId="77777777" w:rsidR="004F7D21" w:rsidRDefault="004F7D21">
            <w:pPr>
              <w:rPr>
                <w:bCs/>
                <w:i/>
                <w:szCs w:val="24"/>
                <w:lang w:eastAsia="lt-LT"/>
              </w:rPr>
            </w:pPr>
          </w:p>
        </w:tc>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14:paraId="27C47FB0" w14:textId="77777777" w:rsidR="004F7D21" w:rsidRDefault="00AE542B">
            <w:pPr>
              <w:jc w:val="center"/>
              <w:rPr>
                <w:szCs w:val="24"/>
                <w:lang w:eastAsia="lt-LT"/>
              </w:rPr>
            </w:pPr>
            <w:r>
              <w:rPr>
                <w:b/>
                <w:bCs/>
                <w:szCs w:val="24"/>
                <w:lang w:eastAsia="lt-LT"/>
              </w:rPr>
              <w:t>Taip / Ne/ Netaikoma/ Taip su išlyga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hideMark/>
          </w:tcPr>
          <w:p w14:paraId="27C47FB1" w14:textId="77777777" w:rsidR="004F7D21" w:rsidRDefault="00AE542B">
            <w:pPr>
              <w:jc w:val="center"/>
              <w:rPr>
                <w:b/>
                <w:bCs/>
                <w:szCs w:val="24"/>
                <w:lang w:eastAsia="lt-LT"/>
              </w:rPr>
            </w:pPr>
            <w:r>
              <w:rPr>
                <w:b/>
                <w:bCs/>
                <w:szCs w:val="24"/>
                <w:lang w:eastAsia="lt-LT"/>
              </w:rPr>
              <w:t>Komentarai</w:t>
            </w:r>
          </w:p>
        </w:tc>
      </w:tr>
      <w:tr w:rsidR="004F7D21" w14:paraId="27C47FB4" w14:textId="77777777">
        <w:trPr>
          <w:trHeight w:val="20"/>
        </w:trPr>
        <w:tc>
          <w:tcPr>
            <w:tcW w:w="1548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27C47FB3" w14:textId="77777777" w:rsidR="004F7D21" w:rsidRDefault="00AE542B">
            <w:pPr>
              <w:rPr>
                <w:szCs w:val="24"/>
                <w:lang w:eastAsia="lt-LT"/>
              </w:rPr>
            </w:pPr>
            <w:r>
              <w:rPr>
                <w:b/>
                <w:bCs/>
                <w:szCs w:val="24"/>
                <w:lang w:eastAsia="lt-LT"/>
              </w:rPr>
              <w:t>1. P</w:t>
            </w:r>
            <w:r>
              <w:rPr>
                <w:b/>
                <w:szCs w:val="24"/>
                <w:lang w:eastAsia="lt-LT"/>
              </w:rPr>
              <w:t>lanuojamu</w:t>
            </w:r>
            <w:r>
              <w:rPr>
                <w:b/>
                <w:bCs/>
                <w:szCs w:val="24"/>
                <w:lang w:eastAsia="lt-LT"/>
              </w:rPr>
              <w:t xml:space="preserve"> </w:t>
            </w:r>
            <w:r>
              <w:rPr>
                <w:b/>
                <w:szCs w:val="24"/>
                <w:lang w:eastAsia="lt-LT"/>
              </w:rPr>
              <w:t xml:space="preserve">finansuoti projektu </w:t>
            </w:r>
            <w:r>
              <w:rPr>
                <w:b/>
                <w:bCs/>
                <w:szCs w:val="24"/>
                <w:lang w:eastAsia="lt-LT"/>
              </w:rPr>
              <w:t>prisidedama prie bent vieno 2014–2020 metų Europos Sąjungos fondų investicijų veiksmų programos (toliau – Veiksmų programa) prioriteto konkretaus uždavinio įgyvendinimo, rezultato pasiekimo ir įgyvendinama bent viena pagal projektų finansavimo sąlygų aprašą numatoma finansuoti veikla.</w:t>
            </w:r>
          </w:p>
        </w:tc>
      </w:tr>
      <w:tr w:rsidR="004F7D21" w14:paraId="27C47FBB"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7FB5" w14:textId="77777777" w:rsidR="004F7D21" w:rsidRDefault="00AE542B">
            <w:pPr>
              <w:rPr>
                <w:szCs w:val="24"/>
                <w:lang w:eastAsia="lt-LT"/>
              </w:rPr>
            </w:pPr>
            <w:r>
              <w:rPr>
                <w:szCs w:val="24"/>
                <w:lang w:eastAsia="lt-LT"/>
              </w:rPr>
              <w:t>1.1. Projekto tikslai ir uždaviniai atitinka bent vieną Veiksmų programos prioriteto konkretų uždavinį ir siekiamą rezultatą.</w:t>
            </w:r>
          </w:p>
          <w:p w14:paraId="27C47FB6" w14:textId="77777777" w:rsidR="004F7D21" w:rsidRDefault="00AE542B">
            <w:pPr>
              <w:jc w:val="both"/>
              <w:rPr>
                <w:szCs w:val="24"/>
                <w:lang w:eastAsia="lt-LT"/>
              </w:rPr>
            </w:pPr>
            <w:r>
              <w:rPr>
                <w:i/>
                <w:szCs w:val="24"/>
                <w:lang w:eastAsia="lt-LT"/>
              </w:rPr>
              <w:t>(Įgyvendinančioji institucija vertina atitiktį šiam vertinimo aspektui tik tais atvejais, jei projektas atrenkamas</w:t>
            </w:r>
            <w:r>
              <w:rPr>
                <w:szCs w:val="24"/>
                <w:lang w:eastAsia="lt-LT"/>
              </w:rPr>
              <w:t xml:space="preserve"> </w:t>
            </w:r>
            <w:r>
              <w:rPr>
                <w:i/>
                <w:szCs w:val="24"/>
                <w:lang w:eastAsia="lt-LT"/>
              </w:rPr>
              <w:t xml:space="preserve">projektų konkurso būdu arba tęstinės projektų atrankos būdu. Kitais atvejais atitiktį šiam </w:t>
            </w:r>
            <w:r>
              <w:rPr>
                <w:i/>
                <w:szCs w:val="24"/>
                <w:lang w:eastAsia="lt-LT"/>
              </w:rPr>
              <w:lastRenderedPageBreak/>
              <w:t>vertinimo aspektui vertina ministerija arba Regioninės plėtros departamentas</w:t>
            </w:r>
            <w:r>
              <w:rPr>
                <w:szCs w:val="24"/>
                <w:lang w:eastAsia="lt-LT"/>
              </w:rPr>
              <w:t xml:space="preserve"> </w:t>
            </w:r>
            <w:r>
              <w:rPr>
                <w:i/>
                <w:szCs w:val="24"/>
                <w:lang w:eastAsia="lt-LT"/>
              </w:rPr>
              <w:t>prie Vidaus reikalų ministerijos</w:t>
            </w:r>
            <w:r>
              <w:rPr>
                <w:szCs w:val="24"/>
                <w:lang w:eastAsia="lt-LT"/>
              </w:rPr>
              <w:t xml:space="preserve"> </w:t>
            </w:r>
            <w:r>
              <w:rPr>
                <w:i/>
                <w:szCs w:val="24"/>
                <w:lang w:eastAsia="lt-LT"/>
              </w:rPr>
              <w:t>(toliau – Regioninės plėtros departamentas)</w:t>
            </w:r>
            <w:r>
              <w:rPr>
                <w:szCs w:val="24"/>
                <w:lang w:eastAsia="lt-LT"/>
              </w:rPr>
              <w:t xml:space="preserve"> </w:t>
            </w:r>
            <w:r>
              <w:rPr>
                <w:i/>
                <w:szCs w:val="24"/>
                <w:lang w:eastAsia="lt-LT"/>
              </w:rPr>
              <w:t>prieš tai, kai projektas įtraukiamas į valstybės arba regiono projektų sąrašą, arba vadovaujančioji institucija, kai įgyvendinami veiksmų programos techninės paramos prioritetai, išskyrus atvejus, kai veiksmų programos techninės paramos prioriteto priemonė įgyvendinama visuotinės dotacijos būdu.)</w:t>
            </w:r>
          </w:p>
        </w:tc>
        <w:tc>
          <w:tcPr>
            <w:tcW w:w="4394" w:type="dxa"/>
            <w:tcBorders>
              <w:top w:val="single" w:sz="4" w:space="0" w:color="000000"/>
              <w:left w:val="single" w:sz="4" w:space="0" w:color="000000"/>
              <w:bottom w:val="single" w:sz="4" w:space="0" w:color="auto"/>
              <w:right w:val="single" w:sz="4" w:space="0" w:color="000000"/>
            </w:tcBorders>
          </w:tcPr>
          <w:p w14:paraId="27C47FB7" w14:textId="77777777" w:rsidR="004F7D21" w:rsidRDefault="00AE542B">
            <w:pPr>
              <w:jc w:val="both"/>
              <w:rPr>
                <w:szCs w:val="24"/>
                <w:lang w:eastAsia="lt-LT"/>
              </w:rPr>
            </w:pPr>
            <w:r>
              <w:rPr>
                <w:szCs w:val="24"/>
                <w:lang w:eastAsia="lt-LT"/>
              </w:rPr>
              <w:lastRenderedPageBreak/>
              <w:t xml:space="preserve">Projekto tikslai, uždaviniai ir siekiami rezultatai turi atitikti Veiksmų programos 6 prioriteto „Darnaus transporto ir pagrindinių tinklų infrastruktūros plėtra“ 6.2.1 konkretų uždavinį „Padidinti regionų </w:t>
            </w:r>
            <w:proofErr w:type="spellStart"/>
            <w:r>
              <w:rPr>
                <w:szCs w:val="24"/>
                <w:lang w:eastAsia="lt-LT"/>
              </w:rPr>
              <w:lastRenderedPageBreak/>
              <w:t>judumą</w:t>
            </w:r>
            <w:proofErr w:type="spellEnd"/>
            <w:r>
              <w:rPr>
                <w:szCs w:val="24"/>
                <w:lang w:eastAsia="lt-LT"/>
              </w:rPr>
              <w:t xml:space="preserve"> plėtojant regionų jungtis su pagrindiniu šalies transporto tinklu ir diegiant eismo saugos priemones“.</w:t>
            </w:r>
          </w:p>
          <w:p w14:paraId="27C47FB8"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hideMark/>
          </w:tcPr>
          <w:p w14:paraId="27C47FB9" w14:textId="77777777" w:rsidR="004F7D21" w:rsidRDefault="00AE542B">
            <w:pPr>
              <w:jc w:val="center"/>
              <w:rPr>
                <w:szCs w:val="24"/>
                <w:lang w:eastAsia="lt-LT"/>
              </w:rPr>
            </w:pPr>
            <w:r>
              <w:rPr>
                <w:i/>
                <w:szCs w:val="24"/>
                <w:lang w:eastAsia="lt-LT"/>
              </w:rPr>
              <w:lastRenderedPageBreak/>
              <w:t xml:space="preserve">(Įgyvendinančioji institucija, pildydama tinkamumo finansuoti vertinimo lentelę, perkelia regiono plėtros </w:t>
            </w:r>
            <w:r>
              <w:rPr>
                <w:i/>
                <w:szCs w:val="24"/>
                <w:lang w:eastAsia="lt-LT"/>
              </w:rPr>
              <w:lastRenderedPageBreak/>
              <w:t>tarybos sekretoriato atlikto projektinio pasiūlymo dėl regiono projekto įgyvendinimo (toliau – projektinis pasiūlymas) vertinimo išvadą ir skiltyje „Komentarai“ nurodo šios išvados pavadinimą ir datą)</w:t>
            </w:r>
            <w:r>
              <w:rPr>
                <w:i/>
                <w:sz w:val="20"/>
                <w:szCs w:val="22"/>
                <w:lang w:eastAsia="lt-LT"/>
              </w:rPr>
              <w:t xml:space="preserve">. </w:t>
            </w:r>
            <w:r>
              <w:rPr>
                <w:i/>
                <w:szCs w:val="24"/>
                <w:lang w:eastAsia="lt-LT"/>
              </w:rPr>
              <w:t xml:space="preserve"> </w:t>
            </w:r>
          </w:p>
        </w:tc>
        <w:tc>
          <w:tcPr>
            <w:tcW w:w="1560" w:type="dxa"/>
            <w:tcBorders>
              <w:top w:val="single" w:sz="4" w:space="0" w:color="000000"/>
              <w:left w:val="single" w:sz="4" w:space="0" w:color="000000"/>
              <w:bottom w:val="single" w:sz="4" w:space="0" w:color="auto"/>
              <w:right w:val="single" w:sz="4" w:space="0" w:color="000000"/>
            </w:tcBorders>
          </w:tcPr>
          <w:p w14:paraId="27C47FBA" w14:textId="77777777" w:rsidR="004F7D21" w:rsidRDefault="004F7D21">
            <w:pPr>
              <w:rPr>
                <w:szCs w:val="24"/>
                <w:lang w:eastAsia="lt-LT"/>
              </w:rPr>
            </w:pPr>
          </w:p>
        </w:tc>
      </w:tr>
      <w:tr w:rsidR="004F7D21" w14:paraId="27C47FC0"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7FBC" w14:textId="77777777" w:rsidR="004F7D21" w:rsidRDefault="00AE542B">
            <w:pPr>
              <w:jc w:val="both"/>
              <w:rPr>
                <w:szCs w:val="24"/>
                <w:lang w:eastAsia="lt-LT"/>
              </w:rPr>
            </w:pPr>
            <w:r>
              <w:rPr>
                <w:szCs w:val="24"/>
                <w:lang w:eastAsia="lt-LT"/>
              </w:rPr>
              <w:lastRenderedPageBreak/>
              <w:t>1.2. Projekto tikslai, uždaviniai ir veiklos atitinka bent vieną iš projektų finansavimo sąlygų apraše nurodytų veiklų.</w:t>
            </w:r>
          </w:p>
        </w:tc>
        <w:tc>
          <w:tcPr>
            <w:tcW w:w="4394" w:type="dxa"/>
            <w:tcBorders>
              <w:top w:val="single" w:sz="4" w:space="0" w:color="auto"/>
              <w:left w:val="single" w:sz="4" w:space="0" w:color="000000"/>
              <w:bottom w:val="single" w:sz="4" w:space="0" w:color="000000"/>
              <w:right w:val="single" w:sz="4" w:space="0" w:color="000000"/>
            </w:tcBorders>
            <w:hideMark/>
          </w:tcPr>
          <w:p w14:paraId="27C47FBD" w14:textId="77777777" w:rsidR="004F7D21" w:rsidRDefault="00AE542B">
            <w:pPr>
              <w:jc w:val="both"/>
              <w:rPr>
                <w:szCs w:val="24"/>
                <w:lang w:eastAsia="lt-LT"/>
              </w:rPr>
            </w:pPr>
            <w:r>
              <w:rPr>
                <w:rFonts w:eastAsia="Calibri"/>
                <w:szCs w:val="24"/>
                <w:lang w:eastAsia="lt-LT"/>
              </w:rPr>
              <w:t xml:space="preserve">Projekto tikslai, uždaviniai ir veiklos turi atitikti bent vieną iš veiklų, nurodytų </w:t>
            </w:r>
            <w:r>
              <w:rPr>
                <w:bCs/>
                <w:szCs w:val="24"/>
                <w:lang w:eastAsia="lt-LT"/>
              </w:rPr>
              <w:t xml:space="preserve">2014–2020 metų Europos Sąjungos fondų investicijų </w:t>
            </w:r>
            <w:r>
              <w:rPr>
                <w:szCs w:val="24"/>
                <w:lang w:eastAsia="lt-LT"/>
              </w:rPr>
              <w:t xml:space="preserve">veiksmų programos 6 prioriteto </w:t>
            </w:r>
            <w:r>
              <w:rPr>
                <w:rFonts w:eastAsia="Calibri"/>
                <w:szCs w:val="24"/>
                <w:lang w:eastAsia="lt-LT"/>
              </w:rPr>
              <w:t>„Darnaus transporto ir pagrindinių tinklų infrastruktūros plėtra“ 06.2.1-TID-R-511 priemonės „</w:t>
            </w:r>
            <w:r>
              <w:rPr>
                <w:szCs w:val="24"/>
                <w:lang w:eastAsia="lt-LT"/>
              </w:rPr>
              <w:t>Vietinių kelių vystymas“</w:t>
            </w:r>
            <w:r>
              <w:rPr>
                <w:rFonts w:eastAsia="Calibri"/>
                <w:szCs w:val="24"/>
                <w:lang w:eastAsia="lt-LT"/>
              </w:rPr>
              <w:t xml:space="preserve"> projektų finansavimo sąlygų aprašo Nr. 1 (toliau – Aprašas) 12</w:t>
            </w:r>
            <w:r>
              <w:rPr>
                <w:rFonts w:eastAsia="Calibri"/>
                <w:i/>
                <w:szCs w:val="24"/>
                <w:lang w:eastAsia="lt-LT"/>
              </w:rPr>
              <w:t xml:space="preserve"> </w:t>
            </w:r>
            <w:r>
              <w:rPr>
                <w:rFonts w:eastAsia="Calibri"/>
                <w:szCs w:val="24"/>
                <w:lang w:eastAsia="lt-LT"/>
              </w:rPr>
              <w:t>punkte</w:t>
            </w:r>
            <w:r>
              <w:rPr>
                <w:rFonts w:eastAsia="Calibri"/>
                <w:i/>
                <w:szCs w:val="24"/>
                <w:lang w:eastAsia="lt-LT"/>
              </w:rPr>
              <w:t>.</w:t>
            </w:r>
          </w:p>
        </w:tc>
        <w:tc>
          <w:tcPr>
            <w:tcW w:w="2551" w:type="dxa"/>
            <w:tcBorders>
              <w:top w:val="single" w:sz="4" w:space="0" w:color="auto"/>
              <w:left w:val="single" w:sz="4" w:space="0" w:color="000000"/>
              <w:bottom w:val="single" w:sz="4" w:space="0" w:color="000000"/>
              <w:right w:val="single" w:sz="4" w:space="0" w:color="000000"/>
            </w:tcBorders>
          </w:tcPr>
          <w:p w14:paraId="27C47FBE" w14:textId="77777777" w:rsidR="004F7D21" w:rsidRDefault="004F7D21">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7FBF" w14:textId="77777777" w:rsidR="004F7D21" w:rsidRDefault="004F7D21">
            <w:pPr>
              <w:rPr>
                <w:szCs w:val="24"/>
                <w:lang w:eastAsia="lt-LT"/>
              </w:rPr>
            </w:pPr>
          </w:p>
        </w:tc>
      </w:tr>
      <w:tr w:rsidR="004F7D21" w14:paraId="27C47FC5"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7FC1" w14:textId="77777777" w:rsidR="004F7D21" w:rsidRDefault="00AE542B">
            <w:pPr>
              <w:jc w:val="both"/>
              <w:rPr>
                <w:szCs w:val="24"/>
                <w:lang w:eastAsia="lt-LT"/>
              </w:rPr>
            </w:pPr>
            <w:r>
              <w:rPr>
                <w:szCs w:val="24"/>
                <w:lang w:eastAsia="lt-LT"/>
              </w:rPr>
              <w:t>1.3. Projektas atitinka kitus su projekto veiklomis susijusius projektų finansavimo sąlygų apraše nustatytus reikalavimus.</w:t>
            </w:r>
          </w:p>
        </w:tc>
        <w:tc>
          <w:tcPr>
            <w:tcW w:w="4394" w:type="dxa"/>
            <w:tcBorders>
              <w:top w:val="single" w:sz="4" w:space="0" w:color="auto"/>
              <w:left w:val="single" w:sz="4" w:space="0" w:color="000000"/>
              <w:bottom w:val="single" w:sz="4" w:space="0" w:color="000000"/>
              <w:right w:val="single" w:sz="4" w:space="0" w:color="000000"/>
            </w:tcBorders>
            <w:hideMark/>
          </w:tcPr>
          <w:p w14:paraId="27C47FC2" w14:textId="77777777" w:rsidR="004F7D21" w:rsidRDefault="00AE542B">
            <w:pPr>
              <w:jc w:val="both"/>
              <w:rPr>
                <w:szCs w:val="24"/>
                <w:lang w:eastAsia="lt-LT"/>
              </w:rPr>
            </w:pPr>
            <w:r>
              <w:rPr>
                <w:szCs w:val="24"/>
                <w:lang w:eastAsia="lt-LT"/>
              </w:rPr>
              <w:t>Projektas turi atitikti kitus su projekto veiklomis susijusius Aprašo 32–35 punktuose nustatytus reikalavimus.</w:t>
            </w:r>
          </w:p>
        </w:tc>
        <w:tc>
          <w:tcPr>
            <w:tcW w:w="2551" w:type="dxa"/>
            <w:tcBorders>
              <w:top w:val="single" w:sz="4" w:space="0" w:color="auto"/>
              <w:left w:val="single" w:sz="4" w:space="0" w:color="000000"/>
              <w:bottom w:val="single" w:sz="4" w:space="0" w:color="000000"/>
              <w:right w:val="single" w:sz="4" w:space="0" w:color="000000"/>
            </w:tcBorders>
          </w:tcPr>
          <w:p w14:paraId="27C47FC3" w14:textId="77777777" w:rsidR="004F7D21" w:rsidRDefault="004F7D21">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7FC4" w14:textId="77777777" w:rsidR="004F7D21" w:rsidRDefault="004F7D21">
            <w:pPr>
              <w:rPr>
                <w:szCs w:val="24"/>
                <w:lang w:eastAsia="lt-LT"/>
              </w:rPr>
            </w:pPr>
          </w:p>
        </w:tc>
      </w:tr>
      <w:tr w:rsidR="004F7D21" w14:paraId="27C47FC7" w14:textId="77777777">
        <w:trPr>
          <w:trHeight w:val="20"/>
        </w:trPr>
        <w:tc>
          <w:tcPr>
            <w:tcW w:w="1548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27C47FC6" w14:textId="77777777" w:rsidR="004F7D21" w:rsidRDefault="00AE542B">
            <w:pPr>
              <w:rPr>
                <w:szCs w:val="24"/>
                <w:lang w:eastAsia="lt-LT"/>
              </w:rPr>
            </w:pPr>
            <w:r>
              <w:rPr>
                <w:b/>
                <w:bCs/>
                <w:szCs w:val="24"/>
                <w:lang w:eastAsia="lt-LT"/>
              </w:rPr>
              <w:t>2. Projektas atitinka strateginio planavimo dokumentų nuostatas.</w:t>
            </w:r>
          </w:p>
        </w:tc>
      </w:tr>
      <w:tr w:rsidR="004F7D21" w14:paraId="27C47FD0"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7FC8" w14:textId="77777777" w:rsidR="004F7D21" w:rsidRDefault="00AE542B">
            <w:pPr>
              <w:jc w:val="both"/>
              <w:rPr>
                <w:szCs w:val="24"/>
                <w:lang w:eastAsia="lt-LT"/>
              </w:rPr>
            </w:pPr>
            <w:r>
              <w:rPr>
                <w:szCs w:val="24"/>
                <w:lang w:eastAsia="lt-LT"/>
              </w:rPr>
              <w:t xml:space="preserve">2.1. Projektas atitinka strateginio planavimo dokumentų nuostatas. </w:t>
            </w:r>
          </w:p>
          <w:p w14:paraId="27C47FC9" w14:textId="77777777" w:rsidR="004F7D21" w:rsidRDefault="00AE542B">
            <w:pPr>
              <w:jc w:val="both"/>
              <w:rPr>
                <w:i/>
                <w:szCs w:val="24"/>
                <w:lang w:eastAsia="lt-LT"/>
              </w:rPr>
            </w:pPr>
            <w:r>
              <w:rPr>
                <w:i/>
                <w:szCs w:val="24"/>
                <w:lang w:eastAsia="lt-LT"/>
              </w:rPr>
              <w:t>(Ministerija projektų finansavimo sąlygų apraše nurodo, prie kurių strateginio planavimo dokumentų įgyvendinimo turi būti prisidedama projektais, t. y. nurodo specialųjį atrankos kriterijų, kuris turi būti patvirtintas Veiksmų programos</w:t>
            </w:r>
            <w:r>
              <w:rPr>
                <w:szCs w:val="24"/>
                <w:lang w:eastAsia="lt-LT"/>
              </w:rPr>
              <w:t xml:space="preserve"> </w:t>
            </w:r>
            <w:proofErr w:type="spellStart"/>
            <w:r>
              <w:rPr>
                <w:i/>
                <w:szCs w:val="24"/>
                <w:lang w:eastAsia="lt-LT"/>
              </w:rPr>
              <w:t>stebėsenos</w:t>
            </w:r>
            <w:proofErr w:type="spellEnd"/>
            <w:r>
              <w:rPr>
                <w:i/>
                <w:szCs w:val="24"/>
                <w:lang w:eastAsia="lt-LT"/>
              </w:rPr>
              <w:t xml:space="preserve"> komiteto. Įgyvendinančioji institucija vertina atitiktį šiam reikalavimui tik tais atvejais, jei projektas atrenkamas</w:t>
            </w:r>
            <w:r>
              <w:rPr>
                <w:szCs w:val="24"/>
                <w:lang w:eastAsia="lt-LT"/>
              </w:rPr>
              <w:t xml:space="preserve"> </w:t>
            </w:r>
            <w:r>
              <w:rPr>
                <w:i/>
                <w:szCs w:val="24"/>
                <w:lang w:eastAsia="lt-LT"/>
              </w:rPr>
              <w:t>projektų konkurso būdu arba tęstinės projektų atrankos būdu. Kitais atvejais atitiktį šiam reikalavimui vertina ministerija arba Regioninės plėtros departamentas</w:t>
            </w:r>
            <w:r>
              <w:rPr>
                <w:szCs w:val="24"/>
                <w:lang w:eastAsia="lt-LT"/>
              </w:rPr>
              <w:t xml:space="preserve"> </w:t>
            </w:r>
            <w:r>
              <w:rPr>
                <w:i/>
                <w:szCs w:val="24"/>
                <w:lang w:eastAsia="lt-LT"/>
              </w:rPr>
              <w:t xml:space="preserve">prieš tai, kai projektas įtraukiamas į valstybės arba </w:t>
            </w:r>
            <w:r>
              <w:rPr>
                <w:i/>
                <w:szCs w:val="24"/>
                <w:lang w:eastAsia="lt-LT"/>
              </w:rPr>
              <w:lastRenderedPageBreak/>
              <w:t>regiono projektų sąrašą, arba vadovaujančioji institucija, kai įgyvendinami veiksmų programos techninės paramos prioritetai, išskyrus atvejus, kai veiksmų programos techninės paramos prioriteto priemonė įgyvendinama visuotinės dotacijos būdu.</w:t>
            </w:r>
          </w:p>
          <w:p w14:paraId="27C47FCA" w14:textId="77777777" w:rsidR="004F7D21" w:rsidRDefault="00AE542B">
            <w:pPr>
              <w:jc w:val="both"/>
              <w:rPr>
                <w:szCs w:val="24"/>
                <w:lang w:eastAsia="lt-LT"/>
              </w:rPr>
            </w:pPr>
            <w:r>
              <w:rPr>
                <w:i/>
                <w:szCs w:val="24"/>
                <w:lang w:eastAsia="lt-LT"/>
              </w:rPr>
              <w:t>Vietos plėtros projektai turi atitikti Vietos plėtros strategiją, taip pat kitus dokumentus, jei taip nustatyta projektų finansavimo sąlygų apraše.)</w:t>
            </w:r>
          </w:p>
        </w:tc>
        <w:tc>
          <w:tcPr>
            <w:tcW w:w="4394" w:type="dxa"/>
            <w:tcBorders>
              <w:top w:val="single" w:sz="4" w:space="0" w:color="000000"/>
              <w:left w:val="single" w:sz="4" w:space="0" w:color="000000"/>
              <w:bottom w:val="single" w:sz="4" w:space="0" w:color="auto"/>
              <w:right w:val="single" w:sz="4" w:space="0" w:color="000000"/>
            </w:tcBorders>
          </w:tcPr>
          <w:p w14:paraId="27C47FCB" w14:textId="77777777" w:rsidR="004F7D21" w:rsidRDefault="00AE542B">
            <w:pPr>
              <w:jc w:val="both"/>
              <w:rPr>
                <w:szCs w:val="24"/>
                <w:lang w:eastAsia="lt-LT"/>
              </w:rPr>
            </w:pPr>
            <w:r>
              <w:rPr>
                <w:szCs w:val="24"/>
                <w:lang w:eastAsia="lt-LT"/>
              </w:rPr>
              <w:lastRenderedPageBreak/>
              <w:t>Projektas turi atitikti nacionalinius strateginio planavimo dokumentus, nurodytus Aprašo 21</w:t>
            </w:r>
            <w:r>
              <w:rPr>
                <w:i/>
                <w:szCs w:val="24"/>
                <w:lang w:eastAsia="lt-LT"/>
              </w:rPr>
              <w:t xml:space="preserve"> </w:t>
            </w:r>
            <w:r>
              <w:rPr>
                <w:szCs w:val="24"/>
                <w:lang w:eastAsia="lt-LT"/>
              </w:rPr>
              <w:t xml:space="preserve">punkte. </w:t>
            </w:r>
          </w:p>
          <w:p w14:paraId="27C47FCC" w14:textId="77777777" w:rsidR="004F7D21" w:rsidRDefault="004F7D21">
            <w:pPr>
              <w:jc w:val="both"/>
              <w:rPr>
                <w:szCs w:val="24"/>
                <w:lang w:eastAsia="lt-LT"/>
              </w:rPr>
            </w:pPr>
          </w:p>
          <w:p w14:paraId="27C47FCD"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hideMark/>
          </w:tcPr>
          <w:p w14:paraId="27C47FCE" w14:textId="77777777" w:rsidR="004F7D21" w:rsidRDefault="00AE542B">
            <w:pPr>
              <w:jc w:val="center"/>
              <w:rPr>
                <w:szCs w:val="24"/>
                <w:lang w:eastAsia="lt-LT"/>
              </w:rPr>
            </w:pPr>
            <w:r>
              <w:rPr>
                <w:i/>
                <w:szCs w:val="24"/>
                <w:lang w:eastAsia="lt-LT"/>
              </w:rPr>
              <w:t xml:space="preserve">(Jei šį bendrojo reikalavimo vertinimo aspektą vertina ne įgyvendinančioji institucija, pildydama tinkamumo finansuoti vertinimo lentelę, ji perkelia regiono plėtros tarybos sekretoriato atlikto projektinio </w:t>
            </w:r>
            <w:r>
              <w:rPr>
                <w:i/>
                <w:szCs w:val="24"/>
                <w:lang w:eastAsia="lt-LT"/>
              </w:rPr>
              <w:lastRenderedPageBreak/>
              <w:t xml:space="preserve">pasiūlymo vertinimo išvadą ir skiltyje „Komentarai“ nurodo šios išvados pavadinimą ir datą).  </w:t>
            </w:r>
          </w:p>
        </w:tc>
        <w:tc>
          <w:tcPr>
            <w:tcW w:w="1560" w:type="dxa"/>
            <w:tcBorders>
              <w:top w:val="single" w:sz="4" w:space="0" w:color="000000"/>
              <w:left w:val="single" w:sz="4" w:space="0" w:color="000000"/>
              <w:bottom w:val="single" w:sz="4" w:space="0" w:color="auto"/>
              <w:right w:val="single" w:sz="4" w:space="0" w:color="000000"/>
            </w:tcBorders>
          </w:tcPr>
          <w:p w14:paraId="27C47FCF" w14:textId="77777777" w:rsidR="004F7D21" w:rsidRDefault="004F7D21">
            <w:pPr>
              <w:rPr>
                <w:szCs w:val="24"/>
                <w:lang w:eastAsia="lt-LT"/>
              </w:rPr>
            </w:pPr>
          </w:p>
        </w:tc>
      </w:tr>
      <w:tr w:rsidR="004F7D21" w14:paraId="27C47FD5"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7FD1" w14:textId="77777777" w:rsidR="004F7D21" w:rsidRDefault="00AE542B">
            <w:pPr>
              <w:tabs>
                <w:tab w:val="left" w:pos="709"/>
                <w:tab w:val="left" w:pos="851"/>
                <w:tab w:val="left" w:pos="1560"/>
                <w:tab w:val="left" w:pos="1701"/>
              </w:tabs>
              <w:ind w:firstLine="34"/>
              <w:jc w:val="both"/>
              <w:rPr>
                <w:szCs w:val="24"/>
                <w:lang w:eastAsia="lt-LT"/>
              </w:rPr>
            </w:pPr>
            <w:r>
              <w:rPr>
                <w:szCs w:val="24"/>
                <w:lang w:eastAsia="lt-LT"/>
              </w:rPr>
              <w:lastRenderedPageBreak/>
              <w:t xml:space="preserve">2.2. Projektu prisidedama prie bent vieno 2009 m. spalio 30 d. Europos Vadovų Tarybos išvadomis Nr. 15265/09 patvirtintos Europos Sąjungos Baltijos jūros regiono strategijos, atnaujintos Europos Komisijos </w:t>
            </w:r>
            <w:r>
              <w:rPr>
                <w:bCs/>
                <w:szCs w:val="24"/>
                <w:lang w:eastAsia="lt-LT"/>
              </w:rPr>
              <w:t>2012 m. kovo 23 d.</w:t>
            </w:r>
            <w:r>
              <w:rPr>
                <w:szCs w:val="24"/>
                <w:lang w:eastAsia="lt-LT"/>
              </w:rPr>
              <w:t xml:space="preserve"> komunikatu Nr. COM (2012) 128, tikslo įgyvendinimo pagal bent vieną Europos Sąjungos Baltijos jūros regiono strategijos veiksmų plane, </w:t>
            </w:r>
            <w:r>
              <w:rPr>
                <w:iCs/>
                <w:szCs w:val="24"/>
                <w:lang w:eastAsia="lt-LT"/>
              </w:rPr>
              <w:t>patvirtintame Europos Komisijos 2015 m. rugsėjo 10 d. sprendimu Nr. SWD(2015)177,</w:t>
            </w:r>
            <w:r>
              <w:rPr>
                <w:szCs w:val="24"/>
                <w:lang w:eastAsia="lt-LT"/>
              </w:rPr>
              <w:t xml:space="preserve"> numatytą politinę sritį, horizontalųjį veiksmą ar įgyvendinimo pavyzdį. </w:t>
            </w:r>
          </w:p>
        </w:tc>
        <w:tc>
          <w:tcPr>
            <w:tcW w:w="4394" w:type="dxa"/>
            <w:tcBorders>
              <w:top w:val="single" w:sz="4" w:space="0" w:color="000000"/>
              <w:left w:val="single" w:sz="4" w:space="0" w:color="000000"/>
              <w:bottom w:val="single" w:sz="4" w:space="0" w:color="auto"/>
              <w:right w:val="single" w:sz="4" w:space="0" w:color="000000"/>
            </w:tcBorders>
            <w:hideMark/>
          </w:tcPr>
          <w:p w14:paraId="27C47FD2" w14:textId="77777777" w:rsidR="004F7D21" w:rsidRDefault="00AE542B">
            <w:pPr>
              <w:rPr>
                <w:szCs w:val="24"/>
                <w:lang w:eastAsia="lt-LT"/>
              </w:rPr>
            </w:pPr>
            <w:r>
              <w:rPr>
                <w:szCs w:val="24"/>
                <w:lang w:eastAsia="lt-LT"/>
              </w:rPr>
              <w:t>Netaikoma.</w:t>
            </w:r>
          </w:p>
        </w:tc>
        <w:tc>
          <w:tcPr>
            <w:tcW w:w="2551" w:type="dxa"/>
            <w:tcBorders>
              <w:top w:val="single" w:sz="4" w:space="0" w:color="000000"/>
              <w:left w:val="single" w:sz="4" w:space="0" w:color="000000"/>
              <w:bottom w:val="single" w:sz="4" w:space="0" w:color="auto"/>
              <w:right w:val="single" w:sz="4" w:space="0" w:color="000000"/>
            </w:tcBorders>
          </w:tcPr>
          <w:p w14:paraId="27C47FD3"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7FD4" w14:textId="77777777" w:rsidR="004F7D21" w:rsidRDefault="004F7D21">
            <w:pPr>
              <w:rPr>
                <w:szCs w:val="24"/>
                <w:lang w:eastAsia="lt-LT"/>
              </w:rPr>
            </w:pPr>
          </w:p>
        </w:tc>
      </w:tr>
      <w:tr w:rsidR="004F7D21" w14:paraId="27C47FD7" w14:textId="77777777">
        <w:trPr>
          <w:trHeight w:val="20"/>
        </w:trPr>
        <w:tc>
          <w:tcPr>
            <w:tcW w:w="1548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27C47FD6" w14:textId="77777777" w:rsidR="004F7D21" w:rsidRDefault="00AE542B">
            <w:pPr>
              <w:rPr>
                <w:szCs w:val="24"/>
                <w:lang w:eastAsia="lt-LT"/>
              </w:rPr>
            </w:pPr>
            <w:r>
              <w:rPr>
                <w:b/>
                <w:bCs/>
                <w:szCs w:val="24"/>
                <w:lang w:eastAsia="lt-LT"/>
              </w:rPr>
              <w:t>3. Projektu siekiama aiškių ir realių kiekybinių uždavinių.</w:t>
            </w:r>
          </w:p>
        </w:tc>
      </w:tr>
      <w:tr w:rsidR="004F7D21" w14:paraId="27C47FDD"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7FD8" w14:textId="77777777" w:rsidR="004F7D21" w:rsidRDefault="00AE542B">
            <w:pPr>
              <w:jc w:val="both"/>
              <w:rPr>
                <w:szCs w:val="24"/>
                <w:lang w:eastAsia="lt-LT"/>
              </w:rPr>
            </w:pPr>
            <w:r>
              <w:rPr>
                <w:szCs w:val="24"/>
                <w:lang w:eastAsia="lt-LT"/>
              </w:rPr>
              <w:t xml:space="preserve">3.1. Projektu prisidedama prie bent vieno projektų finansavimo sąlygų apraše nustatyto Veiksmų programos ir (arba) ministerijos priemonių įgyvendinimo plane nurodyto nacionalinio produkto ir (arba) rezultato </w:t>
            </w:r>
            <w:proofErr w:type="spellStart"/>
            <w:r>
              <w:rPr>
                <w:szCs w:val="24"/>
                <w:lang w:eastAsia="lt-LT"/>
              </w:rPr>
              <w:t>stebėsenos</w:t>
            </w:r>
            <w:proofErr w:type="spellEnd"/>
            <w:r>
              <w:rPr>
                <w:szCs w:val="24"/>
                <w:lang w:eastAsia="lt-LT"/>
              </w:rPr>
              <w:t xml:space="preserve"> rodiklio pasiekimo.</w:t>
            </w:r>
          </w:p>
        </w:tc>
        <w:tc>
          <w:tcPr>
            <w:tcW w:w="4394" w:type="dxa"/>
            <w:tcBorders>
              <w:top w:val="single" w:sz="4" w:space="0" w:color="000000"/>
              <w:left w:val="single" w:sz="4" w:space="0" w:color="000000"/>
              <w:bottom w:val="single" w:sz="4" w:space="0" w:color="auto"/>
              <w:right w:val="single" w:sz="4" w:space="0" w:color="000000"/>
            </w:tcBorders>
          </w:tcPr>
          <w:p w14:paraId="27C47FD9" w14:textId="77777777" w:rsidR="004F7D21" w:rsidRDefault="00AE542B">
            <w:pPr>
              <w:jc w:val="both"/>
              <w:rPr>
                <w:szCs w:val="24"/>
                <w:lang w:eastAsia="lt-LT"/>
              </w:rPr>
            </w:pPr>
            <w:r>
              <w:rPr>
                <w:szCs w:val="24"/>
                <w:lang w:eastAsia="lt-LT"/>
              </w:rPr>
              <w:t>Projektu turi būti prisidedama prie Aprašo 26</w:t>
            </w:r>
            <w:r>
              <w:rPr>
                <w:i/>
                <w:szCs w:val="24"/>
                <w:lang w:eastAsia="lt-LT"/>
              </w:rPr>
              <w:t xml:space="preserve"> </w:t>
            </w:r>
            <w:r>
              <w:rPr>
                <w:szCs w:val="24"/>
                <w:lang w:eastAsia="lt-LT"/>
              </w:rPr>
              <w:t xml:space="preserve">punkte nurodytų </w:t>
            </w:r>
            <w:proofErr w:type="spellStart"/>
            <w:r>
              <w:rPr>
                <w:szCs w:val="24"/>
                <w:lang w:eastAsia="lt-LT"/>
              </w:rPr>
              <w:t>stebėsenos</w:t>
            </w:r>
            <w:proofErr w:type="spellEnd"/>
            <w:r>
              <w:rPr>
                <w:szCs w:val="24"/>
                <w:lang w:eastAsia="lt-LT"/>
              </w:rPr>
              <w:t xml:space="preserve"> rodiklių pasiekimo.</w:t>
            </w:r>
          </w:p>
          <w:p w14:paraId="27C47FDA"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7FDB" w14:textId="77777777" w:rsidR="004F7D21" w:rsidRDefault="004F7D21">
            <w:pP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7FDC" w14:textId="77777777" w:rsidR="004F7D21" w:rsidRDefault="004F7D21">
            <w:pPr>
              <w:rPr>
                <w:szCs w:val="24"/>
                <w:lang w:eastAsia="lt-LT"/>
              </w:rPr>
            </w:pPr>
          </w:p>
        </w:tc>
      </w:tr>
      <w:tr w:rsidR="004F7D21" w14:paraId="27C47FE2" w14:textId="77777777">
        <w:tc>
          <w:tcPr>
            <w:tcW w:w="6975" w:type="dxa"/>
            <w:tcBorders>
              <w:top w:val="single" w:sz="4" w:space="0" w:color="auto"/>
              <w:left w:val="single" w:sz="4" w:space="0" w:color="000000"/>
              <w:bottom w:val="single" w:sz="4" w:space="0" w:color="000000"/>
              <w:right w:val="single" w:sz="4" w:space="0" w:color="000000"/>
            </w:tcBorders>
            <w:hideMark/>
          </w:tcPr>
          <w:p w14:paraId="27C47FDE" w14:textId="77777777" w:rsidR="004F7D21" w:rsidRDefault="00AE542B">
            <w:pPr>
              <w:jc w:val="both"/>
              <w:rPr>
                <w:bCs/>
                <w:szCs w:val="24"/>
                <w:lang w:eastAsia="lt-LT"/>
              </w:rPr>
            </w:pPr>
            <w:r>
              <w:rPr>
                <w:bCs/>
                <w:szCs w:val="24"/>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394" w:type="dxa"/>
            <w:tcBorders>
              <w:top w:val="single" w:sz="4" w:space="0" w:color="auto"/>
              <w:left w:val="single" w:sz="4" w:space="0" w:color="000000"/>
              <w:bottom w:val="single" w:sz="4" w:space="0" w:color="000000"/>
              <w:right w:val="single" w:sz="4" w:space="0" w:color="000000"/>
            </w:tcBorders>
          </w:tcPr>
          <w:p w14:paraId="27C47FDF" w14:textId="77777777" w:rsidR="004F7D21" w:rsidRDefault="004F7D21">
            <w:pPr>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14:paraId="27C47FE0" w14:textId="77777777" w:rsidR="004F7D21" w:rsidRDefault="004F7D21">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7FE1" w14:textId="77777777" w:rsidR="004F7D21" w:rsidRDefault="004F7D21">
            <w:pPr>
              <w:rPr>
                <w:szCs w:val="24"/>
                <w:lang w:eastAsia="lt-LT"/>
              </w:rPr>
            </w:pPr>
          </w:p>
        </w:tc>
      </w:tr>
      <w:tr w:rsidR="004F7D21" w14:paraId="27C47FE7"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7FE3" w14:textId="77777777" w:rsidR="004F7D21" w:rsidRDefault="00AE542B">
            <w:pPr>
              <w:jc w:val="both"/>
              <w:rPr>
                <w:szCs w:val="24"/>
                <w:lang w:eastAsia="lt-LT"/>
              </w:rPr>
            </w:pPr>
            <w:r>
              <w:rPr>
                <w:bCs/>
                <w:szCs w:val="24"/>
                <w:lang w:eastAsia="lt-LT"/>
              </w:rPr>
              <w:t>3.3.</w:t>
            </w:r>
            <w:r>
              <w:rPr>
                <w:szCs w:val="24"/>
                <w:lang w:eastAsia="lt-LT"/>
              </w:rPr>
              <w:t xml:space="preserve"> </w:t>
            </w:r>
            <w:r>
              <w:rPr>
                <w:bCs/>
                <w:szCs w:val="24"/>
                <w:lang w:eastAsia="lt-LT"/>
              </w:rPr>
              <w:t>Projekto uždaviniai yra specifiniai (parodo projekto esmę ir charakteristikas), išmatuojami (kiekybiškai išreikšti ir matuojami) ir įvykdomi, aiški veiklų pradžios ir pabaigos data.</w:t>
            </w:r>
          </w:p>
        </w:tc>
        <w:tc>
          <w:tcPr>
            <w:tcW w:w="4394" w:type="dxa"/>
            <w:tcBorders>
              <w:top w:val="single" w:sz="4" w:space="0" w:color="auto"/>
              <w:left w:val="single" w:sz="4" w:space="0" w:color="000000"/>
              <w:bottom w:val="single" w:sz="4" w:space="0" w:color="000000"/>
              <w:right w:val="single" w:sz="4" w:space="0" w:color="000000"/>
            </w:tcBorders>
          </w:tcPr>
          <w:p w14:paraId="27C47FE4" w14:textId="77777777" w:rsidR="004F7D21" w:rsidRDefault="004F7D21">
            <w:pPr>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14:paraId="27C47FE5" w14:textId="77777777" w:rsidR="004F7D21" w:rsidRDefault="004F7D21">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7FE6" w14:textId="77777777" w:rsidR="004F7D21" w:rsidRDefault="004F7D21">
            <w:pPr>
              <w:rPr>
                <w:szCs w:val="24"/>
                <w:lang w:eastAsia="lt-LT"/>
              </w:rPr>
            </w:pPr>
          </w:p>
        </w:tc>
      </w:tr>
      <w:tr w:rsidR="004F7D21" w14:paraId="27C47FE9" w14:textId="77777777">
        <w:trPr>
          <w:trHeight w:val="20"/>
        </w:trPr>
        <w:tc>
          <w:tcPr>
            <w:tcW w:w="1548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27C47FE8" w14:textId="77777777" w:rsidR="004F7D21" w:rsidRDefault="00AE542B">
            <w:pPr>
              <w:rPr>
                <w:szCs w:val="24"/>
                <w:lang w:eastAsia="lt-LT"/>
              </w:rPr>
            </w:pPr>
            <w:r>
              <w:rPr>
                <w:b/>
                <w:bCs/>
                <w:szCs w:val="24"/>
                <w:lang w:eastAsia="lt-LT"/>
              </w:rPr>
              <w:t>4. Projektas atitinka horizontaliuosius (darnaus vystymosi bei moterų ir vyrų lygybės ir nediskriminavimo) principus, projekto įgyvendinimas yra suderinamas su Europos Sąjungos (toliau – ES) konkurencijos politikos nuostatomis.</w:t>
            </w:r>
          </w:p>
        </w:tc>
      </w:tr>
      <w:tr w:rsidR="004F7D21" w14:paraId="27C47FEE"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7FEA" w14:textId="77777777" w:rsidR="004F7D21" w:rsidRDefault="00AE542B">
            <w:pPr>
              <w:jc w:val="both"/>
              <w:rPr>
                <w:bCs/>
                <w:szCs w:val="24"/>
                <w:lang w:eastAsia="lt-LT"/>
              </w:rPr>
            </w:pPr>
            <w:r>
              <w:rPr>
                <w:bCs/>
                <w:szCs w:val="24"/>
                <w:lang w:eastAsia="lt-LT"/>
              </w:rPr>
              <w:t>4.1. Projekte nėra numatyta veiksmų, kurie turėtų neigiamą poveikį darnaus vystymosi principo įgyvendinimui:</w:t>
            </w:r>
          </w:p>
        </w:tc>
        <w:tc>
          <w:tcPr>
            <w:tcW w:w="4394" w:type="dxa"/>
            <w:tcBorders>
              <w:top w:val="single" w:sz="4" w:space="0" w:color="auto"/>
              <w:left w:val="single" w:sz="4" w:space="0" w:color="000000"/>
              <w:bottom w:val="single" w:sz="4" w:space="0" w:color="000000"/>
              <w:right w:val="single" w:sz="4" w:space="0" w:color="000000"/>
            </w:tcBorders>
          </w:tcPr>
          <w:p w14:paraId="27C47FEB" w14:textId="77777777" w:rsidR="004F7D21" w:rsidRDefault="004F7D21">
            <w:pPr>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14:paraId="27C47FEC" w14:textId="77777777" w:rsidR="004F7D21" w:rsidRDefault="004F7D21">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7FED" w14:textId="77777777" w:rsidR="004F7D21" w:rsidRDefault="004F7D21">
            <w:pPr>
              <w:rPr>
                <w:szCs w:val="24"/>
                <w:lang w:eastAsia="lt-LT"/>
              </w:rPr>
            </w:pPr>
          </w:p>
        </w:tc>
      </w:tr>
      <w:tr w:rsidR="004F7D21" w14:paraId="27C47FFA"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7FEF" w14:textId="77777777" w:rsidR="004F7D21" w:rsidRDefault="00AE542B">
            <w:pPr>
              <w:jc w:val="both"/>
              <w:rPr>
                <w:bCs/>
                <w:szCs w:val="24"/>
                <w:lang w:eastAsia="lt-LT"/>
              </w:rPr>
            </w:pPr>
            <w:r>
              <w:rPr>
                <w:bCs/>
                <w:szCs w:val="24"/>
                <w:lang w:eastAsia="lt-LT"/>
              </w:rPr>
              <w:t xml:space="preserve">4.1.1. aplinkosaugos srityje (aplinkos kokybė ir gamtos ištekliai, </w:t>
            </w:r>
            <w:r>
              <w:rPr>
                <w:bCs/>
                <w:szCs w:val="24"/>
                <w:lang w:eastAsia="lt-LT"/>
              </w:rPr>
              <w:lastRenderedPageBreak/>
              <w:t xml:space="preserve">kraštovaizdžio ir biologinės įvairovės apsauga, klimato kaita, aplinkos apsauga ir kt.); </w:t>
            </w:r>
          </w:p>
          <w:p w14:paraId="27C47FF0" w14:textId="77777777" w:rsidR="004F7D21" w:rsidRDefault="00AE542B">
            <w:pPr>
              <w:jc w:val="both"/>
              <w:rPr>
                <w:bCs/>
                <w:i/>
                <w:szCs w:val="24"/>
                <w:lang w:eastAsia="lt-LT"/>
              </w:rPr>
            </w:pPr>
            <w:r>
              <w:rPr>
                <w:bCs/>
                <w:i/>
                <w:szCs w:val="24"/>
                <w:lang w:eastAsia="lt-LT"/>
              </w:rPr>
              <w:t xml:space="preserve">(Vertinant, ar įgyvendinant projektą bus atsižvelgiama į aplinkos apsaugos reikalavimus, tikrinama: </w:t>
            </w:r>
          </w:p>
          <w:p w14:paraId="27C47FF1" w14:textId="77777777" w:rsidR="004F7D21" w:rsidRDefault="00AE542B">
            <w:pPr>
              <w:jc w:val="both"/>
              <w:rPr>
                <w:bCs/>
                <w:i/>
                <w:szCs w:val="24"/>
                <w:lang w:eastAsia="lt-LT"/>
              </w:rPr>
            </w:pPr>
            <w:r>
              <w:rPr>
                <w:bCs/>
                <w:i/>
                <w:szCs w:val="24"/>
                <w:lang w:eastAsia="lt-LT"/>
              </w:rPr>
              <w:t>- ar, vadovaujantis Lietuvos Respublikos planuojamos ūkinės veiklos poveikio aplinkai vertinimo įstatymu, būtinas poveikio aplinkai vertinimas;</w:t>
            </w:r>
          </w:p>
          <w:p w14:paraId="27C47FF2" w14:textId="77777777" w:rsidR="004F7D21" w:rsidRDefault="00AE542B">
            <w:pPr>
              <w:jc w:val="both"/>
              <w:rPr>
                <w:bCs/>
                <w:i/>
                <w:szCs w:val="24"/>
                <w:lang w:eastAsia="lt-LT"/>
              </w:rPr>
            </w:pPr>
            <w:r>
              <w:rPr>
                <w:bCs/>
                <w:i/>
                <w:szCs w:val="24"/>
                <w:lang w:eastAsia="lt-LT"/>
              </w:rPr>
              <w:t>- jei būtinas poveikio aplinkai vertinimas, ar jis yra atliktas;</w:t>
            </w:r>
          </w:p>
          <w:p w14:paraId="27C47FF3" w14:textId="77777777" w:rsidR="004F7D21" w:rsidRDefault="00AE542B">
            <w:pPr>
              <w:jc w:val="both"/>
              <w:rPr>
                <w:bCs/>
                <w:i/>
                <w:szCs w:val="24"/>
                <w:lang w:eastAsia="lt-LT"/>
              </w:rPr>
            </w:pPr>
            <w:r>
              <w:rPr>
                <w:bCs/>
                <w:i/>
                <w:szCs w:val="24"/>
                <w:lang w:eastAsia="lt-LT"/>
              </w:rPr>
              <w:t>- ar planuojama ūkinė veikla (arba planų ar programų įgyvendinimas) susijusi (-</w:t>
            </w:r>
            <w:proofErr w:type="spellStart"/>
            <w:r>
              <w:rPr>
                <w:bCs/>
                <w:i/>
                <w:szCs w:val="24"/>
                <w:lang w:eastAsia="lt-LT"/>
              </w:rPr>
              <w:t>ęs</w:t>
            </w:r>
            <w:proofErr w:type="spellEnd"/>
            <w:r>
              <w:rPr>
                <w:bCs/>
                <w:i/>
                <w:szCs w:val="24"/>
                <w:lang w:eastAsia="lt-LT"/>
              </w:rPr>
              <w:t>) su įsteigtomis ar potencialiomis „</w:t>
            </w:r>
            <w:proofErr w:type="spellStart"/>
            <w:r>
              <w:rPr>
                <w:bCs/>
                <w:i/>
                <w:szCs w:val="24"/>
                <w:lang w:eastAsia="lt-LT"/>
              </w:rPr>
              <w:t>Natura</w:t>
            </w:r>
            <w:proofErr w:type="spellEnd"/>
            <w:r>
              <w:rPr>
                <w:bCs/>
                <w:i/>
                <w:szCs w:val="24"/>
                <w:lang w:eastAsia="lt-LT"/>
              </w:rPr>
              <w:t xml:space="preserve"> 2000“ teritorijomis ar artima tokių teritorijų aplinka;</w:t>
            </w:r>
          </w:p>
          <w:p w14:paraId="27C47FF4" w14:textId="77777777" w:rsidR="004F7D21" w:rsidRDefault="00AE542B">
            <w:pPr>
              <w:jc w:val="both"/>
              <w:rPr>
                <w:i/>
                <w:szCs w:val="24"/>
                <w:lang w:eastAsia="lt-LT"/>
              </w:rPr>
            </w:pPr>
            <w:r>
              <w:rPr>
                <w:bCs/>
                <w:i/>
                <w:szCs w:val="24"/>
                <w:lang w:eastAsia="lt-LT"/>
              </w:rPr>
              <w:t>jei taip, ar atliktas „</w:t>
            </w:r>
            <w:proofErr w:type="spellStart"/>
            <w:r>
              <w:rPr>
                <w:bCs/>
                <w:i/>
                <w:szCs w:val="24"/>
                <w:lang w:eastAsia="lt-LT"/>
              </w:rPr>
              <w:t>Natura</w:t>
            </w:r>
            <w:proofErr w:type="spellEnd"/>
            <w:r>
              <w:rPr>
                <w:bCs/>
                <w:i/>
                <w:szCs w:val="24"/>
                <w:lang w:eastAsia="lt-LT"/>
              </w:rPr>
              <w:t xml:space="preserve"> 2000“ teritorijų reikšmingumo nustatymas, vadovaujantis Planų ar programų ir planuojamos ūkinės veiklos įgyvendinimo poveikio įsteigtoms ar potencialioms „</w:t>
            </w:r>
            <w:proofErr w:type="spellStart"/>
            <w:r>
              <w:rPr>
                <w:bCs/>
                <w:i/>
                <w:szCs w:val="24"/>
                <w:lang w:eastAsia="lt-LT"/>
              </w:rPr>
              <w:t>Natura</w:t>
            </w:r>
            <w:proofErr w:type="spellEnd"/>
            <w:r>
              <w:rPr>
                <w:bCs/>
                <w:i/>
                <w:szCs w:val="24"/>
                <w:lang w:eastAsia="lt-LT"/>
              </w:rPr>
              <w:t xml:space="preserve"> 2000“ teritorijoms reikšmingumo nustatymo tvarkos aprašo, patvirtinto Lietuvos Respublikos aplinkos ministro 2006 m. gegužės 22 d. įsakymu Nr. D1-255 </w:t>
            </w:r>
            <w:r>
              <w:rPr>
                <w:i/>
                <w:szCs w:val="24"/>
                <w:lang w:eastAsia="lt-LT"/>
              </w:rPr>
              <w:t>„Dėl Planų ar programų ir planuojamos ūkinės veiklos įgyvendinimo poveikio įsteigtoms ar potencialioms</w:t>
            </w:r>
          </w:p>
          <w:p w14:paraId="27C47FF5" w14:textId="77777777" w:rsidR="004F7D21" w:rsidRDefault="00AE542B">
            <w:pPr>
              <w:jc w:val="both"/>
              <w:rPr>
                <w:bCs/>
                <w:i/>
                <w:szCs w:val="24"/>
                <w:lang w:eastAsia="lt-LT"/>
              </w:rPr>
            </w:pPr>
            <w:r>
              <w:rPr>
                <w:i/>
                <w:szCs w:val="24"/>
                <w:lang w:eastAsia="lt-LT"/>
              </w:rPr>
              <w:t>„</w:t>
            </w:r>
            <w:proofErr w:type="spellStart"/>
            <w:r>
              <w:rPr>
                <w:i/>
                <w:szCs w:val="24"/>
                <w:lang w:eastAsia="lt-LT"/>
              </w:rPr>
              <w:t>Natura</w:t>
            </w:r>
            <w:proofErr w:type="spellEnd"/>
            <w:r>
              <w:rPr>
                <w:i/>
                <w:szCs w:val="24"/>
                <w:lang w:eastAsia="lt-LT"/>
              </w:rPr>
              <w:t xml:space="preserve"> 2000“ teritorijoms reikšmingumo nustatymo tvarkos aprašo patvirtinimo“</w:t>
            </w:r>
            <w:r>
              <w:rPr>
                <w:bCs/>
                <w:i/>
                <w:szCs w:val="24"/>
                <w:lang w:eastAsia="lt-LT"/>
              </w:rPr>
              <w:t>, nuostatomis.</w:t>
            </w:r>
          </w:p>
          <w:p w14:paraId="27C47FF6" w14:textId="77777777" w:rsidR="004F7D21" w:rsidRDefault="00AE542B">
            <w:pPr>
              <w:jc w:val="both"/>
              <w:rPr>
                <w:bCs/>
                <w:i/>
                <w:szCs w:val="24"/>
                <w:lang w:eastAsia="lt-LT"/>
              </w:rPr>
            </w:pPr>
            <w:r>
              <w:rPr>
                <w:bCs/>
                <w:i/>
                <w:szCs w:val="24"/>
                <w:lang w:eastAsia="lt-LT"/>
              </w:rPr>
              <w:t>Vertinant techninės paramos projektus ir iš Europos socialinio fondo (toliau – ESF) bendrai finansuojamus projektus, šis vertinimo aspektas netaikomas.)</w:t>
            </w:r>
          </w:p>
        </w:tc>
        <w:tc>
          <w:tcPr>
            <w:tcW w:w="4394" w:type="dxa"/>
            <w:tcBorders>
              <w:top w:val="single" w:sz="4" w:space="0" w:color="auto"/>
              <w:left w:val="single" w:sz="4" w:space="0" w:color="000000"/>
              <w:bottom w:val="single" w:sz="4" w:space="0" w:color="000000"/>
              <w:right w:val="single" w:sz="4" w:space="0" w:color="000000"/>
            </w:tcBorders>
          </w:tcPr>
          <w:p w14:paraId="27C47FF7" w14:textId="77777777" w:rsidR="004F7D21" w:rsidRDefault="004F7D21">
            <w:pPr>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14:paraId="27C47FF8" w14:textId="77777777" w:rsidR="004F7D21" w:rsidRDefault="004F7D21">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7FF9" w14:textId="77777777" w:rsidR="004F7D21" w:rsidRDefault="004F7D21">
            <w:pPr>
              <w:rPr>
                <w:szCs w:val="24"/>
                <w:lang w:eastAsia="lt-LT"/>
              </w:rPr>
            </w:pPr>
          </w:p>
        </w:tc>
      </w:tr>
      <w:tr w:rsidR="004F7D21" w14:paraId="27C47FFF"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7FFB" w14:textId="77777777" w:rsidR="004F7D21" w:rsidRDefault="00AE542B">
            <w:pPr>
              <w:jc w:val="both"/>
              <w:rPr>
                <w:bCs/>
                <w:szCs w:val="24"/>
                <w:lang w:eastAsia="lt-LT"/>
              </w:rPr>
            </w:pPr>
            <w:r>
              <w:rPr>
                <w:bCs/>
                <w:szCs w:val="24"/>
                <w:lang w:eastAsia="lt-LT"/>
              </w:rPr>
              <w:lastRenderedPageBreak/>
              <w:t>4.1.2. socialinėje srityje (užimtumas, skurdas ir socialinė atskirtis, visuomenės sveikata, švietimas ir mokslas, kultūros savitumo išsaugojimas, tausojantis vartojimas);</w:t>
            </w:r>
          </w:p>
        </w:tc>
        <w:tc>
          <w:tcPr>
            <w:tcW w:w="4394" w:type="dxa"/>
            <w:tcBorders>
              <w:top w:val="single" w:sz="4" w:space="0" w:color="auto"/>
              <w:left w:val="single" w:sz="4" w:space="0" w:color="000000"/>
              <w:bottom w:val="single" w:sz="4" w:space="0" w:color="000000"/>
              <w:right w:val="single" w:sz="4" w:space="0" w:color="000000"/>
            </w:tcBorders>
          </w:tcPr>
          <w:p w14:paraId="27C47FFC" w14:textId="77777777" w:rsidR="004F7D21" w:rsidRDefault="004F7D21">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14:paraId="27C47FFD" w14:textId="77777777" w:rsidR="004F7D21" w:rsidRDefault="004F7D21">
            <w:pPr>
              <w:jc w:val="both"/>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7FFE" w14:textId="77777777" w:rsidR="004F7D21" w:rsidRDefault="004F7D21">
            <w:pPr>
              <w:jc w:val="both"/>
              <w:rPr>
                <w:szCs w:val="24"/>
                <w:lang w:eastAsia="lt-LT"/>
              </w:rPr>
            </w:pPr>
          </w:p>
        </w:tc>
      </w:tr>
      <w:tr w:rsidR="004F7D21" w14:paraId="27C48004"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8000" w14:textId="77777777" w:rsidR="004F7D21" w:rsidRDefault="00AE542B">
            <w:pPr>
              <w:jc w:val="both"/>
              <w:rPr>
                <w:bCs/>
                <w:szCs w:val="24"/>
                <w:lang w:eastAsia="lt-LT"/>
              </w:rPr>
            </w:pPr>
            <w:r>
              <w:rPr>
                <w:bCs/>
                <w:szCs w:val="24"/>
                <w:lang w:eastAsia="lt-LT"/>
              </w:rPr>
              <w:t>4.1.3. ekonomikos srityje (darnus pagrindinių ūkio šakų ir regionų vystymas);</w:t>
            </w:r>
          </w:p>
        </w:tc>
        <w:tc>
          <w:tcPr>
            <w:tcW w:w="4394" w:type="dxa"/>
            <w:tcBorders>
              <w:top w:val="single" w:sz="4" w:space="0" w:color="auto"/>
              <w:left w:val="single" w:sz="4" w:space="0" w:color="000000"/>
              <w:bottom w:val="single" w:sz="4" w:space="0" w:color="000000"/>
              <w:right w:val="single" w:sz="4" w:space="0" w:color="000000"/>
            </w:tcBorders>
          </w:tcPr>
          <w:p w14:paraId="27C48001" w14:textId="77777777" w:rsidR="004F7D21" w:rsidRDefault="004F7D21">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14:paraId="27C48002" w14:textId="77777777" w:rsidR="004F7D21" w:rsidRDefault="004F7D21">
            <w:pPr>
              <w:jc w:val="both"/>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8003" w14:textId="77777777" w:rsidR="004F7D21" w:rsidRDefault="004F7D21">
            <w:pPr>
              <w:jc w:val="both"/>
              <w:rPr>
                <w:szCs w:val="24"/>
                <w:lang w:eastAsia="lt-LT"/>
              </w:rPr>
            </w:pPr>
          </w:p>
        </w:tc>
      </w:tr>
      <w:tr w:rsidR="004F7D21" w14:paraId="27C48009"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8005" w14:textId="77777777" w:rsidR="004F7D21" w:rsidRDefault="00AE542B">
            <w:pPr>
              <w:jc w:val="both"/>
              <w:rPr>
                <w:bCs/>
                <w:szCs w:val="24"/>
                <w:lang w:eastAsia="lt-LT"/>
              </w:rPr>
            </w:pPr>
            <w:r>
              <w:rPr>
                <w:bCs/>
                <w:szCs w:val="24"/>
                <w:lang w:eastAsia="lt-LT"/>
              </w:rPr>
              <w:t xml:space="preserve">4.1.4. teritorijų vystymo srityje (aplinkosauginių, socialinių ir ekonominių skirtumų mažinimas); </w:t>
            </w:r>
          </w:p>
        </w:tc>
        <w:tc>
          <w:tcPr>
            <w:tcW w:w="4394" w:type="dxa"/>
            <w:tcBorders>
              <w:top w:val="single" w:sz="4" w:space="0" w:color="auto"/>
              <w:left w:val="single" w:sz="4" w:space="0" w:color="000000"/>
              <w:bottom w:val="single" w:sz="4" w:space="0" w:color="000000"/>
              <w:right w:val="single" w:sz="4" w:space="0" w:color="000000"/>
            </w:tcBorders>
          </w:tcPr>
          <w:p w14:paraId="27C48006" w14:textId="77777777" w:rsidR="004F7D21" w:rsidRDefault="004F7D21">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14:paraId="27C48007" w14:textId="77777777" w:rsidR="004F7D21" w:rsidRDefault="004F7D21">
            <w:pPr>
              <w:jc w:val="both"/>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8008" w14:textId="77777777" w:rsidR="004F7D21" w:rsidRDefault="004F7D21">
            <w:pPr>
              <w:jc w:val="both"/>
              <w:rPr>
                <w:szCs w:val="24"/>
                <w:lang w:eastAsia="lt-LT"/>
              </w:rPr>
            </w:pPr>
          </w:p>
        </w:tc>
      </w:tr>
      <w:tr w:rsidR="004F7D21" w14:paraId="27C4800F"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800A" w14:textId="77777777" w:rsidR="004F7D21" w:rsidRDefault="00AE542B">
            <w:pPr>
              <w:rPr>
                <w:bCs/>
                <w:szCs w:val="24"/>
                <w:lang w:eastAsia="lt-LT"/>
              </w:rPr>
            </w:pPr>
            <w:r>
              <w:rPr>
                <w:bCs/>
                <w:szCs w:val="24"/>
                <w:lang w:eastAsia="lt-LT"/>
              </w:rPr>
              <w:t xml:space="preserve">4.1.5. informacinės ir žinių visuomenės srityje. </w:t>
            </w:r>
          </w:p>
          <w:p w14:paraId="27C4800B" w14:textId="77777777" w:rsidR="004F7D21" w:rsidRDefault="00AE542B">
            <w:pPr>
              <w:jc w:val="both"/>
              <w:rPr>
                <w:bCs/>
                <w:szCs w:val="24"/>
                <w:lang w:eastAsia="lt-LT"/>
              </w:rPr>
            </w:pPr>
            <w:r>
              <w:rPr>
                <w:bCs/>
                <w:i/>
                <w:szCs w:val="24"/>
                <w:lang w:eastAsia="lt-LT"/>
              </w:rPr>
              <w:t>(Taikoma tik tais atvejais, kai toks reikalavimas nustatytas projektų finansavimo sąlygų apraše.)</w:t>
            </w:r>
          </w:p>
        </w:tc>
        <w:tc>
          <w:tcPr>
            <w:tcW w:w="4394" w:type="dxa"/>
            <w:tcBorders>
              <w:top w:val="single" w:sz="4" w:space="0" w:color="auto"/>
              <w:left w:val="single" w:sz="4" w:space="0" w:color="000000"/>
              <w:bottom w:val="single" w:sz="4" w:space="0" w:color="000000"/>
              <w:right w:val="single" w:sz="4" w:space="0" w:color="000000"/>
            </w:tcBorders>
            <w:hideMark/>
          </w:tcPr>
          <w:p w14:paraId="27C4800C" w14:textId="77777777" w:rsidR="004F7D21" w:rsidRDefault="00AE542B">
            <w:pPr>
              <w:jc w:val="both"/>
              <w:rPr>
                <w:szCs w:val="24"/>
                <w:lang w:eastAsia="lt-LT"/>
              </w:rPr>
            </w:pPr>
            <w:r>
              <w:rPr>
                <w:szCs w:val="24"/>
                <w:lang w:eastAsia="lt-LT"/>
              </w:rPr>
              <w:t>Netaikoma.</w:t>
            </w:r>
          </w:p>
        </w:tc>
        <w:tc>
          <w:tcPr>
            <w:tcW w:w="2551" w:type="dxa"/>
            <w:tcBorders>
              <w:top w:val="single" w:sz="4" w:space="0" w:color="auto"/>
              <w:left w:val="single" w:sz="4" w:space="0" w:color="000000"/>
              <w:bottom w:val="single" w:sz="4" w:space="0" w:color="000000"/>
              <w:right w:val="single" w:sz="4" w:space="0" w:color="000000"/>
            </w:tcBorders>
          </w:tcPr>
          <w:p w14:paraId="27C4800D" w14:textId="77777777" w:rsidR="004F7D21" w:rsidRDefault="004F7D21">
            <w:pPr>
              <w:jc w:val="both"/>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800E" w14:textId="77777777" w:rsidR="004F7D21" w:rsidRDefault="004F7D21">
            <w:pPr>
              <w:jc w:val="both"/>
              <w:rPr>
                <w:szCs w:val="24"/>
                <w:lang w:eastAsia="lt-LT"/>
              </w:rPr>
            </w:pPr>
          </w:p>
        </w:tc>
      </w:tr>
      <w:tr w:rsidR="004F7D21" w14:paraId="27C48015"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8010" w14:textId="77777777" w:rsidR="004F7D21" w:rsidRDefault="00AE542B">
            <w:pPr>
              <w:jc w:val="both"/>
              <w:rPr>
                <w:bCs/>
                <w:szCs w:val="24"/>
                <w:lang w:eastAsia="lt-LT"/>
              </w:rPr>
            </w:pPr>
            <w:r>
              <w:rPr>
                <w:bCs/>
                <w:szCs w:val="24"/>
                <w:lang w:eastAsia="lt-LT"/>
              </w:rPr>
              <w:lastRenderedPageBreak/>
              <w:t xml:space="preserve">4.2. Pasiūlyti konkretūs veiksmai (pademonstruotas iniciatyvus požiūris), kurie rodo, kad projektu skatinamas darnaus vystymosi principo įgyvendinimas. </w:t>
            </w:r>
            <w:r>
              <w:rPr>
                <w:bCs/>
                <w:i/>
                <w:szCs w:val="24"/>
                <w:lang w:eastAsia="lt-LT"/>
              </w:rPr>
              <w:t>(Pavyzdžiui, numatytos projekto veiklos, kurios paremtos naujomis mažo anglies dioksido kiekio technologijomis, skatinančiomis racionalų išteklių naudojimą; atsižvelgiama į aplinkos apsaugos reikalavimus, mažinamas teršalų, atliekų kiekis ir numatomos prevencinės biologinės įvairovės nykimo mažinimo priemonės; prisidedama prie žaliųjų technologijų ir gamybos metodų vystymo; prisidedama prie vartojimo būdų kaitos ir vartotojų švietimo, gerinama gyventojų gyvenimo kokybė ir kuriama šiuolaikiška žiniomis ir mokslu pagrįsta žalioji ekonomika ir pan.)</w:t>
            </w:r>
          </w:p>
          <w:p w14:paraId="27C48011" w14:textId="77777777" w:rsidR="004F7D21" w:rsidRDefault="00AE542B">
            <w:pPr>
              <w:jc w:val="both"/>
              <w:rPr>
                <w:bCs/>
                <w:i/>
                <w:szCs w:val="24"/>
                <w:lang w:eastAsia="lt-LT"/>
              </w:rPr>
            </w:pPr>
            <w:r>
              <w:rPr>
                <w:bCs/>
                <w:i/>
                <w:szCs w:val="24"/>
                <w:lang w:eastAsia="lt-LT"/>
              </w:rPr>
              <w:t>(Taikoma tik tais atvejais, kai toks reikalavimas nustatytas projektų finansavimo sąlygų apraše. Ministerija detalizuoja šį vertinimo aspektą, įrašydama konkrečius reikalavimus, nurodytus p</w:t>
            </w:r>
            <w:r>
              <w:rPr>
                <w:i/>
                <w:szCs w:val="24"/>
                <w:lang w:eastAsia="lt-LT"/>
              </w:rPr>
              <w:t>rojektų finansavimo sąlygų apraše</w:t>
            </w:r>
            <w:r>
              <w:rPr>
                <w:bCs/>
                <w:i/>
                <w:szCs w:val="24"/>
                <w:lang w:eastAsia="lt-LT"/>
              </w:rPr>
              <w:t>.)</w:t>
            </w:r>
          </w:p>
        </w:tc>
        <w:tc>
          <w:tcPr>
            <w:tcW w:w="4394" w:type="dxa"/>
            <w:tcBorders>
              <w:top w:val="single" w:sz="4" w:space="0" w:color="auto"/>
              <w:left w:val="single" w:sz="4" w:space="0" w:color="000000"/>
              <w:bottom w:val="single" w:sz="4" w:space="0" w:color="000000"/>
              <w:right w:val="single" w:sz="4" w:space="0" w:color="000000"/>
            </w:tcBorders>
            <w:hideMark/>
          </w:tcPr>
          <w:p w14:paraId="27C48012" w14:textId="77777777" w:rsidR="004F7D21" w:rsidRDefault="00AE542B">
            <w:pPr>
              <w:jc w:val="both"/>
              <w:rPr>
                <w:szCs w:val="24"/>
                <w:lang w:eastAsia="lt-LT"/>
              </w:rPr>
            </w:pPr>
            <w:r>
              <w:rPr>
                <w:szCs w:val="24"/>
                <w:lang w:eastAsia="lt-LT"/>
              </w:rPr>
              <w:t>Projektas turi pasiūlyti konkrečius veiksmus, nurodytus Aprašo 30 punkte</w:t>
            </w:r>
            <w:r>
              <w:rPr>
                <w:rFonts w:eastAsia="Calibri"/>
                <w:szCs w:val="24"/>
                <w:lang w:eastAsia="lt-LT"/>
              </w:rPr>
              <w:t xml:space="preserve">, t. y. </w:t>
            </w:r>
            <w:r>
              <w:rPr>
                <w:szCs w:val="24"/>
                <w:lang w:eastAsia="lt-LT"/>
              </w:rPr>
              <w:t>projekto paraiškoje pagrindžiama, kaip projekto investicijomis</w:t>
            </w:r>
            <w:r>
              <w:rPr>
                <w:rFonts w:eastAsia="Calibri"/>
                <w:szCs w:val="24"/>
                <w:lang w:eastAsia="lt-LT"/>
              </w:rPr>
              <w:t xml:space="preserve"> prisidedama prie regiono </w:t>
            </w:r>
            <w:r>
              <w:rPr>
                <w:bCs/>
                <w:spacing w:val="-4"/>
                <w:szCs w:val="24"/>
                <w:lang w:eastAsia="lt-LT"/>
              </w:rPr>
              <w:t>teritorijų vystymo, gerinant aplinkosaugines, socialines ir ekonomines regiono sąlygas, mažinant skirtumus tarp regionų</w:t>
            </w:r>
            <w:r>
              <w:rPr>
                <w:szCs w:val="24"/>
                <w:lang w:eastAsia="lt-LT"/>
              </w:rPr>
              <w:t>.</w:t>
            </w:r>
          </w:p>
        </w:tc>
        <w:tc>
          <w:tcPr>
            <w:tcW w:w="2551" w:type="dxa"/>
            <w:tcBorders>
              <w:top w:val="single" w:sz="4" w:space="0" w:color="auto"/>
              <w:left w:val="single" w:sz="4" w:space="0" w:color="000000"/>
              <w:bottom w:val="single" w:sz="4" w:space="0" w:color="000000"/>
              <w:right w:val="single" w:sz="4" w:space="0" w:color="000000"/>
            </w:tcBorders>
          </w:tcPr>
          <w:p w14:paraId="27C48013" w14:textId="77777777" w:rsidR="004F7D21" w:rsidRDefault="004F7D21">
            <w:pPr>
              <w:jc w:val="center"/>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8014" w14:textId="77777777" w:rsidR="004F7D21" w:rsidRDefault="004F7D21">
            <w:pPr>
              <w:rPr>
                <w:szCs w:val="24"/>
                <w:lang w:eastAsia="lt-LT"/>
              </w:rPr>
            </w:pPr>
          </w:p>
        </w:tc>
      </w:tr>
      <w:tr w:rsidR="004F7D21" w14:paraId="27C4801A"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16" w14:textId="77777777" w:rsidR="004F7D21" w:rsidRDefault="00AE542B">
            <w:pPr>
              <w:jc w:val="both"/>
              <w:rPr>
                <w:szCs w:val="24"/>
                <w:lang w:eastAsia="lt-LT"/>
              </w:rPr>
            </w:pPr>
            <w:r>
              <w:rPr>
                <w:szCs w:val="24"/>
                <w:lang w:eastAsia="lt-LT"/>
              </w:rPr>
              <w:t xml:space="preserve">4.3. Projekte nėra numatoma apribojimų, kurie turėtų neigiamą poveikį </w:t>
            </w:r>
            <w:r>
              <w:rPr>
                <w:bCs/>
                <w:szCs w:val="24"/>
                <w:lang w:eastAsia="lt-LT"/>
              </w:rPr>
              <w:t>moterų ir vyrų</w:t>
            </w:r>
            <w:r>
              <w:rPr>
                <w:b/>
                <w:bCs/>
                <w:szCs w:val="24"/>
                <w:lang w:eastAsia="lt-LT"/>
              </w:rPr>
              <w:t xml:space="preserve"> </w:t>
            </w:r>
            <w:r>
              <w:rPr>
                <w:szCs w:val="24"/>
                <w:lang w:eastAsia="lt-LT"/>
              </w:rPr>
              <w:t>lygybės ir nediskriminavimo dėl lyties, rasės, tautybės, kalbos, kilmės, socialinės padėties, tikėjimo, įsitikinimų ar pažiūrų, amžiaus, negalios, lytinės orientacijos, etninės priklausomybės, religijos principų įgyvendinimui.</w:t>
            </w:r>
          </w:p>
        </w:tc>
        <w:tc>
          <w:tcPr>
            <w:tcW w:w="4394" w:type="dxa"/>
            <w:tcBorders>
              <w:top w:val="single" w:sz="4" w:space="0" w:color="000000"/>
              <w:left w:val="single" w:sz="4" w:space="0" w:color="000000"/>
              <w:bottom w:val="single" w:sz="4" w:space="0" w:color="auto"/>
              <w:right w:val="single" w:sz="4" w:space="0" w:color="000000"/>
            </w:tcBorders>
          </w:tcPr>
          <w:p w14:paraId="27C48017" w14:textId="77777777" w:rsidR="004F7D21" w:rsidRDefault="004F7D21">
            <w:pPr>
              <w:rPr>
                <w:szCs w:val="24"/>
                <w:lang w:val="pt-BR"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18" w14:textId="77777777" w:rsidR="004F7D21" w:rsidRDefault="004F7D21">
            <w:pPr>
              <w:jc w:val="center"/>
              <w:rPr>
                <w:szCs w:val="24"/>
                <w:lang w:val="pt-BR"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19" w14:textId="77777777" w:rsidR="004F7D21" w:rsidRDefault="004F7D21">
            <w:pPr>
              <w:rPr>
                <w:szCs w:val="24"/>
                <w:lang w:val="pt-BR" w:eastAsia="lt-LT"/>
              </w:rPr>
            </w:pPr>
          </w:p>
        </w:tc>
      </w:tr>
      <w:tr w:rsidR="004F7D21" w14:paraId="27C48020"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801B" w14:textId="77777777" w:rsidR="004F7D21" w:rsidRDefault="00AE542B">
            <w:pPr>
              <w:tabs>
                <w:tab w:val="left" w:pos="709"/>
                <w:tab w:val="left" w:pos="851"/>
                <w:tab w:val="left" w:pos="1701"/>
              </w:tabs>
              <w:ind w:firstLine="34"/>
              <w:jc w:val="both"/>
              <w:rPr>
                <w:i/>
                <w:szCs w:val="24"/>
                <w:lang w:eastAsia="lt-LT"/>
              </w:rPr>
            </w:pPr>
            <w:r>
              <w:rPr>
                <w:szCs w:val="24"/>
                <w:lang w:eastAsia="lt-LT"/>
              </w:rPr>
              <w:t xml:space="preserve">4.4. Pasiūlyti konkretūs veiksmai, kurie rodo, kad projektu prisidedama prie </w:t>
            </w:r>
            <w:r>
              <w:rPr>
                <w:bCs/>
                <w:szCs w:val="24"/>
                <w:lang w:eastAsia="lt-LT"/>
              </w:rPr>
              <w:t xml:space="preserve">moterų ir vyrų </w:t>
            </w:r>
            <w:r>
              <w:rPr>
                <w:szCs w:val="24"/>
                <w:lang w:eastAsia="lt-LT"/>
              </w:rPr>
              <w:t xml:space="preserve">lygybės principo įgyvendinimo ir (arba) skatinamas nediskriminavimo dėl lyties, rasės, tautybės, kalbos, kilmės, socialinės padėties, tikėjimo, įsitikinimų ar pažiūrų, amžiaus, negalios, lytinės orientacijos, etninės priklausomybės, religijos principo įgyvendinimas. </w:t>
            </w:r>
            <w:r>
              <w:rPr>
                <w:i/>
                <w:szCs w:val="24"/>
                <w:lang w:eastAsia="lt-LT"/>
              </w:rPr>
              <w:t xml:space="preserve">(Pavyzdžiui, į projektų finansavimo sąlygų aprašą ministerija, atlikusi tikslinės grupės poreikių analizę, gali įrašyti konkrečius reikalavimus dėl universalaus dizaino, t. y. kūrimo tokių produktų (gaminių, paslaugų, aplinkos), kuriais gali naudotis visi žmonės kuo platesniu mastu nepriklausomai nuo savo funkcinių galimybių, principo, numatyto 2014–2020 metų nacionalinės pažangos programoje, patvirtintoje Lietuvos Respublikos Vyriausybės 2012 m. lapkričio 28 d. nutarimu Nr. 1482 </w:t>
            </w:r>
            <w:r>
              <w:rPr>
                <w:i/>
                <w:szCs w:val="24"/>
                <w:lang w:eastAsia="lt-LT"/>
              </w:rPr>
              <w:lastRenderedPageBreak/>
              <w:t>„Dėl 2014–2020 metų nacionalinės pažangos programos patvirtinimo“, taikymo. Tokiais atvejais, vertinant nediskriminavimo dėl negalios aspektą, būtina patikrinti, ar yra numatyti konkretūs projekto veiksmai dėl universalaus dizaino principo taikymo.)</w:t>
            </w:r>
          </w:p>
          <w:p w14:paraId="27C4801C" w14:textId="77777777" w:rsidR="004F7D21" w:rsidRDefault="00AE542B">
            <w:pPr>
              <w:jc w:val="both"/>
              <w:rPr>
                <w:szCs w:val="24"/>
                <w:lang w:eastAsia="lt-LT"/>
              </w:rPr>
            </w:pPr>
            <w:r>
              <w:rPr>
                <w:i/>
                <w:szCs w:val="24"/>
                <w:lang w:eastAsia="lt-LT"/>
              </w:rPr>
              <w:t>(Taikoma tik tais atvejais, kai toks reikalavimas nustatytas projektų finansavimo sąlygų apraše. Ministerija detalizuoja šį vertinimo aspektą, įrašydama konkrečius reikalavimus, nurodytus projektų finansavimo sąlygų apraše.)</w:t>
            </w:r>
          </w:p>
        </w:tc>
        <w:tc>
          <w:tcPr>
            <w:tcW w:w="4394" w:type="dxa"/>
            <w:tcBorders>
              <w:top w:val="single" w:sz="4" w:space="0" w:color="auto"/>
              <w:left w:val="single" w:sz="4" w:space="0" w:color="000000"/>
              <w:bottom w:val="single" w:sz="4" w:space="0" w:color="000000"/>
              <w:right w:val="single" w:sz="4" w:space="0" w:color="000000"/>
            </w:tcBorders>
            <w:hideMark/>
          </w:tcPr>
          <w:p w14:paraId="27C4801D" w14:textId="77777777" w:rsidR="004F7D21" w:rsidRDefault="00AE542B">
            <w:pPr>
              <w:jc w:val="both"/>
              <w:rPr>
                <w:szCs w:val="24"/>
                <w:lang w:val="pt-BR" w:eastAsia="lt-LT"/>
              </w:rPr>
            </w:pPr>
            <w:r>
              <w:rPr>
                <w:szCs w:val="24"/>
                <w:lang w:eastAsia="lt-LT"/>
              </w:rPr>
              <w:lastRenderedPageBreak/>
              <w:t>Netaikoma.</w:t>
            </w:r>
          </w:p>
        </w:tc>
        <w:tc>
          <w:tcPr>
            <w:tcW w:w="2551" w:type="dxa"/>
            <w:tcBorders>
              <w:top w:val="single" w:sz="4" w:space="0" w:color="auto"/>
              <w:left w:val="single" w:sz="4" w:space="0" w:color="000000"/>
              <w:bottom w:val="single" w:sz="4" w:space="0" w:color="000000"/>
              <w:right w:val="single" w:sz="4" w:space="0" w:color="000000"/>
            </w:tcBorders>
          </w:tcPr>
          <w:p w14:paraId="27C4801E" w14:textId="77777777" w:rsidR="004F7D21" w:rsidRDefault="004F7D21">
            <w:pPr>
              <w:jc w:val="center"/>
              <w:rPr>
                <w:szCs w:val="24"/>
                <w:lang w:val="pt-BR" w:eastAsia="lt-LT"/>
              </w:rPr>
            </w:pPr>
          </w:p>
        </w:tc>
        <w:tc>
          <w:tcPr>
            <w:tcW w:w="1560" w:type="dxa"/>
            <w:tcBorders>
              <w:top w:val="single" w:sz="4" w:space="0" w:color="auto"/>
              <w:left w:val="single" w:sz="4" w:space="0" w:color="000000"/>
              <w:bottom w:val="single" w:sz="4" w:space="0" w:color="000000"/>
              <w:right w:val="single" w:sz="4" w:space="0" w:color="000000"/>
            </w:tcBorders>
          </w:tcPr>
          <w:p w14:paraId="27C4801F" w14:textId="77777777" w:rsidR="004F7D21" w:rsidRDefault="004F7D21">
            <w:pPr>
              <w:rPr>
                <w:szCs w:val="24"/>
                <w:lang w:val="pt-BR" w:eastAsia="lt-LT"/>
              </w:rPr>
            </w:pPr>
          </w:p>
        </w:tc>
      </w:tr>
      <w:tr w:rsidR="004F7D21" w14:paraId="27C48025"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8021" w14:textId="77777777" w:rsidR="004F7D21" w:rsidRDefault="00AE542B">
            <w:pPr>
              <w:tabs>
                <w:tab w:val="left" w:pos="709"/>
                <w:tab w:val="left" w:pos="851"/>
                <w:tab w:val="left" w:pos="1701"/>
              </w:tabs>
              <w:ind w:firstLine="34"/>
              <w:jc w:val="both"/>
              <w:rPr>
                <w:szCs w:val="24"/>
                <w:lang w:eastAsia="lt-LT"/>
              </w:rPr>
            </w:pPr>
            <w:r>
              <w:rPr>
                <w:szCs w:val="24"/>
                <w:lang w:eastAsia="lt-LT"/>
              </w:rPr>
              <w:lastRenderedPageBreak/>
              <w:t>4.5. Projektas suderinamas su ES konkurencijos politikos nuostatomis:</w:t>
            </w:r>
          </w:p>
        </w:tc>
        <w:tc>
          <w:tcPr>
            <w:tcW w:w="4394" w:type="dxa"/>
            <w:tcBorders>
              <w:top w:val="single" w:sz="4" w:space="0" w:color="auto"/>
              <w:left w:val="single" w:sz="4" w:space="0" w:color="000000"/>
              <w:bottom w:val="single" w:sz="4" w:space="0" w:color="000000"/>
              <w:right w:val="single" w:sz="4" w:space="0" w:color="000000"/>
            </w:tcBorders>
          </w:tcPr>
          <w:p w14:paraId="27C48022" w14:textId="77777777" w:rsidR="004F7D21" w:rsidRDefault="004F7D21">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14:paraId="27C48023" w14:textId="77777777" w:rsidR="004F7D21" w:rsidRDefault="004F7D21">
            <w:pPr>
              <w:jc w:val="center"/>
              <w:rPr>
                <w:szCs w:val="24"/>
                <w:lang w:val="pt-BR" w:eastAsia="lt-LT"/>
              </w:rPr>
            </w:pPr>
          </w:p>
        </w:tc>
        <w:tc>
          <w:tcPr>
            <w:tcW w:w="1560" w:type="dxa"/>
            <w:tcBorders>
              <w:top w:val="single" w:sz="4" w:space="0" w:color="auto"/>
              <w:left w:val="single" w:sz="4" w:space="0" w:color="000000"/>
              <w:bottom w:val="single" w:sz="4" w:space="0" w:color="000000"/>
              <w:right w:val="single" w:sz="4" w:space="0" w:color="000000"/>
            </w:tcBorders>
          </w:tcPr>
          <w:p w14:paraId="27C48024" w14:textId="77777777" w:rsidR="004F7D21" w:rsidRDefault="004F7D21">
            <w:pPr>
              <w:rPr>
                <w:szCs w:val="24"/>
                <w:lang w:val="pt-BR" w:eastAsia="lt-LT"/>
              </w:rPr>
            </w:pPr>
          </w:p>
        </w:tc>
      </w:tr>
      <w:tr w:rsidR="004F7D21" w14:paraId="27C4802B"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8026" w14:textId="77777777" w:rsidR="004F7D21" w:rsidRDefault="00AE542B">
            <w:pPr>
              <w:jc w:val="both"/>
              <w:rPr>
                <w:szCs w:val="24"/>
                <w:lang w:eastAsia="lt-LT"/>
              </w:rPr>
            </w:pPr>
            <w:r>
              <w:rPr>
                <w:szCs w:val="24"/>
                <w:lang w:eastAsia="lt-LT"/>
              </w:rPr>
              <w:t>4.5.1. teikiamas finansavimas neviršija nustatytų</w:t>
            </w:r>
            <w:r>
              <w:rPr>
                <w:i/>
                <w:szCs w:val="24"/>
                <w:lang w:eastAsia="lt-LT"/>
              </w:rPr>
              <w:t xml:space="preserve">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ribų ir atitinka reikalavimus, taikomus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pagalbai </w:t>
            </w:r>
            <w:r>
              <w:rPr>
                <w:i/>
                <w:szCs w:val="24"/>
                <w:lang w:eastAsia="lt-LT"/>
              </w:rPr>
              <w:t xml:space="preserve">(taikoma, jei projektui teikiama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i/>
                <w:szCs w:val="24"/>
                <w:lang w:eastAsia="lt-LT"/>
              </w:rPr>
              <w:t xml:space="preserve"> pagalba. Pildomas projektų atitikties </w:t>
            </w:r>
            <w:proofErr w:type="spellStart"/>
            <w:r>
              <w:rPr>
                <w:i/>
                <w:szCs w:val="24"/>
                <w:lang w:eastAsia="lt-LT"/>
              </w:rPr>
              <w:t>de</w:t>
            </w:r>
            <w:proofErr w:type="spellEnd"/>
            <w:r>
              <w:rPr>
                <w:i/>
                <w:szCs w:val="24"/>
                <w:lang w:eastAsia="lt-LT"/>
              </w:rPr>
              <w:t xml:space="preserve"> minimi“ pagalbos taisyklėms patikros lapas)</w:t>
            </w:r>
            <w:r>
              <w:rPr>
                <w:szCs w:val="24"/>
                <w:lang w:eastAsia="lt-LT"/>
              </w:rPr>
              <w:t xml:space="preserve">; </w:t>
            </w:r>
          </w:p>
        </w:tc>
        <w:tc>
          <w:tcPr>
            <w:tcW w:w="4394" w:type="dxa"/>
            <w:tcBorders>
              <w:top w:val="single" w:sz="4" w:space="0" w:color="auto"/>
              <w:left w:val="single" w:sz="4" w:space="0" w:color="000000"/>
              <w:bottom w:val="single" w:sz="4" w:space="0" w:color="000000"/>
              <w:right w:val="single" w:sz="4" w:space="0" w:color="000000"/>
            </w:tcBorders>
          </w:tcPr>
          <w:p w14:paraId="27C48027" w14:textId="77777777" w:rsidR="004F7D21" w:rsidRDefault="00AE542B">
            <w:pPr>
              <w:jc w:val="both"/>
              <w:rPr>
                <w:szCs w:val="24"/>
                <w:lang w:eastAsia="lt-LT"/>
              </w:rPr>
            </w:pPr>
            <w:r>
              <w:rPr>
                <w:szCs w:val="24"/>
                <w:lang w:eastAsia="lt-LT"/>
              </w:rPr>
              <w:t>Netaikoma.</w:t>
            </w:r>
          </w:p>
          <w:p w14:paraId="27C48028" w14:textId="77777777" w:rsidR="004F7D21" w:rsidRDefault="004F7D21">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14:paraId="27C48029" w14:textId="77777777" w:rsidR="004F7D21" w:rsidRDefault="004F7D21">
            <w:pPr>
              <w:jc w:val="center"/>
              <w:rPr>
                <w:szCs w:val="24"/>
                <w:lang w:val="pt-BR" w:eastAsia="lt-LT"/>
              </w:rPr>
            </w:pPr>
          </w:p>
        </w:tc>
        <w:tc>
          <w:tcPr>
            <w:tcW w:w="1560" w:type="dxa"/>
            <w:tcBorders>
              <w:top w:val="single" w:sz="4" w:space="0" w:color="auto"/>
              <w:left w:val="single" w:sz="4" w:space="0" w:color="000000"/>
              <w:bottom w:val="single" w:sz="4" w:space="0" w:color="000000"/>
              <w:right w:val="single" w:sz="4" w:space="0" w:color="000000"/>
            </w:tcBorders>
          </w:tcPr>
          <w:p w14:paraId="27C4802A" w14:textId="77777777" w:rsidR="004F7D21" w:rsidRDefault="004F7D21">
            <w:pPr>
              <w:rPr>
                <w:szCs w:val="24"/>
                <w:lang w:val="pt-BR" w:eastAsia="lt-LT"/>
              </w:rPr>
            </w:pPr>
          </w:p>
        </w:tc>
      </w:tr>
      <w:tr w:rsidR="004F7D21" w14:paraId="27C48031" w14:textId="77777777">
        <w:trPr>
          <w:trHeight w:val="20"/>
        </w:trPr>
        <w:tc>
          <w:tcPr>
            <w:tcW w:w="6975" w:type="dxa"/>
            <w:tcBorders>
              <w:top w:val="single" w:sz="4" w:space="0" w:color="auto"/>
              <w:left w:val="single" w:sz="4" w:space="0" w:color="000000"/>
              <w:bottom w:val="single" w:sz="4" w:space="0" w:color="000000"/>
              <w:right w:val="single" w:sz="4" w:space="0" w:color="000000"/>
            </w:tcBorders>
          </w:tcPr>
          <w:p w14:paraId="27C4802C" w14:textId="77777777" w:rsidR="004F7D21" w:rsidRDefault="00AE542B">
            <w:pPr>
              <w:jc w:val="both"/>
              <w:rPr>
                <w:i/>
                <w:szCs w:val="24"/>
                <w:lang w:eastAsia="lt-LT"/>
              </w:rPr>
            </w:pPr>
            <w:r>
              <w:rPr>
                <w:szCs w:val="24"/>
                <w:lang w:eastAsia="lt-LT"/>
              </w:rPr>
              <w:t xml:space="preserve">4.5.2.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 </w:t>
            </w:r>
            <w:r>
              <w:rPr>
                <w:i/>
                <w:szCs w:val="24"/>
                <w:lang w:eastAsia="lt-LT"/>
              </w:rPr>
              <w:t xml:space="preserve">(taikoma, jei projektas finansuojamas pagal suderintą valstybės pagalbos schemą ar Europos Komisijos sprendimą arba pagal reglamentą (ES) Nr. 651/2014. </w:t>
            </w:r>
            <w:r>
              <w:rPr>
                <w:i/>
                <w:iCs/>
                <w:color w:val="000000"/>
                <w:szCs w:val="24"/>
                <w:lang w:eastAsia="lt-LT"/>
              </w:rPr>
              <w:t>Pildomas projektų atitikties valstybės pagalbos taisyklėms patikros lapas)</w:t>
            </w:r>
            <w:r>
              <w:rPr>
                <w:iCs/>
                <w:color w:val="000000"/>
                <w:szCs w:val="24"/>
                <w:lang w:eastAsia="lt-LT"/>
              </w:rPr>
              <w:t>;</w:t>
            </w:r>
            <w:r>
              <w:rPr>
                <w:szCs w:val="24"/>
                <w:lang w:eastAsia="lt-LT"/>
              </w:rPr>
              <w:t xml:space="preserve"> </w:t>
            </w:r>
          </w:p>
          <w:p w14:paraId="27C4802D" w14:textId="77777777" w:rsidR="004F7D21" w:rsidRDefault="004F7D21">
            <w:pPr>
              <w:jc w:val="both"/>
              <w:rPr>
                <w:szCs w:val="24"/>
                <w:lang w:eastAsia="lt-LT"/>
              </w:rPr>
            </w:pPr>
          </w:p>
        </w:tc>
        <w:tc>
          <w:tcPr>
            <w:tcW w:w="4394" w:type="dxa"/>
            <w:tcBorders>
              <w:top w:val="single" w:sz="4" w:space="0" w:color="auto"/>
              <w:left w:val="single" w:sz="4" w:space="0" w:color="000000"/>
              <w:bottom w:val="single" w:sz="4" w:space="0" w:color="000000"/>
              <w:right w:val="single" w:sz="4" w:space="0" w:color="000000"/>
            </w:tcBorders>
            <w:hideMark/>
          </w:tcPr>
          <w:p w14:paraId="27C4802E" w14:textId="77777777" w:rsidR="004F7D21" w:rsidRDefault="00AE542B">
            <w:pPr>
              <w:jc w:val="both"/>
              <w:rPr>
                <w:szCs w:val="24"/>
                <w:lang w:eastAsia="lt-LT"/>
              </w:rPr>
            </w:pPr>
            <w:r>
              <w:rPr>
                <w:szCs w:val="24"/>
                <w:lang w:eastAsia="lt-LT"/>
              </w:rPr>
              <w:t>Netaikoma.</w:t>
            </w:r>
          </w:p>
        </w:tc>
        <w:tc>
          <w:tcPr>
            <w:tcW w:w="2551" w:type="dxa"/>
            <w:tcBorders>
              <w:top w:val="single" w:sz="4" w:space="0" w:color="auto"/>
              <w:left w:val="single" w:sz="4" w:space="0" w:color="000000"/>
              <w:bottom w:val="single" w:sz="4" w:space="0" w:color="000000"/>
              <w:right w:val="single" w:sz="4" w:space="0" w:color="000000"/>
            </w:tcBorders>
          </w:tcPr>
          <w:p w14:paraId="27C4802F" w14:textId="77777777" w:rsidR="004F7D21" w:rsidRDefault="004F7D21">
            <w:pPr>
              <w:jc w:val="both"/>
              <w:rPr>
                <w:szCs w:val="24"/>
                <w:lang w:val="pt-BR" w:eastAsia="lt-LT"/>
              </w:rPr>
            </w:pPr>
          </w:p>
        </w:tc>
        <w:tc>
          <w:tcPr>
            <w:tcW w:w="1560" w:type="dxa"/>
            <w:tcBorders>
              <w:top w:val="single" w:sz="4" w:space="0" w:color="auto"/>
              <w:left w:val="single" w:sz="4" w:space="0" w:color="000000"/>
              <w:bottom w:val="single" w:sz="4" w:space="0" w:color="000000"/>
              <w:right w:val="single" w:sz="4" w:space="0" w:color="000000"/>
            </w:tcBorders>
          </w:tcPr>
          <w:p w14:paraId="27C48030" w14:textId="77777777" w:rsidR="004F7D21" w:rsidRDefault="004F7D21">
            <w:pPr>
              <w:rPr>
                <w:szCs w:val="24"/>
                <w:lang w:val="pt-BR" w:eastAsia="lt-LT"/>
              </w:rPr>
            </w:pPr>
          </w:p>
        </w:tc>
      </w:tr>
      <w:tr w:rsidR="004F7D21" w14:paraId="27C4803D" w14:textId="77777777">
        <w:trPr>
          <w:trHeight w:val="20"/>
        </w:trPr>
        <w:tc>
          <w:tcPr>
            <w:tcW w:w="6975" w:type="dxa"/>
            <w:tcBorders>
              <w:top w:val="single" w:sz="4" w:space="0" w:color="auto"/>
              <w:left w:val="single" w:sz="4" w:space="0" w:color="000000"/>
              <w:bottom w:val="single" w:sz="4" w:space="0" w:color="000000"/>
              <w:right w:val="single" w:sz="4" w:space="0" w:color="000000"/>
            </w:tcBorders>
            <w:hideMark/>
          </w:tcPr>
          <w:p w14:paraId="27C48032" w14:textId="77777777" w:rsidR="004F7D21" w:rsidRDefault="00AE542B">
            <w:pPr>
              <w:jc w:val="both"/>
              <w:rPr>
                <w:szCs w:val="24"/>
                <w:lang w:eastAsia="lt-LT"/>
              </w:rPr>
            </w:pPr>
            <w:r>
              <w:rPr>
                <w:szCs w:val="24"/>
                <w:lang w:eastAsia="lt-LT"/>
              </w:rPr>
              <w:t xml:space="preserve">4.5.3. projekto finansavimas nereiškia neteisėtos valstybės pagalbos ar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suteikimo </w:t>
            </w:r>
            <w:r>
              <w:rPr>
                <w:i/>
                <w:szCs w:val="24"/>
                <w:lang w:eastAsia="lt-LT"/>
              </w:rPr>
              <w:t>(taikoma, jei projektų finansavimo sąlygų apraše nurodyta, kad pagal jį valstybės pagalba ir (ar)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i/>
                <w:szCs w:val="24"/>
                <w:lang w:eastAsia="lt-LT"/>
              </w:rPr>
              <w:t xml:space="preserve">“ pagalba nėra teikiama. </w:t>
            </w:r>
            <w:r>
              <w:rPr>
                <w:i/>
                <w:iCs/>
                <w:color w:val="000000"/>
                <w:szCs w:val="24"/>
                <w:lang w:eastAsia="lt-LT"/>
              </w:rPr>
              <w:t xml:space="preserve">Pildomas patikros lapas dėl valstybės pagalbos ir </w:t>
            </w:r>
            <w:r>
              <w:rPr>
                <w:i/>
                <w:szCs w:val="24"/>
                <w:lang w:eastAsia="lt-LT"/>
              </w:rPr>
              <w:t>„</w:t>
            </w:r>
            <w:proofErr w:type="spellStart"/>
            <w:r>
              <w:rPr>
                <w:i/>
                <w:iCs/>
                <w:color w:val="000000"/>
                <w:szCs w:val="24"/>
                <w:lang w:eastAsia="lt-LT"/>
              </w:rPr>
              <w:t>de</w:t>
            </w:r>
            <w:proofErr w:type="spellEnd"/>
            <w:r>
              <w:rPr>
                <w:i/>
                <w:iCs/>
                <w:color w:val="000000"/>
                <w:szCs w:val="24"/>
                <w:lang w:eastAsia="lt-LT"/>
              </w:rPr>
              <w:t xml:space="preserve"> </w:t>
            </w:r>
            <w:proofErr w:type="spellStart"/>
            <w:r>
              <w:rPr>
                <w:i/>
                <w:iCs/>
                <w:color w:val="000000"/>
                <w:szCs w:val="24"/>
                <w:lang w:eastAsia="lt-LT"/>
              </w:rPr>
              <w:t>minimis</w:t>
            </w:r>
            <w:proofErr w:type="spellEnd"/>
            <w:r>
              <w:rPr>
                <w:i/>
                <w:iCs/>
                <w:color w:val="000000"/>
                <w:szCs w:val="24"/>
                <w:lang w:eastAsia="lt-LT"/>
              </w:rPr>
              <w:t xml:space="preserve">“ pagalbos buvimo ar nebuvimo, kurio forma skelbiama </w:t>
            </w:r>
            <w:r>
              <w:rPr>
                <w:i/>
                <w:szCs w:val="24"/>
                <w:lang w:eastAsia="lt-LT"/>
              </w:rPr>
              <w:t xml:space="preserve">svetainėje </w:t>
            </w:r>
            <w:proofErr w:type="spellStart"/>
            <w:r>
              <w:rPr>
                <w:i/>
                <w:szCs w:val="24"/>
                <w:lang w:eastAsia="lt-LT"/>
              </w:rPr>
              <w:t>www.esinvesticijos.lt</w:t>
            </w:r>
            <w:proofErr w:type="spellEnd"/>
            <w:r>
              <w:rPr>
                <w:i/>
                <w:szCs w:val="24"/>
                <w:lang w:eastAsia="lt-LT"/>
              </w:rPr>
              <w:t>)</w:t>
            </w:r>
            <w:r>
              <w:rPr>
                <w:szCs w:val="24"/>
                <w:lang w:eastAsia="lt-LT"/>
              </w:rPr>
              <w:t xml:space="preserve">. </w:t>
            </w:r>
          </w:p>
          <w:p w14:paraId="27C48033" w14:textId="77777777" w:rsidR="004F7D21" w:rsidRDefault="00AE542B">
            <w:pPr>
              <w:jc w:val="both"/>
              <w:rPr>
                <w:i/>
                <w:szCs w:val="24"/>
                <w:lang w:eastAsia="lt-LT"/>
              </w:rPr>
            </w:pPr>
            <w:r>
              <w:rPr>
                <w:i/>
                <w:szCs w:val="24"/>
                <w:lang w:eastAsia="lt-LT"/>
              </w:rPr>
              <w:t>(Vertinant techninės paramos projektus šių metodinių nurodymų 4.5 papunktyje nurodytas vertinimo aspektas netaikomas.)</w:t>
            </w:r>
          </w:p>
        </w:tc>
        <w:tc>
          <w:tcPr>
            <w:tcW w:w="4394" w:type="dxa"/>
            <w:tcBorders>
              <w:top w:val="single" w:sz="4" w:space="0" w:color="auto"/>
              <w:left w:val="single" w:sz="4" w:space="0" w:color="000000"/>
              <w:bottom w:val="single" w:sz="4" w:space="0" w:color="000000"/>
              <w:right w:val="single" w:sz="4" w:space="0" w:color="000000"/>
            </w:tcBorders>
          </w:tcPr>
          <w:p w14:paraId="27C48034" w14:textId="77777777" w:rsidR="004F7D21" w:rsidRPr="002A225B" w:rsidRDefault="004F7D21">
            <w:pPr>
              <w:jc w:val="both"/>
              <w:rPr>
                <w:szCs w:val="24"/>
                <w:lang w:eastAsia="lt-LT"/>
              </w:rPr>
            </w:pPr>
          </w:p>
          <w:p w14:paraId="27C48035" w14:textId="77777777" w:rsidR="004F7D21" w:rsidRPr="002A225B" w:rsidRDefault="004F7D21">
            <w:pPr>
              <w:jc w:val="both"/>
              <w:rPr>
                <w:szCs w:val="24"/>
                <w:lang w:eastAsia="lt-LT"/>
              </w:rPr>
            </w:pPr>
          </w:p>
          <w:p w14:paraId="27C48036" w14:textId="77777777" w:rsidR="004F7D21" w:rsidRPr="002A225B" w:rsidRDefault="004F7D21">
            <w:pPr>
              <w:jc w:val="both"/>
              <w:rPr>
                <w:szCs w:val="24"/>
                <w:lang w:eastAsia="lt-LT"/>
              </w:rPr>
            </w:pPr>
          </w:p>
          <w:p w14:paraId="27C48037" w14:textId="77777777" w:rsidR="004F7D21" w:rsidRPr="002A225B" w:rsidRDefault="004F7D21">
            <w:pPr>
              <w:jc w:val="both"/>
              <w:rPr>
                <w:szCs w:val="24"/>
                <w:lang w:eastAsia="lt-LT"/>
              </w:rPr>
            </w:pPr>
          </w:p>
          <w:p w14:paraId="27C48038" w14:textId="77777777" w:rsidR="004F7D21" w:rsidRPr="002A225B" w:rsidRDefault="004F7D21">
            <w:pPr>
              <w:jc w:val="both"/>
              <w:rPr>
                <w:szCs w:val="24"/>
                <w:lang w:eastAsia="lt-LT"/>
              </w:rPr>
            </w:pPr>
          </w:p>
          <w:p w14:paraId="27C48039" w14:textId="77777777" w:rsidR="004F7D21" w:rsidRPr="002A225B" w:rsidRDefault="004F7D21">
            <w:pPr>
              <w:jc w:val="both"/>
              <w:rPr>
                <w:szCs w:val="24"/>
                <w:lang w:eastAsia="lt-LT"/>
              </w:rPr>
            </w:pPr>
          </w:p>
          <w:p w14:paraId="27C4803A" w14:textId="77777777" w:rsidR="004F7D21" w:rsidRDefault="004F7D21">
            <w:pPr>
              <w:jc w:val="both"/>
              <w:rPr>
                <w:szCs w:val="24"/>
                <w:lang w:eastAsia="lt-LT"/>
              </w:rPr>
            </w:pPr>
            <w:bookmarkStart w:id="0" w:name="_GoBack"/>
            <w:bookmarkEnd w:id="0"/>
          </w:p>
        </w:tc>
        <w:tc>
          <w:tcPr>
            <w:tcW w:w="2551" w:type="dxa"/>
            <w:tcBorders>
              <w:top w:val="single" w:sz="4" w:space="0" w:color="auto"/>
              <w:left w:val="single" w:sz="4" w:space="0" w:color="000000"/>
              <w:bottom w:val="single" w:sz="4" w:space="0" w:color="000000"/>
              <w:right w:val="single" w:sz="4" w:space="0" w:color="000000"/>
            </w:tcBorders>
          </w:tcPr>
          <w:p w14:paraId="27C4803B" w14:textId="77777777" w:rsidR="004F7D21" w:rsidRDefault="004F7D21">
            <w:pPr>
              <w:jc w:val="both"/>
              <w:rPr>
                <w:szCs w:val="24"/>
                <w:lang w:eastAsia="lt-LT"/>
              </w:rPr>
            </w:pPr>
          </w:p>
        </w:tc>
        <w:tc>
          <w:tcPr>
            <w:tcW w:w="1560" w:type="dxa"/>
            <w:tcBorders>
              <w:top w:val="single" w:sz="4" w:space="0" w:color="auto"/>
              <w:left w:val="single" w:sz="4" w:space="0" w:color="000000"/>
              <w:bottom w:val="single" w:sz="4" w:space="0" w:color="000000"/>
              <w:right w:val="single" w:sz="4" w:space="0" w:color="000000"/>
            </w:tcBorders>
          </w:tcPr>
          <w:p w14:paraId="27C4803C" w14:textId="77777777" w:rsidR="004F7D21" w:rsidRDefault="004F7D21">
            <w:pPr>
              <w:rPr>
                <w:szCs w:val="24"/>
                <w:lang w:eastAsia="lt-LT"/>
              </w:rPr>
            </w:pPr>
          </w:p>
        </w:tc>
      </w:tr>
      <w:tr w:rsidR="004F7D21" w14:paraId="27C4803F" w14:textId="77777777">
        <w:trPr>
          <w:trHeight w:val="20"/>
        </w:trPr>
        <w:tc>
          <w:tcPr>
            <w:tcW w:w="1548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27C4803E" w14:textId="77777777" w:rsidR="004F7D21" w:rsidRDefault="00AE542B">
            <w:pPr>
              <w:rPr>
                <w:szCs w:val="24"/>
                <w:lang w:eastAsia="lt-LT"/>
              </w:rPr>
            </w:pPr>
            <w:r>
              <w:rPr>
                <w:b/>
                <w:bCs/>
                <w:szCs w:val="24"/>
                <w:lang w:eastAsia="lt-LT"/>
              </w:rPr>
              <w:t>5. Pareiškėjas ir partneris (-</w:t>
            </w:r>
            <w:proofErr w:type="spellStart"/>
            <w:r>
              <w:rPr>
                <w:b/>
                <w:bCs/>
                <w:szCs w:val="24"/>
                <w:lang w:eastAsia="lt-LT"/>
              </w:rPr>
              <w:t>iai</w:t>
            </w:r>
            <w:proofErr w:type="spellEnd"/>
            <w:r>
              <w:rPr>
                <w:b/>
                <w:bCs/>
                <w:szCs w:val="24"/>
                <w:lang w:eastAsia="lt-LT"/>
              </w:rPr>
              <w:t xml:space="preserve">) organizaciniu požiūriu yra pajėgūs tinkamai ir laiku įgyvendinti teikiamą projektą ir atitinka jam (jiems) keliamus </w:t>
            </w:r>
            <w:r>
              <w:rPr>
                <w:b/>
                <w:bCs/>
                <w:szCs w:val="24"/>
                <w:lang w:eastAsia="lt-LT"/>
              </w:rPr>
              <w:lastRenderedPageBreak/>
              <w:t>reikalavimus.</w:t>
            </w:r>
          </w:p>
        </w:tc>
      </w:tr>
      <w:tr w:rsidR="004F7D21" w14:paraId="27C48044" w14:textId="77777777">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27C48040" w14:textId="77777777" w:rsidR="004F7D21" w:rsidRDefault="00AE542B">
            <w:pPr>
              <w:jc w:val="both"/>
              <w:rPr>
                <w:bCs/>
                <w:szCs w:val="24"/>
                <w:lang w:eastAsia="lt-LT"/>
              </w:rPr>
            </w:pPr>
            <w:r>
              <w:rPr>
                <w:szCs w:val="24"/>
                <w:lang w:eastAsia="lt-LT"/>
              </w:rPr>
              <w:lastRenderedPageBreak/>
              <w:t xml:space="preserve">5.1. </w:t>
            </w:r>
            <w:r>
              <w:rPr>
                <w:bCs/>
                <w:szCs w:val="24"/>
                <w:lang w:eastAsia="lt-LT"/>
              </w:rPr>
              <w:t>Pareiškėjas ir partneris (-</w:t>
            </w:r>
            <w:proofErr w:type="spellStart"/>
            <w:r>
              <w:rPr>
                <w:bCs/>
                <w:szCs w:val="24"/>
                <w:lang w:eastAsia="lt-LT"/>
              </w:rPr>
              <w:t>iai</w:t>
            </w:r>
            <w:proofErr w:type="spellEnd"/>
            <w:r>
              <w:rPr>
                <w:bCs/>
                <w:szCs w:val="24"/>
                <w:lang w:eastAsia="lt-LT"/>
              </w:rPr>
              <w:t>) yra juridiniai asmenys, juridinio asmens filialai, atstovybės (toliau – juridinis asmuo) arba fiziniai asmenys, kurie verčiasi ūkine ir (arba) ekonomine</w:t>
            </w:r>
            <w:r>
              <w:rPr>
                <w:b/>
                <w:bCs/>
                <w:szCs w:val="24"/>
                <w:lang w:eastAsia="lt-LT"/>
              </w:rPr>
              <w:t xml:space="preserve"> </w:t>
            </w:r>
            <w:r>
              <w:rPr>
                <w:bCs/>
                <w:szCs w:val="24"/>
                <w:lang w:eastAsia="lt-LT"/>
              </w:rPr>
              <w:t>veikla (toliau – fizinis asmuo</w:t>
            </w:r>
            <w:r>
              <w:rPr>
                <w:szCs w:val="24"/>
                <w:lang w:eastAsia="lt-LT"/>
              </w:rPr>
              <w:t>), kaip nustatyta projektų finansavimo sąlygų apraše.</w:t>
            </w:r>
          </w:p>
        </w:tc>
        <w:tc>
          <w:tcPr>
            <w:tcW w:w="4394" w:type="dxa"/>
            <w:tcBorders>
              <w:top w:val="single" w:sz="4" w:space="0" w:color="000000"/>
              <w:left w:val="single" w:sz="4" w:space="0" w:color="000000"/>
              <w:bottom w:val="single" w:sz="4" w:space="0" w:color="000000"/>
              <w:right w:val="single" w:sz="4" w:space="0" w:color="000000"/>
            </w:tcBorders>
          </w:tcPr>
          <w:p w14:paraId="27C48041"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14:paraId="27C48042"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27C48043" w14:textId="77777777" w:rsidR="004F7D21" w:rsidRDefault="004F7D21">
            <w:pPr>
              <w:rPr>
                <w:szCs w:val="24"/>
                <w:lang w:eastAsia="lt-LT"/>
              </w:rPr>
            </w:pPr>
          </w:p>
        </w:tc>
      </w:tr>
      <w:tr w:rsidR="004F7D21" w14:paraId="27C48049" w14:textId="77777777">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27C48045" w14:textId="77777777" w:rsidR="004F7D21" w:rsidRDefault="00AE542B">
            <w:pPr>
              <w:jc w:val="both"/>
              <w:rPr>
                <w:szCs w:val="24"/>
                <w:lang w:eastAsia="lt-LT"/>
              </w:rPr>
            </w:pPr>
            <w:r>
              <w:rPr>
                <w:szCs w:val="24"/>
                <w:lang w:eastAsia="lt-LT"/>
              </w:rPr>
              <w:t>5.2. Pareiškėjas ir partneris (-</w:t>
            </w:r>
            <w:proofErr w:type="spellStart"/>
            <w:r>
              <w:rPr>
                <w:szCs w:val="24"/>
                <w:lang w:eastAsia="lt-LT"/>
              </w:rPr>
              <w:t>iai</w:t>
            </w:r>
            <w:proofErr w:type="spellEnd"/>
            <w:r>
              <w:rPr>
                <w:szCs w:val="24"/>
                <w:lang w:eastAsia="lt-LT"/>
              </w:rPr>
              <w:t>) atitinka tinkamų pareiškėjų sąrašą, nustatytą projektų finansavimo sąlygų apraše.</w:t>
            </w:r>
          </w:p>
        </w:tc>
        <w:tc>
          <w:tcPr>
            <w:tcW w:w="4394" w:type="dxa"/>
            <w:tcBorders>
              <w:top w:val="single" w:sz="4" w:space="0" w:color="000000"/>
              <w:left w:val="single" w:sz="4" w:space="0" w:color="000000"/>
              <w:bottom w:val="single" w:sz="4" w:space="0" w:color="000000"/>
              <w:right w:val="single" w:sz="4" w:space="0" w:color="000000"/>
            </w:tcBorders>
            <w:hideMark/>
          </w:tcPr>
          <w:p w14:paraId="27C48046" w14:textId="77777777" w:rsidR="004F7D21" w:rsidRDefault="00AE542B">
            <w:pPr>
              <w:jc w:val="both"/>
              <w:rPr>
                <w:rFonts w:eastAsia="Calibri"/>
                <w:szCs w:val="24"/>
                <w:lang w:eastAsia="lt-LT"/>
              </w:rPr>
            </w:pPr>
            <w:r>
              <w:rPr>
                <w:rFonts w:eastAsia="Calibri"/>
                <w:szCs w:val="24"/>
                <w:lang w:eastAsia="lt-LT"/>
              </w:rPr>
              <w:t>Tinkamų pareiškėjų (partnerių) sąrašas yra nurodytas Aprašo 16</w:t>
            </w:r>
            <w:r>
              <w:rPr>
                <w:rFonts w:eastAsia="Calibri"/>
                <w:i/>
                <w:szCs w:val="24"/>
                <w:lang w:eastAsia="lt-LT"/>
              </w:rPr>
              <w:t xml:space="preserve"> </w:t>
            </w:r>
            <w:r>
              <w:rPr>
                <w:rFonts w:eastAsia="Calibri"/>
                <w:szCs w:val="24"/>
                <w:lang w:eastAsia="lt-LT"/>
              </w:rPr>
              <w:t>punkte.</w:t>
            </w:r>
          </w:p>
        </w:tc>
        <w:tc>
          <w:tcPr>
            <w:tcW w:w="2551" w:type="dxa"/>
            <w:tcBorders>
              <w:top w:val="single" w:sz="4" w:space="0" w:color="000000"/>
              <w:left w:val="single" w:sz="4" w:space="0" w:color="000000"/>
              <w:bottom w:val="single" w:sz="4" w:space="0" w:color="000000"/>
              <w:right w:val="single" w:sz="4" w:space="0" w:color="000000"/>
            </w:tcBorders>
          </w:tcPr>
          <w:p w14:paraId="27C48047"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27C48048" w14:textId="77777777" w:rsidR="004F7D21" w:rsidRDefault="004F7D21">
            <w:pPr>
              <w:rPr>
                <w:szCs w:val="24"/>
                <w:lang w:eastAsia="lt-LT"/>
              </w:rPr>
            </w:pPr>
          </w:p>
        </w:tc>
      </w:tr>
      <w:tr w:rsidR="004F7D21" w14:paraId="27C4804F" w14:textId="77777777">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27C4804A" w14:textId="77777777" w:rsidR="004F7D21" w:rsidRDefault="00AE542B">
            <w:pPr>
              <w:rPr>
                <w:szCs w:val="24"/>
                <w:lang w:eastAsia="lt-LT"/>
              </w:rPr>
            </w:pPr>
            <w:r>
              <w:rPr>
                <w:szCs w:val="24"/>
                <w:lang w:eastAsia="lt-LT"/>
              </w:rPr>
              <w:t>5.3. Pareiškėjas ir partneris (-</w:t>
            </w:r>
            <w:proofErr w:type="spellStart"/>
            <w:r>
              <w:rPr>
                <w:szCs w:val="24"/>
                <w:lang w:eastAsia="lt-LT"/>
              </w:rPr>
              <w:t>iai</w:t>
            </w:r>
            <w:proofErr w:type="spellEnd"/>
            <w:r>
              <w:rPr>
                <w:szCs w:val="24"/>
                <w:lang w:eastAsia="lt-LT"/>
              </w:rPr>
              <w:t>) turi teisinį pagrindą užsiimti ta veikla (atlikti funkcijas), kuriai pradėti ir (arba) vykdyti, ir (arba) plėtoti skirtas projektas.</w:t>
            </w:r>
          </w:p>
          <w:p w14:paraId="27C4804B" w14:textId="77777777" w:rsidR="004F7D21" w:rsidRDefault="00AE542B">
            <w:pPr>
              <w:jc w:val="both"/>
              <w:rPr>
                <w:i/>
                <w:szCs w:val="24"/>
                <w:lang w:eastAsia="lt-LT"/>
              </w:rPr>
            </w:pPr>
            <w:r>
              <w:rPr>
                <w:i/>
                <w:szCs w:val="24"/>
                <w:lang w:eastAsia="lt-LT"/>
              </w:rPr>
              <w:t>(</w:t>
            </w:r>
            <w:r>
              <w:rPr>
                <w:i/>
                <w:iCs/>
                <w:color w:val="000000"/>
                <w:szCs w:val="24"/>
                <w:lang w:eastAsia="lt-LT"/>
              </w:rPr>
              <w:t>Taikoma tais atvejais, kai nacionaliniuose teisės aktuose yra nustatyti reikalavimai turėti teisinį pagrindą vykdyti numatytą projekto veiklą.</w:t>
            </w:r>
            <w:r>
              <w:rPr>
                <w:i/>
                <w:szCs w:val="24"/>
                <w:lang w:eastAsia="lt-LT"/>
              </w:rPr>
              <w:t>)</w:t>
            </w:r>
          </w:p>
        </w:tc>
        <w:tc>
          <w:tcPr>
            <w:tcW w:w="4394" w:type="dxa"/>
            <w:tcBorders>
              <w:top w:val="single" w:sz="4" w:space="0" w:color="000000"/>
              <w:left w:val="single" w:sz="4" w:space="0" w:color="000000"/>
              <w:bottom w:val="single" w:sz="4" w:space="0" w:color="000000"/>
              <w:right w:val="single" w:sz="4" w:space="0" w:color="000000"/>
            </w:tcBorders>
          </w:tcPr>
          <w:p w14:paraId="27C4804C"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14:paraId="27C4804D"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27C4804E" w14:textId="77777777" w:rsidR="004F7D21" w:rsidRDefault="004F7D21">
            <w:pPr>
              <w:rPr>
                <w:szCs w:val="24"/>
                <w:lang w:eastAsia="lt-LT"/>
              </w:rPr>
            </w:pPr>
          </w:p>
        </w:tc>
      </w:tr>
      <w:tr w:rsidR="004F7D21" w14:paraId="27C48068" w14:textId="77777777">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27C48050" w14:textId="77777777" w:rsidR="004F7D21" w:rsidRDefault="00AE542B">
            <w:pPr>
              <w:jc w:val="both"/>
              <w:rPr>
                <w:szCs w:val="24"/>
                <w:lang w:eastAsia="lt-LT"/>
              </w:rPr>
            </w:pPr>
            <w:r>
              <w:rPr>
                <w:szCs w:val="24"/>
                <w:lang w:eastAsia="lt-LT"/>
              </w:rPr>
              <w:t>5.4. Pareiškėjui ir partneriui (-</w:t>
            </w:r>
            <w:proofErr w:type="spellStart"/>
            <w:r>
              <w:rPr>
                <w:szCs w:val="24"/>
                <w:lang w:eastAsia="lt-LT"/>
              </w:rPr>
              <w:t>iams</w:t>
            </w:r>
            <w:proofErr w:type="spellEnd"/>
            <w:r>
              <w:rPr>
                <w:szCs w:val="24"/>
                <w:lang w:eastAsia="lt-LT"/>
              </w:rPr>
              <w:t>) nėra apribojimų gauti finansavimą:</w:t>
            </w:r>
          </w:p>
          <w:p w14:paraId="27C48051" w14:textId="77777777" w:rsidR="004F7D21" w:rsidRDefault="00AE542B">
            <w:pPr>
              <w:jc w:val="both"/>
              <w:rPr>
                <w:szCs w:val="24"/>
                <w:lang w:eastAsia="lt-LT"/>
              </w:rPr>
            </w:pPr>
            <w:r>
              <w:rPr>
                <w:szCs w:val="24"/>
                <w:lang w:eastAsia="lt-LT"/>
              </w:rPr>
              <w:t>5.4.1. pareiškėjui ir partneriui (-</w:t>
            </w:r>
            <w:proofErr w:type="spellStart"/>
            <w:r>
              <w:rPr>
                <w:szCs w:val="24"/>
                <w:lang w:eastAsia="lt-LT"/>
              </w:rPr>
              <w:t>iams</w:t>
            </w:r>
            <w:proofErr w:type="spellEnd"/>
            <w:r>
              <w:rPr>
                <w:szCs w:val="24"/>
                <w:lang w:eastAsia="lt-LT"/>
              </w:rPr>
              <w:t xml:space="preserve">), kurie yra juridiniai asmenys,  nėra iškelta byla dėl bankroto arba restruktūrizavimo, nėra pradėtas ikiteisminis tyrimas dėl ūkinės </w:t>
            </w:r>
            <w:r>
              <w:rPr>
                <w:bCs/>
                <w:szCs w:val="24"/>
                <w:lang w:eastAsia="lt-LT"/>
              </w:rPr>
              <w:t>ir (arba) ekonominės</w:t>
            </w:r>
            <w:r>
              <w:rPr>
                <w:szCs w:val="24"/>
                <w:lang w:eastAsia="lt-LT"/>
              </w:rPr>
              <w:t xml:space="preserve"> veiklos arba jis (jie) nėra likviduojamas (-i), nėra priimtas kreditorių susirinkimo nutarimas bankroto procedūras vykdyti ne teismo tvarka </w:t>
            </w:r>
            <w:r>
              <w:rPr>
                <w:i/>
                <w:szCs w:val="24"/>
                <w:lang w:eastAsia="lt-LT"/>
              </w:rPr>
              <w:t xml:space="preserve">(ši nuostata netaikoma biudžetinėms įstaigoms) </w:t>
            </w:r>
            <w:r>
              <w:rPr>
                <w:szCs w:val="24"/>
                <w:lang w:eastAsia="lt-LT"/>
              </w:rPr>
              <w:t>arba pareiškėjui ir partneriui (-</w:t>
            </w:r>
            <w:proofErr w:type="spellStart"/>
            <w:r>
              <w:rPr>
                <w:szCs w:val="24"/>
                <w:lang w:eastAsia="lt-LT"/>
              </w:rPr>
              <w:t>iams</w:t>
            </w:r>
            <w:proofErr w:type="spellEnd"/>
            <w:r>
              <w:rPr>
                <w:szCs w:val="24"/>
                <w:lang w:eastAsia="lt-LT"/>
              </w:rPr>
              <w:t xml:space="preserve">), kurie yra fiziniai asmenys, nėra iškelta byla dėl bankroto, nėra pradėtas ikiteisminis tyrimas dėl ūkinės </w:t>
            </w:r>
            <w:r>
              <w:rPr>
                <w:bCs/>
                <w:szCs w:val="24"/>
                <w:lang w:eastAsia="lt-LT"/>
              </w:rPr>
              <w:t>ir (arba) ekonominės</w:t>
            </w:r>
            <w:r>
              <w:rPr>
                <w:szCs w:val="24"/>
                <w:lang w:eastAsia="lt-LT"/>
              </w:rPr>
              <w:t xml:space="preserve"> veiklos;</w:t>
            </w:r>
          </w:p>
          <w:p w14:paraId="27C48052" w14:textId="77777777" w:rsidR="004F7D21" w:rsidRDefault="00AE542B">
            <w:pPr>
              <w:jc w:val="both"/>
              <w:rPr>
                <w:i/>
                <w:szCs w:val="24"/>
                <w:lang w:eastAsia="lt-LT"/>
              </w:rPr>
            </w:pPr>
            <w:r>
              <w:rPr>
                <w:szCs w:val="24"/>
                <w:lang w:eastAsia="lt-LT"/>
              </w:rPr>
              <w:t>5.4.2. paraiškos vertinimo metu pareiškėjas ir partneris (-</w:t>
            </w:r>
            <w:proofErr w:type="spellStart"/>
            <w:r>
              <w:rPr>
                <w:szCs w:val="24"/>
                <w:lang w:eastAsia="lt-LT"/>
              </w:rPr>
              <w:t>iai</w:t>
            </w:r>
            <w:proofErr w:type="spellEnd"/>
            <w:r>
              <w:rPr>
                <w:szCs w:val="24"/>
                <w:lang w:eastAsia="lt-LT"/>
              </w:rPr>
              <w:t>) yra įvykdęs (-ę) su mokesčių ir socialinio draudimo įmokų mokėjimu susijusius įsipareigojimus pagal Lietuvos Respublikos teisės aktus arba pagal kitos valstybės teisės aktus, jei pareiškėjas ir partneris (-</w:t>
            </w:r>
            <w:proofErr w:type="spellStart"/>
            <w:r>
              <w:rPr>
                <w:szCs w:val="24"/>
                <w:lang w:eastAsia="lt-LT"/>
              </w:rPr>
              <w:t>iai</w:t>
            </w:r>
            <w:proofErr w:type="spellEnd"/>
            <w:r>
              <w:rPr>
                <w:szCs w:val="24"/>
                <w:lang w:eastAsia="lt-LT"/>
              </w:rPr>
              <w:t>) yra užsienyje registruotas juridinis asmuo (asmenys) ar fizinis (-</w:t>
            </w:r>
            <w:proofErr w:type="spellStart"/>
            <w:r>
              <w:rPr>
                <w:szCs w:val="24"/>
                <w:lang w:eastAsia="lt-LT"/>
              </w:rPr>
              <w:t>iai</w:t>
            </w:r>
            <w:proofErr w:type="spellEnd"/>
            <w:r>
              <w:rPr>
                <w:szCs w:val="24"/>
                <w:lang w:eastAsia="lt-LT"/>
              </w:rPr>
              <w:t>) asmuo (asmenys) yra užsienio pilietis (-</w:t>
            </w:r>
            <w:proofErr w:type="spellStart"/>
            <w:r>
              <w:rPr>
                <w:szCs w:val="24"/>
                <w:lang w:eastAsia="lt-LT"/>
              </w:rPr>
              <w:t>čiai</w:t>
            </w:r>
            <w:proofErr w:type="spellEnd"/>
            <w:r>
              <w:rPr>
                <w:szCs w:val="24"/>
                <w:lang w:eastAsia="lt-LT"/>
              </w:rPr>
              <w:t>)</w:t>
            </w:r>
            <w:r>
              <w:rPr>
                <w:i/>
                <w:szCs w:val="24"/>
                <w:lang w:eastAsia="lt-LT"/>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w:t>
            </w:r>
            <w:r>
              <w:rPr>
                <w:i/>
                <w:szCs w:val="24"/>
                <w:lang w:eastAsia="lt-LT"/>
              </w:rPr>
              <w:lastRenderedPageBreak/>
              <w:t>draudimo įmokų mokėjimo terminai);</w:t>
            </w:r>
          </w:p>
          <w:p w14:paraId="27C48053" w14:textId="77777777" w:rsidR="004F7D21" w:rsidRDefault="00AE542B">
            <w:pPr>
              <w:jc w:val="both"/>
              <w:rPr>
                <w:i/>
                <w:color w:val="000000"/>
                <w:szCs w:val="24"/>
                <w:lang w:eastAsia="lt-LT"/>
              </w:rPr>
            </w:pPr>
            <w:r>
              <w:rPr>
                <w:szCs w:val="24"/>
                <w:lang w:eastAsia="lt-LT"/>
              </w:rPr>
              <w:t>5.4.3. paraiškos vertinimo metu pareiškėjas ir partneris (-</w:t>
            </w:r>
            <w:proofErr w:type="spellStart"/>
            <w:r>
              <w:rPr>
                <w:szCs w:val="24"/>
                <w:lang w:eastAsia="lt-LT"/>
              </w:rPr>
              <w:t>iai</w:t>
            </w:r>
            <w:proofErr w:type="spellEnd"/>
            <w:r>
              <w:rPr>
                <w:szCs w:val="24"/>
                <w:lang w:eastAsia="lt-LT"/>
              </w:rPr>
              <w:t xml:space="preserve">), kurie yra fiziniai asmenys, arba </w:t>
            </w:r>
            <w:r>
              <w:rPr>
                <w:color w:val="000000"/>
                <w:szCs w:val="24"/>
                <w:lang w:eastAsia="lt-LT"/>
              </w:rPr>
              <w:t>pareiškėjo ir partnerio (-</w:t>
            </w:r>
            <w:proofErr w:type="spellStart"/>
            <w:r>
              <w:rPr>
                <w:color w:val="000000"/>
                <w:szCs w:val="24"/>
                <w:lang w:eastAsia="lt-LT"/>
              </w:rPr>
              <w:t>ių</w:t>
            </w:r>
            <w:proofErr w:type="spellEnd"/>
            <w:r>
              <w:rPr>
                <w:color w:val="000000"/>
                <w:szCs w:val="24"/>
                <w:lang w:eastAsia="lt-LT"/>
              </w:rPr>
              <w:t>), kurie yra juridiniai asmenys, vadovas, ūkinės bendrijos tikrasis narys (-</w:t>
            </w:r>
            <w:proofErr w:type="spellStart"/>
            <w:r>
              <w:rPr>
                <w:color w:val="000000"/>
                <w:szCs w:val="24"/>
                <w:lang w:eastAsia="lt-LT"/>
              </w:rPr>
              <w:t>iai</w:t>
            </w:r>
            <w:proofErr w:type="spellEnd"/>
            <w:r>
              <w:rPr>
                <w:color w:val="000000"/>
                <w:szCs w:val="24"/>
                <w:lang w:eastAsia="lt-LT"/>
              </w:rPr>
              <w:t>) ar mažosios bendrijos atstovas (-ai), turintis (-</w:t>
            </w:r>
            <w:proofErr w:type="spellStart"/>
            <w:r>
              <w:rPr>
                <w:color w:val="000000"/>
                <w:szCs w:val="24"/>
                <w:lang w:eastAsia="lt-LT"/>
              </w:rPr>
              <w:t>ys</w:t>
            </w:r>
            <w:proofErr w:type="spellEnd"/>
            <w:r>
              <w:rPr>
                <w:color w:val="000000"/>
                <w:szCs w:val="24"/>
                <w:lang w:eastAsia="lt-LT"/>
              </w:rPr>
              <w:t>) teisę juridinio asmens vardu sudaryti sandorį, ar buhalteris (-</w:t>
            </w:r>
            <w:proofErr w:type="spellStart"/>
            <w:r>
              <w:rPr>
                <w:color w:val="000000"/>
                <w:szCs w:val="24"/>
                <w:lang w:eastAsia="lt-LT"/>
              </w:rPr>
              <w:t>iai</w:t>
            </w:r>
            <w:proofErr w:type="spellEnd"/>
            <w:r>
              <w:rPr>
                <w:color w:val="000000"/>
                <w:szCs w:val="24"/>
                <w:lang w:eastAsia="lt-LT"/>
              </w:rPr>
              <w:t>), ar kitas (kiti) asmuo (asmenys), turintis (-</w:t>
            </w:r>
            <w:proofErr w:type="spellStart"/>
            <w:r>
              <w:rPr>
                <w:color w:val="000000"/>
                <w:szCs w:val="24"/>
                <w:lang w:eastAsia="lt-LT"/>
              </w:rPr>
              <w:t>ys</w:t>
            </w:r>
            <w:proofErr w:type="spellEnd"/>
            <w:r>
              <w:rPr>
                <w:color w:val="000000"/>
                <w:szCs w:val="24"/>
                <w:lang w:eastAsia="lt-LT"/>
              </w:rPr>
              <w:t>) teisę surašyti ir pasirašyti pareiškėjo apskaitos dokumentus, neturi neišnykusio arba nepanaikinto teistumo arba dėl pareiškėjo ir partnerio (-</w:t>
            </w:r>
            <w:proofErr w:type="spellStart"/>
            <w:r>
              <w:rPr>
                <w:color w:val="000000"/>
                <w:szCs w:val="24"/>
                <w:lang w:eastAsia="lt-LT"/>
              </w:rPr>
              <w:t>ių</w:t>
            </w:r>
            <w:proofErr w:type="spellEnd"/>
            <w:r>
              <w:rPr>
                <w:color w:val="000000"/>
                <w:szCs w:val="24"/>
                <w:lang w:eastAsia="lt-LT"/>
              </w:rPr>
              <w:t xml:space="preserve">) per paskutinius 5 metus nebuvo priimtas ir įsiteisėjęs apkaltinamasis teismo nuosprendis pagal veikas, nustatytas Finansinės paramos </w:t>
            </w:r>
            <w:r>
              <w:rPr>
                <w:szCs w:val="24"/>
                <w:lang w:eastAsia="lt-LT"/>
              </w:rPr>
              <w:t xml:space="preserve">ir bendrojo finansavimo lėšų </w:t>
            </w:r>
            <w:r>
              <w:rPr>
                <w:color w:val="000000"/>
                <w:szCs w:val="24"/>
                <w:lang w:eastAsia="lt-LT"/>
              </w:rPr>
              <w:t xml:space="preserve">grąžinimo į Lietuvos Respublikos valstybės biudžetą taisyklių, patvirtintų Lietuvos Respublikos Vyriausybės 2005 m. gegužės 30 d. nutarimu Nr. 590 „Dėl Finansinės paramos </w:t>
            </w:r>
            <w:r>
              <w:rPr>
                <w:szCs w:val="24"/>
                <w:lang w:eastAsia="lt-LT"/>
              </w:rPr>
              <w:t xml:space="preserve">ir bendrojo finansavimo lėšų </w:t>
            </w:r>
            <w:r>
              <w:rPr>
                <w:color w:val="000000"/>
                <w:szCs w:val="24"/>
                <w:lang w:eastAsia="lt-LT"/>
              </w:rPr>
              <w:t xml:space="preserve">grąžinimo į Lietuvos Respublikos valstybės biudžetą taisyklių patvirtinimo“, 3 priedo „Apribojimų skirti Europos Sąjungos finansinę paramą, 2004–2009 metų Europos ekonominės erdvės ir (ar) Norvegijos finansinių mechanizmų, 2007–2012 metų Lietuvos ir Šveicarijos bendradarbiavimo programos finansinę paramą aprašas“ 2 punkte </w:t>
            </w:r>
            <w:r>
              <w:rPr>
                <w:i/>
                <w:color w:val="000000"/>
                <w:szCs w:val="24"/>
                <w:lang w:eastAsia="lt-LT"/>
              </w:rPr>
              <w:t>(jei pareiškėjo arba partnerio (-</w:t>
            </w:r>
            <w:proofErr w:type="spellStart"/>
            <w:r>
              <w:rPr>
                <w:i/>
                <w:color w:val="000000"/>
                <w:szCs w:val="24"/>
                <w:lang w:eastAsia="lt-LT"/>
              </w:rPr>
              <w:t>ių</w:t>
            </w:r>
            <w:proofErr w:type="spellEnd"/>
            <w:r>
              <w:rPr>
                <w:i/>
                <w:color w:val="000000"/>
                <w:szCs w:val="24"/>
                <w:lang w:eastAsia="lt-LT"/>
              </w:rPr>
              <w:t>) veikla yra finansuojama iš Lietuvos Respublikos valstybės ir (arba) savivaldybių biudžetų ir (arba) valstybės pinigų fondų, ši nuostata nėra taikoma)</w:t>
            </w:r>
            <w:r>
              <w:rPr>
                <w:color w:val="000000"/>
                <w:szCs w:val="24"/>
                <w:lang w:eastAsia="lt-LT"/>
              </w:rPr>
              <w:t>;</w:t>
            </w:r>
            <w:r>
              <w:rPr>
                <w:i/>
                <w:color w:val="000000"/>
                <w:szCs w:val="24"/>
                <w:lang w:eastAsia="lt-LT"/>
              </w:rPr>
              <w:t xml:space="preserve"> </w:t>
            </w:r>
          </w:p>
          <w:p w14:paraId="27C48054" w14:textId="77777777" w:rsidR="004F7D21" w:rsidRDefault="00AE542B">
            <w:pPr>
              <w:jc w:val="both"/>
              <w:rPr>
                <w:szCs w:val="24"/>
                <w:lang w:eastAsia="lt-LT"/>
              </w:rPr>
            </w:pPr>
            <w:r>
              <w:rPr>
                <w:szCs w:val="24"/>
                <w:lang w:eastAsia="lt-LT"/>
              </w:rPr>
              <w:t>5.4.4. paraiškos vertinimo metu pareiškėjui ir partneriui (-</w:t>
            </w:r>
            <w:proofErr w:type="spellStart"/>
            <w:r>
              <w:rPr>
                <w:szCs w:val="24"/>
                <w:lang w:eastAsia="lt-LT"/>
              </w:rPr>
              <w:t>iams</w:t>
            </w:r>
            <w:proofErr w:type="spellEnd"/>
            <w:r>
              <w:rPr>
                <w:szCs w:val="24"/>
                <w:lang w:eastAsia="lt-LT"/>
              </w:rPr>
              <w:t xml:space="preserve">), jei jie perkėlė gamybinę veiklą valstybėje narėje arba į kitą valstybę narę, nėra taikoma arba nebuvo taikoma išieškojimo procedūra </w:t>
            </w:r>
            <w:r>
              <w:rPr>
                <w:i/>
                <w:szCs w:val="24"/>
                <w:lang w:eastAsia="lt-LT"/>
              </w:rPr>
              <w:t>(ši nuostata nėra taikoma viešiesiems juridiniams asmenims)</w:t>
            </w:r>
            <w:r>
              <w:rPr>
                <w:szCs w:val="24"/>
                <w:lang w:eastAsia="lt-LT"/>
              </w:rPr>
              <w:t>;</w:t>
            </w:r>
          </w:p>
          <w:p w14:paraId="27C48055" w14:textId="77777777" w:rsidR="004F7D21" w:rsidRDefault="00AE542B">
            <w:pPr>
              <w:jc w:val="both"/>
              <w:rPr>
                <w:szCs w:val="24"/>
                <w:lang w:eastAsia="lt-LT"/>
              </w:rPr>
            </w:pPr>
            <w:r>
              <w:rPr>
                <w:szCs w:val="24"/>
                <w:lang w:eastAsia="lt-LT"/>
              </w:rPr>
              <w:t>5.4.5. paraiškos vertinimo metu pareiškėjui ir partneriui (-</w:t>
            </w:r>
            <w:proofErr w:type="spellStart"/>
            <w:r>
              <w:rPr>
                <w:szCs w:val="24"/>
                <w:lang w:eastAsia="lt-LT"/>
              </w:rPr>
              <w:t>iams</w:t>
            </w:r>
            <w:proofErr w:type="spellEnd"/>
            <w:r>
              <w:rPr>
                <w:szCs w:val="24"/>
                <w:lang w:eastAsia="lt-LT"/>
              </w:rPr>
              <w:t xml:space="preserve">)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14:paraId="27C48056" w14:textId="77777777" w:rsidR="004F7D21" w:rsidRDefault="00AE542B">
            <w:pPr>
              <w:jc w:val="both"/>
              <w:rPr>
                <w:szCs w:val="24"/>
                <w:lang w:eastAsia="lt-LT"/>
              </w:rPr>
            </w:pPr>
            <w:r>
              <w:rPr>
                <w:szCs w:val="24"/>
                <w:lang w:eastAsia="lt-LT"/>
              </w:rPr>
              <w:t>5.4.6. paraiškos vertinimo metu pareiškėjui ir partneriui (-</w:t>
            </w:r>
            <w:proofErr w:type="spellStart"/>
            <w:r>
              <w:rPr>
                <w:szCs w:val="24"/>
                <w:lang w:eastAsia="lt-LT"/>
              </w:rPr>
              <w:t>iams</w:t>
            </w:r>
            <w:proofErr w:type="spellEnd"/>
            <w:r>
              <w:rPr>
                <w:szCs w:val="24"/>
                <w:lang w:eastAsia="lt-LT"/>
              </w:rPr>
              <w:t xml:space="preserve">) nėra taikomas apribojimas gauti finansavimą dėl to, kad per sprendime dėl lėšų grąžinimo nustatytą terminą lėšos nebuvo grąžintos arba grąžinta </w:t>
            </w:r>
            <w:r>
              <w:rPr>
                <w:szCs w:val="24"/>
                <w:lang w:eastAsia="lt-LT"/>
              </w:rPr>
              <w:lastRenderedPageBreak/>
              <w:t xml:space="preserve">tik dalis lėšų </w:t>
            </w:r>
            <w:r>
              <w:rPr>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szCs w:val="24"/>
                <w:lang w:eastAsia="lt-LT"/>
              </w:rPr>
              <w:t>;</w:t>
            </w:r>
          </w:p>
          <w:p w14:paraId="27C48057" w14:textId="77777777" w:rsidR="004F7D21" w:rsidRDefault="00AE542B">
            <w:pPr>
              <w:tabs>
                <w:tab w:val="left" w:pos="851"/>
                <w:tab w:val="left" w:pos="1701"/>
              </w:tabs>
              <w:jc w:val="both"/>
              <w:rPr>
                <w:i/>
                <w:szCs w:val="24"/>
                <w:lang w:eastAsia="lt-LT"/>
              </w:rPr>
            </w:pPr>
            <w:r>
              <w:rPr>
                <w:szCs w:val="24"/>
                <w:lang w:eastAsia="lt-LT"/>
              </w:rPr>
              <w:t>5.4.7. paraiškos vertinimo metu pareiškėjas ir partneris (-</w:t>
            </w:r>
            <w:proofErr w:type="spellStart"/>
            <w:r>
              <w:rPr>
                <w:szCs w:val="24"/>
                <w:lang w:eastAsia="lt-LT"/>
              </w:rPr>
              <w:t>iai</w:t>
            </w:r>
            <w:proofErr w:type="spellEnd"/>
            <w:r>
              <w:rPr>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lang w:eastAsia="lt-LT"/>
              </w:rPr>
              <w:t>„</w:t>
            </w:r>
            <w:r>
              <w:rPr>
                <w:szCs w:val="24"/>
                <w:lang w:eastAsia="lt-LT"/>
              </w:rPr>
              <w:t xml:space="preserve">Dėl Juridinių asmenų registro įsteigimo ir Juridinių asmenų registro nuostatų patvirtinimo“ </w:t>
            </w:r>
            <w:r>
              <w:rPr>
                <w:i/>
                <w:szCs w:val="24"/>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p>
          <w:p w14:paraId="27C48058" w14:textId="77777777" w:rsidR="004F7D21" w:rsidRDefault="004F7D21">
            <w:pPr>
              <w:rPr>
                <w:sz w:val="18"/>
                <w:szCs w:val="18"/>
              </w:rPr>
            </w:pPr>
          </w:p>
          <w:p w14:paraId="27C48059" w14:textId="77777777" w:rsidR="004F7D21" w:rsidRDefault="00AE542B">
            <w:pPr>
              <w:jc w:val="both"/>
              <w:rPr>
                <w:szCs w:val="24"/>
                <w:lang w:eastAsia="lt-LT"/>
              </w:rPr>
            </w:pPr>
            <w:r>
              <w:rPr>
                <w:i/>
                <w:szCs w:val="24"/>
                <w:lang w:eastAsia="lt-LT"/>
              </w:rPr>
              <w:t>(Vertinant techninės paramos projektus šis vertinimo aspektas vertinamas pagal galimų techninės paramos gavėjų pateiktuose sutikimuose įgyvendinti techninės paramos projektą esančią informaciją.)</w:t>
            </w:r>
          </w:p>
        </w:tc>
        <w:tc>
          <w:tcPr>
            <w:tcW w:w="4394" w:type="dxa"/>
            <w:tcBorders>
              <w:top w:val="single" w:sz="4" w:space="0" w:color="000000"/>
              <w:left w:val="single" w:sz="4" w:space="0" w:color="000000"/>
              <w:bottom w:val="single" w:sz="4" w:space="0" w:color="000000"/>
              <w:right w:val="single" w:sz="4" w:space="0" w:color="000000"/>
            </w:tcBorders>
          </w:tcPr>
          <w:p w14:paraId="27C4805A" w14:textId="77777777" w:rsidR="004F7D21" w:rsidRDefault="004F7D21">
            <w:pPr>
              <w:jc w:val="both"/>
              <w:rPr>
                <w:szCs w:val="24"/>
                <w:lang w:eastAsia="lt-LT"/>
              </w:rPr>
            </w:pPr>
          </w:p>
          <w:p w14:paraId="27C4805B" w14:textId="77777777" w:rsidR="004F7D21" w:rsidRDefault="004F7D21">
            <w:pPr>
              <w:jc w:val="both"/>
              <w:rPr>
                <w:szCs w:val="24"/>
                <w:lang w:eastAsia="lt-LT"/>
              </w:rPr>
            </w:pPr>
          </w:p>
          <w:p w14:paraId="27C4805C" w14:textId="77777777" w:rsidR="004F7D21" w:rsidRDefault="004F7D21">
            <w:pPr>
              <w:jc w:val="both"/>
              <w:rPr>
                <w:szCs w:val="24"/>
                <w:lang w:eastAsia="lt-LT"/>
              </w:rPr>
            </w:pPr>
          </w:p>
          <w:p w14:paraId="27C4805D" w14:textId="77777777" w:rsidR="004F7D21" w:rsidRDefault="004F7D21">
            <w:pPr>
              <w:jc w:val="both"/>
              <w:rPr>
                <w:szCs w:val="24"/>
                <w:lang w:eastAsia="lt-LT"/>
              </w:rPr>
            </w:pPr>
          </w:p>
          <w:p w14:paraId="27C4805E" w14:textId="77777777" w:rsidR="004F7D21" w:rsidRDefault="004F7D21">
            <w:pPr>
              <w:jc w:val="both"/>
              <w:rPr>
                <w:szCs w:val="24"/>
                <w:lang w:eastAsia="lt-LT"/>
              </w:rPr>
            </w:pPr>
          </w:p>
          <w:p w14:paraId="27C4805F" w14:textId="77777777" w:rsidR="004F7D21" w:rsidRDefault="004F7D21">
            <w:pPr>
              <w:jc w:val="both"/>
              <w:rPr>
                <w:szCs w:val="24"/>
                <w:lang w:eastAsia="lt-LT"/>
              </w:rPr>
            </w:pPr>
          </w:p>
          <w:p w14:paraId="27C48060" w14:textId="77777777" w:rsidR="004F7D21" w:rsidRDefault="004F7D21">
            <w:pPr>
              <w:jc w:val="both"/>
              <w:rPr>
                <w:szCs w:val="24"/>
                <w:lang w:eastAsia="lt-LT"/>
              </w:rPr>
            </w:pPr>
          </w:p>
          <w:p w14:paraId="27C48061" w14:textId="77777777" w:rsidR="004F7D21" w:rsidRDefault="004F7D21">
            <w:pPr>
              <w:jc w:val="both"/>
              <w:rPr>
                <w:szCs w:val="24"/>
                <w:lang w:eastAsia="lt-LT"/>
              </w:rPr>
            </w:pPr>
          </w:p>
          <w:p w14:paraId="27C48062" w14:textId="77777777" w:rsidR="004F7D21" w:rsidRDefault="004F7D21">
            <w:pPr>
              <w:jc w:val="both"/>
              <w:rPr>
                <w:szCs w:val="24"/>
                <w:lang w:eastAsia="lt-LT"/>
              </w:rPr>
            </w:pPr>
          </w:p>
          <w:p w14:paraId="27C48063" w14:textId="77777777" w:rsidR="004F7D21" w:rsidRDefault="004F7D21">
            <w:pPr>
              <w:jc w:val="both"/>
              <w:rPr>
                <w:szCs w:val="24"/>
                <w:lang w:eastAsia="lt-LT"/>
              </w:rPr>
            </w:pPr>
          </w:p>
          <w:p w14:paraId="27C48064" w14:textId="77777777" w:rsidR="004F7D21" w:rsidRDefault="004F7D21">
            <w:pPr>
              <w:jc w:val="both"/>
              <w:rPr>
                <w:szCs w:val="24"/>
                <w:lang w:eastAsia="lt-LT"/>
              </w:rPr>
            </w:pPr>
          </w:p>
          <w:p w14:paraId="27C48065"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14:paraId="27C48066" w14:textId="77777777" w:rsidR="004F7D21" w:rsidRDefault="004F7D21">
            <w:pPr>
              <w:jc w:val="both"/>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27C48067" w14:textId="77777777" w:rsidR="004F7D21" w:rsidRDefault="004F7D21">
            <w:pPr>
              <w:jc w:val="both"/>
              <w:rPr>
                <w:szCs w:val="24"/>
                <w:lang w:eastAsia="lt-LT"/>
              </w:rPr>
            </w:pPr>
          </w:p>
        </w:tc>
      </w:tr>
      <w:tr w:rsidR="004F7D21" w14:paraId="27C4806D" w14:textId="77777777">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27C48069" w14:textId="77777777" w:rsidR="004F7D21" w:rsidRDefault="00AE542B">
            <w:pPr>
              <w:jc w:val="both"/>
              <w:rPr>
                <w:szCs w:val="24"/>
                <w:lang w:eastAsia="lt-LT"/>
              </w:rPr>
            </w:pPr>
            <w:r>
              <w:rPr>
                <w:szCs w:val="24"/>
                <w:lang w:eastAsia="lt-LT"/>
              </w:rPr>
              <w:lastRenderedPageBreak/>
              <w:t>5.5. Pareiškėjas ir partneris (-</w:t>
            </w:r>
            <w:proofErr w:type="spellStart"/>
            <w:r>
              <w:rPr>
                <w:szCs w:val="24"/>
                <w:lang w:eastAsia="lt-LT"/>
              </w:rPr>
              <w:t>iai</w:t>
            </w:r>
            <w:proofErr w:type="spellEnd"/>
            <w:r>
              <w:rPr>
                <w:szCs w:val="24"/>
                <w:lang w:eastAsia="lt-LT"/>
              </w:rPr>
              <w:t>) turi (gali užtikrinti) pakankamus administravimo gebėjimus vykdyti projektą.</w:t>
            </w:r>
          </w:p>
        </w:tc>
        <w:tc>
          <w:tcPr>
            <w:tcW w:w="4394" w:type="dxa"/>
            <w:tcBorders>
              <w:top w:val="single" w:sz="4" w:space="0" w:color="000000"/>
              <w:left w:val="single" w:sz="4" w:space="0" w:color="000000"/>
              <w:bottom w:val="single" w:sz="4" w:space="0" w:color="000000"/>
              <w:right w:val="single" w:sz="4" w:space="0" w:color="000000"/>
            </w:tcBorders>
          </w:tcPr>
          <w:p w14:paraId="27C4806A"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14:paraId="27C4806B"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27C4806C" w14:textId="77777777" w:rsidR="004F7D21" w:rsidRDefault="004F7D21">
            <w:pPr>
              <w:rPr>
                <w:szCs w:val="24"/>
                <w:lang w:eastAsia="lt-LT"/>
              </w:rPr>
            </w:pPr>
          </w:p>
        </w:tc>
      </w:tr>
      <w:tr w:rsidR="004F7D21" w14:paraId="27C48078" w14:textId="77777777">
        <w:trPr>
          <w:trHeight w:val="1145"/>
        </w:trPr>
        <w:tc>
          <w:tcPr>
            <w:tcW w:w="6975" w:type="dxa"/>
            <w:vMerge w:val="restart"/>
            <w:tcBorders>
              <w:top w:val="single" w:sz="4" w:space="0" w:color="000000"/>
              <w:left w:val="single" w:sz="4" w:space="0" w:color="000000"/>
              <w:bottom w:val="single" w:sz="4" w:space="0" w:color="000000"/>
              <w:right w:val="single" w:sz="4" w:space="0" w:color="000000"/>
            </w:tcBorders>
            <w:hideMark/>
          </w:tcPr>
          <w:p w14:paraId="27C4806E" w14:textId="77777777" w:rsidR="004F7D21" w:rsidRDefault="00AE542B">
            <w:pPr>
              <w:rPr>
                <w:spacing w:val="-4"/>
                <w:szCs w:val="24"/>
                <w:lang w:eastAsia="lt-LT"/>
              </w:rPr>
            </w:pPr>
            <w:r>
              <w:rPr>
                <w:spacing w:val="-4"/>
                <w:szCs w:val="24"/>
                <w:lang w:eastAsia="lt-LT"/>
              </w:rPr>
              <w:t xml:space="preserve">5.6. Projekto </w:t>
            </w:r>
            <w:proofErr w:type="spellStart"/>
            <w:r>
              <w:rPr>
                <w:spacing w:val="-4"/>
                <w:szCs w:val="24"/>
                <w:lang w:eastAsia="lt-LT"/>
              </w:rPr>
              <w:t>parengtumas</w:t>
            </w:r>
            <w:proofErr w:type="spellEnd"/>
            <w:r>
              <w:rPr>
                <w:spacing w:val="-4"/>
                <w:szCs w:val="24"/>
                <w:lang w:eastAsia="lt-LT"/>
              </w:rPr>
              <w:t xml:space="preserve"> atitinka projektų finansavimo sąlygų apraše nustatytus reikalavimus. </w:t>
            </w:r>
          </w:p>
          <w:p w14:paraId="27C4806F" w14:textId="77777777" w:rsidR="004F7D21" w:rsidRDefault="00AE542B">
            <w:pPr>
              <w:jc w:val="both"/>
              <w:rPr>
                <w:i/>
                <w:spacing w:val="-4"/>
                <w:szCs w:val="24"/>
                <w:lang w:eastAsia="lt-LT"/>
              </w:rPr>
            </w:pPr>
            <w:r>
              <w:rPr>
                <w:i/>
                <w:spacing w:val="-4"/>
                <w:szCs w:val="24"/>
                <w:lang w:eastAsia="lt-LT"/>
              </w:rPr>
              <w:t xml:space="preserve">(Jei projektų finansavimo sąlygų apraše numatyti projekto </w:t>
            </w:r>
            <w:proofErr w:type="spellStart"/>
            <w:r>
              <w:rPr>
                <w:i/>
                <w:spacing w:val="-4"/>
                <w:szCs w:val="24"/>
                <w:lang w:eastAsia="lt-LT"/>
              </w:rPr>
              <w:t>parengtumo</w:t>
            </w:r>
            <w:proofErr w:type="spellEnd"/>
            <w:r>
              <w:rPr>
                <w:i/>
                <w:spacing w:val="-4"/>
                <w:szCs w:val="24"/>
                <w:lang w:eastAsia="lt-LT"/>
              </w:rPr>
              <w:t xml:space="preserve"> reikalavimai, kuriuos pareiškėjas turi įvykdyti iki projektinio pasiūlymo pateikimo ministerijai ar Regioninės plėtros departamentui, šį vertinimo aspektą vertina ministerija arba </w:t>
            </w:r>
            <w:r>
              <w:rPr>
                <w:i/>
                <w:szCs w:val="24"/>
                <w:lang w:eastAsia="lt-LT"/>
              </w:rPr>
              <w:t>Regioninės plėtros departamentas</w:t>
            </w:r>
            <w:r>
              <w:rPr>
                <w:szCs w:val="24"/>
                <w:lang w:eastAsia="lt-LT"/>
              </w:rPr>
              <w:t xml:space="preserve"> </w:t>
            </w:r>
            <w:r>
              <w:rPr>
                <w:i/>
                <w:spacing w:val="-4"/>
                <w:szCs w:val="24"/>
                <w:lang w:eastAsia="lt-LT"/>
              </w:rPr>
              <w:t xml:space="preserve">prieš tai, kai projektas įtraukiamas į valstybės arba regiono projektų sąrašą. Jei projektų finansavimo sąlygų apraše, pagal kurį atrenkami valstybės arba regiono projektai, numatyti projekto </w:t>
            </w:r>
            <w:proofErr w:type="spellStart"/>
            <w:r>
              <w:rPr>
                <w:i/>
                <w:spacing w:val="-4"/>
                <w:szCs w:val="24"/>
                <w:lang w:eastAsia="lt-LT"/>
              </w:rPr>
              <w:t>parengtumo</w:t>
            </w:r>
            <w:proofErr w:type="spellEnd"/>
            <w:r>
              <w:rPr>
                <w:i/>
                <w:spacing w:val="-4"/>
                <w:szCs w:val="24"/>
                <w:lang w:eastAsia="lt-LT"/>
              </w:rPr>
              <w:t xml:space="preserve"> reikalavimai, kuriuos pareiškėjas turi įvykdyti iki paraiškos pateikimo, šį </w:t>
            </w:r>
            <w:r>
              <w:rPr>
                <w:i/>
                <w:spacing w:val="-4"/>
                <w:szCs w:val="24"/>
                <w:lang w:eastAsia="lt-LT"/>
              </w:rPr>
              <w:lastRenderedPageBreak/>
              <w:t>vertinimo aspektą vertina įgyvendinančioji institucija paraiškų vertinimo metu. Kai projektai atrenkami projektų konkurso arba tęstinės projektų atrankos būdu, šį vertinimo aspektą vertina įgyvendinančioji institucija. Vertinant techninės paramos projektus šis vertinimo aspektas  netaikomas.)</w:t>
            </w:r>
          </w:p>
        </w:tc>
        <w:tc>
          <w:tcPr>
            <w:tcW w:w="4394" w:type="dxa"/>
            <w:vMerge w:val="restart"/>
            <w:tcBorders>
              <w:top w:val="single" w:sz="4" w:space="0" w:color="000000"/>
              <w:left w:val="single" w:sz="4" w:space="0" w:color="000000"/>
              <w:bottom w:val="single" w:sz="4" w:space="0" w:color="000000"/>
              <w:right w:val="single" w:sz="4" w:space="0" w:color="000000"/>
            </w:tcBorders>
          </w:tcPr>
          <w:p w14:paraId="27C48070" w14:textId="77777777" w:rsidR="004F7D21" w:rsidRDefault="00AE542B">
            <w:pPr>
              <w:jc w:val="both"/>
              <w:rPr>
                <w:szCs w:val="24"/>
                <w:shd w:val="clear" w:color="auto" w:fill="FFFFFF"/>
                <w:lang w:eastAsia="lt-LT"/>
              </w:rPr>
            </w:pPr>
            <w:r>
              <w:rPr>
                <w:szCs w:val="24"/>
                <w:lang w:eastAsia="lt-LT"/>
              </w:rPr>
              <w:lastRenderedPageBreak/>
              <w:t xml:space="preserve">Projekto </w:t>
            </w:r>
            <w:proofErr w:type="spellStart"/>
            <w:r>
              <w:rPr>
                <w:szCs w:val="24"/>
                <w:lang w:eastAsia="lt-LT"/>
              </w:rPr>
              <w:t>parengtumas</w:t>
            </w:r>
            <w:proofErr w:type="spellEnd"/>
            <w:r>
              <w:rPr>
                <w:szCs w:val="24"/>
                <w:lang w:eastAsia="lt-LT"/>
              </w:rPr>
              <w:t xml:space="preserve"> turi atitikti reikalavimus, nustatytus Aprašo 28 punkte.</w:t>
            </w:r>
            <w:r>
              <w:rPr>
                <w:szCs w:val="24"/>
                <w:shd w:val="clear" w:color="auto" w:fill="FFFFFF"/>
                <w:lang w:eastAsia="lt-LT"/>
              </w:rPr>
              <w:t xml:space="preserve"> </w:t>
            </w:r>
          </w:p>
          <w:p w14:paraId="27C48071" w14:textId="77777777" w:rsidR="004F7D21" w:rsidRDefault="004F7D21">
            <w:pPr>
              <w:jc w:val="both"/>
              <w:rPr>
                <w:szCs w:val="24"/>
                <w:shd w:val="clear" w:color="auto" w:fill="FFFFFF"/>
                <w:lang w:eastAsia="lt-LT"/>
              </w:rPr>
            </w:pPr>
          </w:p>
          <w:p w14:paraId="27C48072"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hideMark/>
          </w:tcPr>
          <w:p w14:paraId="27C48073" w14:textId="77777777" w:rsidR="004F7D21" w:rsidRDefault="00AE542B">
            <w:pPr>
              <w:jc w:val="center"/>
              <w:rPr>
                <w:szCs w:val="24"/>
                <w:lang w:eastAsia="lt-LT"/>
              </w:rPr>
            </w:pPr>
            <w:r>
              <w:rPr>
                <w:rFonts w:eastAsia="Calibri"/>
                <w:i/>
                <w:szCs w:val="24"/>
                <w:lang w:eastAsia="lt-LT"/>
              </w:rPr>
              <w:t>Regiono plėtros tarybos</w:t>
            </w:r>
            <w:r>
              <w:rPr>
                <w:i/>
                <w:szCs w:val="24"/>
                <w:lang w:eastAsia="lt-LT"/>
              </w:rPr>
              <w:t xml:space="preserve"> įvertinimas</w:t>
            </w:r>
          </w:p>
        </w:tc>
        <w:tc>
          <w:tcPr>
            <w:tcW w:w="1560" w:type="dxa"/>
            <w:tcBorders>
              <w:top w:val="single" w:sz="4" w:space="0" w:color="000000"/>
              <w:left w:val="single" w:sz="4" w:space="0" w:color="000000"/>
              <w:bottom w:val="single" w:sz="4" w:space="0" w:color="000000"/>
              <w:right w:val="single" w:sz="4" w:space="0" w:color="000000"/>
            </w:tcBorders>
          </w:tcPr>
          <w:p w14:paraId="27C48074" w14:textId="77777777" w:rsidR="004F7D21" w:rsidRDefault="004F7D21">
            <w:pPr>
              <w:rPr>
                <w:szCs w:val="24"/>
                <w:lang w:eastAsia="lt-LT"/>
              </w:rPr>
            </w:pPr>
          </w:p>
          <w:p w14:paraId="27C48075" w14:textId="77777777" w:rsidR="004F7D21" w:rsidRDefault="004F7D21">
            <w:pPr>
              <w:rPr>
                <w:szCs w:val="24"/>
                <w:lang w:eastAsia="lt-LT"/>
              </w:rPr>
            </w:pPr>
          </w:p>
          <w:p w14:paraId="27C48076" w14:textId="77777777" w:rsidR="004F7D21" w:rsidRDefault="004F7D21">
            <w:pPr>
              <w:rPr>
                <w:szCs w:val="24"/>
                <w:lang w:eastAsia="lt-LT"/>
              </w:rPr>
            </w:pPr>
          </w:p>
          <w:p w14:paraId="27C48077" w14:textId="77777777" w:rsidR="004F7D21" w:rsidRDefault="004F7D21">
            <w:pPr>
              <w:rPr>
                <w:szCs w:val="24"/>
                <w:lang w:eastAsia="lt-LT"/>
              </w:rPr>
            </w:pPr>
          </w:p>
        </w:tc>
      </w:tr>
      <w:tr w:rsidR="004F7D21" w14:paraId="27C4807D" w14:textId="77777777">
        <w:trPr>
          <w:trHeight w:val="929"/>
        </w:trPr>
        <w:tc>
          <w:tcPr>
            <w:tcW w:w="15480" w:type="dxa"/>
            <w:vMerge/>
            <w:tcBorders>
              <w:top w:val="single" w:sz="4" w:space="0" w:color="000000"/>
              <w:left w:val="single" w:sz="4" w:space="0" w:color="000000"/>
              <w:bottom w:val="single" w:sz="4" w:space="0" w:color="000000"/>
              <w:right w:val="single" w:sz="4" w:space="0" w:color="000000"/>
            </w:tcBorders>
            <w:vAlign w:val="center"/>
            <w:hideMark/>
          </w:tcPr>
          <w:p w14:paraId="27C48079" w14:textId="77777777" w:rsidR="004F7D21" w:rsidRDefault="004F7D21">
            <w:pPr>
              <w:rPr>
                <w:i/>
                <w:spacing w:val="-4"/>
                <w:szCs w:val="24"/>
                <w:lang w:eastAsia="lt-LT"/>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27C4807A" w14:textId="77777777" w:rsidR="004F7D21" w:rsidRDefault="004F7D21">
            <w:pPr>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hideMark/>
          </w:tcPr>
          <w:p w14:paraId="27C4807B" w14:textId="77777777" w:rsidR="004F7D21" w:rsidRDefault="00AE542B">
            <w:pPr>
              <w:jc w:val="center"/>
              <w:rPr>
                <w:szCs w:val="24"/>
                <w:lang w:eastAsia="lt-LT"/>
              </w:rPr>
            </w:pPr>
            <w:r>
              <w:rPr>
                <w:i/>
                <w:szCs w:val="24"/>
                <w:lang w:eastAsia="lt-LT"/>
              </w:rPr>
              <w:t>Įgyvendinančiosios institucijos įvertinimas</w:t>
            </w:r>
          </w:p>
        </w:tc>
        <w:tc>
          <w:tcPr>
            <w:tcW w:w="1560" w:type="dxa"/>
            <w:tcBorders>
              <w:top w:val="single" w:sz="4" w:space="0" w:color="000000"/>
              <w:left w:val="single" w:sz="4" w:space="0" w:color="000000"/>
              <w:bottom w:val="single" w:sz="4" w:space="0" w:color="000000"/>
              <w:right w:val="single" w:sz="4" w:space="0" w:color="000000"/>
            </w:tcBorders>
          </w:tcPr>
          <w:p w14:paraId="27C4807C" w14:textId="77777777" w:rsidR="004F7D21" w:rsidRDefault="004F7D21">
            <w:pPr>
              <w:rPr>
                <w:szCs w:val="24"/>
                <w:lang w:eastAsia="lt-LT"/>
              </w:rPr>
            </w:pPr>
          </w:p>
        </w:tc>
      </w:tr>
      <w:tr w:rsidR="004F7D21" w14:paraId="27C48083" w14:textId="77777777">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27C4807E" w14:textId="77777777" w:rsidR="004F7D21" w:rsidRDefault="00AE542B">
            <w:pPr>
              <w:rPr>
                <w:szCs w:val="24"/>
                <w:lang w:eastAsia="lt-LT"/>
              </w:rPr>
            </w:pPr>
            <w:r>
              <w:rPr>
                <w:szCs w:val="24"/>
                <w:lang w:eastAsia="lt-LT"/>
              </w:rPr>
              <w:lastRenderedPageBreak/>
              <w:t xml:space="preserve">5.7. Partnerystė įgyvendinant projektą yra pagrįsta ir teikia naudą. </w:t>
            </w:r>
          </w:p>
          <w:p w14:paraId="27C4807F" w14:textId="77777777" w:rsidR="004F7D21" w:rsidRDefault="00AE542B">
            <w:pPr>
              <w:jc w:val="both"/>
              <w:rPr>
                <w:szCs w:val="24"/>
                <w:lang w:eastAsia="lt-LT"/>
              </w:rPr>
            </w:pPr>
            <w:r>
              <w:rPr>
                <w:i/>
                <w:szCs w:val="24"/>
                <w:lang w:eastAsia="lt-LT"/>
              </w:rPr>
              <w:t>(Šis vertinimo aspektas vertinamas tik tais atvejais, jei pareiškėjas numato įgyvendinti projektą kartu su partneriu (-</w:t>
            </w:r>
            <w:proofErr w:type="spellStart"/>
            <w:r>
              <w:rPr>
                <w:i/>
                <w:szCs w:val="24"/>
                <w:lang w:eastAsia="lt-LT"/>
              </w:rPr>
              <w:t>iais</w:t>
            </w:r>
            <w:proofErr w:type="spellEnd"/>
            <w:r>
              <w:rPr>
                <w:i/>
                <w:szCs w:val="24"/>
                <w:lang w:eastAsia="lt-LT"/>
              </w:rPr>
              <w:t>).)</w:t>
            </w:r>
          </w:p>
        </w:tc>
        <w:tc>
          <w:tcPr>
            <w:tcW w:w="4394" w:type="dxa"/>
            <w:tcBorders>
              <w:top w:val="single" w:sz="4" w:space="0" w:color="000000"/>
              <w:left w:val="single" w:sz="4" w:space="0" w:color="000000"/>
              <w:bottom w:val="single" w:sz="4" w:space="0" w:color="000000"/>
              <w:right w:val="single" w:sz="4" w:space="0" w:color="000000"/>
            </w:tcBorders>
          </w:tcPr>
          <w:p w14:paraId="27C48080"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14:paraId="27C48081"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27C48082" w14:textId="77777777" w:rsidR="004F7D21" w:rsidRDefault="004F7D21">
            <w:pPr>
              <w:rPr>
                <w:szCs w:val="24"/>
                <w:lang w:eastAsia="lt-LT"/>
              </w:rPr>
            </w:pPr>
          </w:p>
        </w:tc>
      </w:tr>
      <w:tr w:rsidR="004F7D21" w14:paraId="27C48085" w14:textId="77777777">
        <w:trPr>
          <w:trHeight w:val="20"/>
        </w:trPr>
        <w:tc>
          <w:tcPr>
            <w:tcW w:w="1548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7C48084" w14:textId="77777777" w:rsidR="004F7D21" w:rsidRDefault="00AE542B">
            <w:pPr>
              <w:rPr>
                <w:szCs w:val="24"/>
                <w:lang w:eastAsia="lt-LT"/>
              </w:rPr>
            </w:pPr>
            <w:r>
              <w:rPr>
                <w:b/>
                <w:bCs/>
                <w:szCs w:val="24"/>
                <w:lang w:eastAsia="lt-LT"/>
              </w:rPr>
              <w:t>6. Projekto išlaidų finansavimo šaltiniai aiškiai nustatyti ir užtikrinti.</w:t>
            </w:r>
          </w:p>
        </w:tc>
      </w:tr>
      <w:tr w:rsidR="004F7D21" w14:paraId="27C4808E"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86" w14:textId="77777777" w:rsidR="004F7D21" w:rsidRDefault="00AE542B">
            <w:pPr>
              <w:rPr>
                <w:szCs w:val="24"/>
                <w:lang w:eastAsia="lt-LT"/>
              </w:rPr>
            </w:pPr>
            <w:r>
              <w:rPr>
                <w:szCs w:val="24"/>
                <w:lang w:eastAsia="lt-LT"/>
              </w:rPr>
              <w:t>6.1. Pareiškėjo ir (ar) partnerio (-</w:t>
            </w:r>
            <w:proofErr w:type="spellStart"/>
            <w:r>
              <w:rPr>
                <w:szCs w:val="24"/>
                <w:lang w:eastAsia="lt-LT"/>
              </w:rPr>
              <w:t>ių</w:t>
            </w:r>
            <w:proofErr w:type="spellEnd"/>
            <w:r>
              <w:rPr>
                <w:szCs w:val="24"/>
                <w:lang w:eastAsia="lt-LT"/>
              </w:rPr>
              <w:t xml:space="preserve">) įnašas atitinka projektų finansavimo sąlygų apraše nustatytus reikalavimus ir yra užtikrintas įnašo finansavimas. </w:t>
            </w:r>
          </w:p>
          <w:p w14:paraId="27C48087" w14:textId="77777777" w:rsidR="004F7D21" w:rsidRDefault="00AE542B">
            <w:pPr>
              <w:jc w:val="both"/>
              <w:rPr>
                <w:i/>
                <w:szCs w:val="24"/>
                <w:lang w:eastAsia="lt-LT"/>
              </w:rPr>
            </w:pPr>
            <w:r>
              <w:rPr>
                <w:i/>
                <w:szCs w:val="24"/>
                <w:lang w:eastAsia="lt-LT"/>
              </w:rPr>
              <w:t>(Šis vertinimo aspektas taikomas tik tais atvejais, jei paraiškoje numatytas nuosavas įnašas ir (arba) nuosavas įnašas privalomas pagal projektų finansavimo sąlygų aprašo reikalavimus.)</w:t>
            </w:r>
          </w:p>
        </w:tc>
        <w:tc>
          <w:tcPr>
            <w:tcW w:w="4394" w:type="dxa"/>
            <w:tcBorders>
              <w:top w:val="single" w:sz="4" w:space="0" w:color="000000"/>
              <w:left w:val="single" w:sz="4" w:space="0" w:color="000000"/>
              <w:bottom w:val="single" w:sz="4" w:space="0" w:color="auto"/>
              <w:right w:val="single" w:sz="4" w:space="0" w:color="000000"/>
            </w:tcBorders>
          </w:tcPr>
          <w:p w14:paraId="27C48088" w14:textId="77777777" w:rsidR="004F7D21" w:rsidRDefault="00AE542B">
            <w:pPr>
              <w:shd w:val="clear" w:color="auto" w:fill="FFFFFF"/>
              <w:jc w:val="both"/>
              <w:rPr>
                <w:szCs w:val="24"/>
                <w:lang w:eastAsia="lt-LT"/>
              </w:rPr>
            </w:pPr>
            <w:r>
              <w:rPr>
                <w:szCs w:val="24"/>
                <w:lang w:eastAsia="lt-LT"/>
              </w:rPr>
              <w:t>Pareiškėjas ir (ar) partneris turi prisidėti prie projekto įgyvendinimo Aprašo 37 ir 38 punktuose nurodyta lėšų dalimi.</w:t>
            </w:r>
          </w:p>
          <w:p w14:paraId="27C48089" w14:textId="77777777" w:rsidR="004F7D21" w:rsidRDefault="004F7D21">
            <w:pPr>
              <w:shd w:val="clear" w:color="auto" w:fill="FFFFFF"/>
              <w:jc w:val="both"/>
              <w:rPr>
                <w:iCs/>
                <w:szCs w:val="24"/>
                <w:lang w:eastAsia="lt-LT"/>
              </w:rPr>
            </w:pPr>
          </w:p>
          <w:p w14:paraId="27C4808A" w14:textId="77777777" w:rsidR="004F7D21" w:rsidRDefault="004F7D21">
            <w:pPr>
              <w:jc w:val="both"/>
              <w:rPr>
                <w:iCs/>
                <w:szCs w:val="24"/>
                <w:lang w:eastAsia="lt-LT"/>
              </w:rPr>
            </w:pPr>
          </w:p>
          <w:p w14:paraId="27C4808B"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8C"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8D" w14:textId="77777777" w:rsidR="004F7D21" w:rsidRDefault="004F7D21">
            <w:pPr>
              <w:rPr>
                <w:szCs w:val="24"/>
                <w:lang w:eastAsia="lt-LT"/>
              </w:rPr>
            </w:pPr>
          </w:p>
        </w:tc>
      </w:tr>
      <w:tr w:rsidR="004F7D21" w14:paraId="27C48094"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8F" w14:textId="77777777" w:rsidR="004F7D21" w:rsidRDefault="00AE542B">
            <w:pPr>
              <w:rPr>
                <w:szCs w:val="24"/>
                <w:lang w:eastAsia="lt-LT"/>
              </w:rPr>
            </w:pPr>
            <w:r>
              <w:rPr>
                <w:szCs w:val="24"/>
                <w:lang w:eastAsia="lt-LT"/>
              </w:rPr>
              <w:t>6.2. Užtikrintas netinkamų finansuoti su projektu susijusių išlaidų padengimas.</w:t>
            </w:r>
          </w:p>
          <w:p w14:paraId="27C48090" w14:textId="77777777" w:rsidR="004F7D21" w:rsidRDefault="00AE542B">
            <w:pPr>
              <w:jc w:val="both"/>
              <w:rPr>
                <w:szCs w:val="24"/>
                <w:lang w:eastAsia="lt-LT"/>
              </w:rPr>
            </w:pPr>
            <w:r>
              <w:rPr>
                <w:i/>
                <w:szCs w:val="24"/>
                <w:lang w:eastAsia="lt-LT"/>
              </w:rPr>
              <w:t>(Vertinant techninės paramos projektus, taip pat tais atvejais, kai įgyvendinant visuotinės dotacijos priemonę pagal projektų finansavimo sąlygų aprašą negali būti netinkamų finansuoti su projektu susijusių išlaidų, šis vertinimo aspektas netaikomas.)</w:t>
            </w:r>
          </w:p>
        </w:tc>
        <w:tc>
          <w:tcPr>
            <w:tcW w:w="4394" w:type="dxa"/>
            <w:tcBorders>
              <w:top w:val="single" w:sz="4" w:space="0" w:color="000000"/>
              <w:left w:val="single" w:sz="4" w:space="0" w:color="000000"/>
              <w:bottom w:val="single" w:sz="4" w:space="0" w:color="auto"/>
              <w:right w:val="single" w:sz="4" w:space="0" w:color="000000"/>
            </w:tcBorders>
          </w:tcPr>
          <w:p w14:paraId="27C48091" w14:textId="77777777" w:rsidR="004F7D21" w:rsidRDefault="004F7D21">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92"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93" w14:textId="77777777" w:rsidR="004F7D21" w:rsidRDefault="004F7D21">
            <w:pPr>
              <w:rPr>
                <w:szCs w:val="24"/>
                <w:lang w:eastAsia="lt-LT"/>
              </w:rPr>
            </w:pPr>
          </w:p>
        </w:tc>
      </w:tr>
      <w:tr w:rsidR="004F7D21" w14:paraId="27C4809C"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95" w14:textId="77777777" w:rsidR="004F7D21" w:rsidRDefault="00AE542B">
            <w:pPr>
              <w:rPr>
                <w:szCs w:val="24"/>
                <w:lang w:eastAsia="lt-LT"/>
              </w:rPr>
            </w:pPr>
            <w:r>
              <w:rPr>
                <w:szCs w:val="24"/>
                <w:lang w:eastAsia="lt-LT"/>
              </w:rPr>
              <w:t>6.3. Užtikrintas finansinis projekto (veiklų) rezultatų tęstinumas.</w:t>
            </w:r>
          </w:p>
          <w:p w14:paraId="27C48096" w14:textId="77777777" w:rsidR="004F7D21" w:rsidRDefault="00AE542B">
            <w:pPr>
              <w:jc w:val="both"/>
              <w:rPr>
                <w:szCs w:val="24"/>
                <w:lang w:eastAsia="lt-LT"/>
              </w:rPr>
            </w:pPr>
            <w:r>
              <w:rPr>
                <w:i/>
                <w:szCs w:val="24"/>
                <w:lang w:eastAsia="lt-LT"/>
              </w:rPr>
              <w:t>(Šis vertinimo aspektas netaikomas techninės paramos projektams, taip pat gali būti netaikomas iš ESF bendrai finansuojamiems projektams ir įgyvendinant visuotinės dotacijos priemonę, kai pagal projektų finansavimo sąlygų aprašą nėra reikalavimo užtikrinti finansinį projekto veiklų tęstinumą).</w:t>
            </w:r>
          </w:p>
        </w:tc>
        <w:tc>
          <w:tcPr>
            <w:tcW w:w="4394" w:type="dxa"/>
            <w:tcBorders>
              <w:top w:val="single" w:sz="4" w:space="0" w:color="000000"/>
              <w:left w:val="single" w:sz="4" w:space="0" w:color="000000"/>
              <w:bottom w:val="single" w:sz="4" w:space="0" w:color="auto"/>
              <w:right w:val="single" w:sz="4" w:space="0" w:color="000000"/>
            </w:tcBorders>
          </w:tcPr>
          <w:p w14:paraId="27C48097" w14:textId="77777777" w:rsidR="004F7D21" w:rsidRDefault="00AE542B">
            <w:pPr>
              <w:shd w:val="clear" w:color="auto" w:fill="FFFFFF"/>
              <w:spacing w:line="276" w:lineRule="auto"/>
              <w:jc w:val="both"/>
              <w:rPr>
                <w:iCs/>
                <w:szCs w:val="24"/>
                <w:lang w:eastAsia="lt-LT"/>
              </w:rPr>
            </w:pPr>
            <w:r>
              <w:rPr>
                <w:iCs/>
                <w:szCs w:val="24"/>
                <w:lang w:eastAsia="lt-LT"/>
              </w:rPr>
              <w:t xml:space="preserve">Vertinama, ar bus užtikrintas investicijų tęstinumas, vadovaujantis Projektų taisyklių 27 skirsniu. </w:t>
            </w:r>
          </w:p>
          <w:p w14:paraId="27C48098" w14:textId="77777777" w:rsidR="004F7D21" w:rsidRDefault="004F7D21">
            <w:pPr>
              <w:shd w:val="clear" w:color="auto" w:fill="FFFFFF"/>
              <w:spacing w:line="276" w:lineRule="auto"/>
              <w:jc w:val="both"/>
              <w:rPr>
                <w:iCs/>
                <w:szCs w:val="24"/>
                <w:lang w:eastAsia="lt-LT"/>
              </w:rPr>
            </w:pPr>
          </w:p>
          <w:p w14:paraId="27C48099" w14:textId="77777777" w:rsidR="004F7D21" w:rsidRDefault="004F7D21">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9A"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9B" w14:textId="77777777" w:rsidR="004F7D21" w:rsidRDefault="004F7D21">
            <w:pPr>
              <w:rPr>
                <w:szCs w:val="24"/>
                <w:lang w:eastAsia="lt-LT"/>
              </w:rPr>
            </w:pPr>
          </w:p>
        </w:tc>
      </w:tr>
      <w:tr w:rsidR="004F7D21" w14:paraId="27C480A5"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9D" w14:textId="77777777" w:rsidR="004F7D21" w:rsidRDefault="00AE542B">
            <w:pPr>
              <w:shd w:val="clear" w:color="auto" w:fill="FFFFFF"/>
              <w:ind w:firstLine="34"/>
              <w:jc w:val="both"/>
              <w:rPr>
                <w:szCs w:val="24"/>
                <w:lang w:eastAsia="lt-LT"/>
              </w:rPr>
            </w:pPr>
            <w:r>
              <w:rPr>
                <w:szCs w:val="24"/>
                <w:lang w:eastAsia="lt-LT"/>
              </w:rPr>
              <w:t xml:space="preserve">6.4. Projektas atitinka Europos investicijų banko (toliau – EIB) nustatytas išlaidų tinkamumo finansuoti sąlygas. </w:t>
            </w:r>
          </w:p>
          <w:p w14:paraId="27C4809E" w14:textId="77777777" w:rsidR="004F7D21" w:rsidRDefault="00AE542B">
            <w:pPr>
              <w:shd w:val="clear" w:color="auto" w:fill="FFFFFF"/>
              <w:ind w:firstLine="34"/>
              <w:jc w:val="both"/>
              <w:rPr>
                <w:i/>
                <w:iCs/>
                <w:szCs w:val="24"/>
                <w:lang w:eastAsia="lt-LT"/>
              </w:rPr>
            </w:pPr>
            <w:r>
              <w:rPr>
                <w:i/>
                <w:iCs/>
                <w:szCs w:val="24"/>
                <w:lang w:eastAsia="lt-LT"/>
              </w:rPr>
              <w:t xml:space="preserve">(Šis vertinimo aspektas taikomas tik tais atvejais, jei projektą planuojama bendrai finansuoti iš Lietuvos Respublikos valstybės biudžeto lėšų (įskaitant atvejus, kai projekto vykdytojo ir (arba) partnerio nuosavų lėšų šaltinis yra Lietuvos </w:t>
            </w:r>
            <w:r>
              <w:rPr>
                <w:i/>
                <w:szCs w:val="24"/>
                <w:lang w:eastAsia="lt-LT"/>
              </w:rPr>
              <w:t xml:space="preserve">Respublikos valstybės </w:t>
            </w:r>
            <w:r>
              <w:rPr>
                <w:i/>
                <w:szCs w:val="24"/>
                <w:lang w:eastAsia="lt-LT"/>
              </w:rPr>
              <w:lastRenderedPageBreak/>
              <w:t>biudžeto</w:t>
            </w:r>
            <w:r>
              <w:rPr>
                <w:szCs w:val="24"/>
                <w:lang w:eastAsia="lt-LT"/>
              </w:rPr>
              <w:t xml:space="preserve"> </w:t>
            </w:r>
            <w:r>
              <w:rPr>
                <w:i/>
                <w:iCs/>
                <w:szCs w:val="24"/>
                <w:lang w:eastAsia="lt-LT"/>
              </w:rPr>
              <w:t xml:space="preserve">lėšos) arba projekto visą nuosavų lėšų sumą ar jos dalį planuojama bendrai finansuoti iš projekto vykdytojui ir (arba) partneriui perskolintų EIB paskolos lėšų, vadovaujantis Europos investicijų banko paskolos, skirtos iš 2014–2020 m. Europos Sąjungos fondų investicijų veiksmų programos lėšų bendrai finansuojamiems projektams įgyvendinti, perskolinimo gairių, skelbiamų svetainėse </w:t>
            </w:r>
            <w:proofErr w:type="spellStart"/>
            <w:r>
              <w:rPr>
                <w:i/>
                <w:iCs/>
                <w:szCs w:val="24"/>
                <w:lang w:eastAsia="lt-LT"/>
              </w:rPr>
              <w:t>www.finmin.lrv.lt</w:t>
            </w:r>
            <w:proofErr w:type="spellEnd"/>
            <w:r>
              <w:rPr>
                <w:i/>
                <w:iCs/>
                <w:szCs w:val="24"/>
                <w:lang w:eastAsia="lt-LT"/>
              </w:rPr>
              <w:t xml:space="preserve"> ir </w:t>
            </w:r>
            <w:proofErr w:type="spellStart"/>
            <w:r>
              <w:rPr>
                <w:i/>
                <w:iCs/>
                <w:szCs w:val="24"/>
                <w:lang w:eastAsia="lt-LT"/>
              </w:rPr>
              <w:t>www.esinvesticijos.lt</w:t>
            </w:r>
            <w:proofErr w:type="spellEnd"/>
            <w:r>
              <w:rPr>
                <w:i/>
                <w:iCs/>
                <w:szCs w:val="24"/>
                <w:lang w:eastAsia="lt-LT"/>
              </w:rPr>
              <w:t>, nuostatomis. Atsakant į šį klausimą įvertinama projekto atitiktis EIB nustatytoms išlaidų tinkamumo finansuoti sąlygoms, vadovaujantis Projektų administravimo ir finansavimo taisyklių 11 priede nustatyta tvarka. Tuo atveju, kai:</w:t>
            </w:r>
          </w:p>
          <w:p w14:paraId="27C4809F" w14:textId="77777777" w:rsidR="004F7D21" w:rsidRDefault="00AE542B">
            <w:pPr>
              <w:shd w:val="clear" w:color="auto" w:fill="FFFFFF"/>
              <w:ind w:firstLine="34"/>
              <w:jc w:val="both"/>
              <w:rPr>
                <w:szCs w:val="24"/>
                <w:lang w:eastAsia="lt-LT"/>
              </w:rPr>
            </w:pPr>
            <w:r>
              <w:rPr>
                <w:szCs w:val="24"/>
                <w:lang w:eastAsia="lt-LT"/>
              </w:rPr>
              <w:t xml:space="preserve">- </w:t>
            </w:r>
            <w:r>
              <w:rPr>
                <w:i/>
                <w:iCs/>
                <w:szCs w:val="24"/>
                <w:lang w:eastAsia="lt-LT"/>
              </w:rPr>
              <w:t xml:space="preserve">projekto visą nuosavų lėšų sumą ar jos dalį 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14:paraId="27C480A0" w14:textId="77777777" w:rsidR="004F7D21" w:rsidRDefault="00AE542B">
            <w:pPr>
              <w:shd w:val="clear" w:color="auto" w:fill="FFFFFF"/>
              <w:ind w:firstLine="34"/>
              <w:jc w:val="both"/>
              <w:rPr>
                <w:szCs w:val="24"/>
                <w:lang w:eastAsia="lt-LT"/>
              </w:rPr>
            </w:pPr>
            <w:r>
              <w:rPr>
                <w:szCs w:val="24"/>
                <w:lang w:eastAsia="lt-LT"/>
              </w:rPr>
              <w:t xml:space="preserve">- </w:t>
            </w:r>
            <w:r>
              <w:rPr>
                <w:i/>
                <w:iCs/>
                <w:szCs w:val="24"/>
                <w:lang w:eastAsia="lt-LT"/>
              </w:rPr>
              <w:t xml:space="preserve">projektą planuojama bendrai finansuoti Lietuvos Respublikos valstybės biudžeto lėšomis (įskaitant atvejus, kai projekto vykdytojo ir (arba) partnerio nuosavų lėšų šaltinis yra Lietuvos </w:t>
            </w:r>
            <w:r>
              <w:rPr>
                <w:i/>
                <w:szCs w:val="24"/>
                <w:lang w:eastAsia="lt-LT"/>
              </w:rPr>
              <w:t>Respublikos valstybės biudžeto</w:t>
            </w:r>
            <w:r>
              <w:rPr>
                <w:szCs w:val="24"/>
                <w:lang w:eastAsia="lt-LT"/>
              </w:rPr>
              <w:t xml:space="preserve"> </w:t>
            </w:r>
            <w:r>
              <w:rPr>
                <w:i/>
                <w:iCs/>
                <w:szCs w:val="24"/>
                <w:lang w:eastAsia="lt-LT"/>
              </w:rPr>
              <w:t xml:space="preserve">lėšos), tačiau jis neatitinka EIB nustatytų išlaidų tinkamumo finansuoti sąlygų, šio papunkčio vertinimas turi būti „Ne“. </w:t>
            </w:r>
          </w:p>
          <w:p w14:paraId="27C480A1" w14:textId="77777777" w:rsidR="004F7D21" w:rsidRDefault="00AE542B">
            <w:pPr>
              <w:jc w:val="both"/>
              <w:rPr>
                <w:szCs w:val="24"/>
                <w:lang w:eastAsia="lt-LT"/>
              </w:rPr>
            </w:pPr>
            <w:r>
              <w:rPr>
                <w:i/>
                <w:iCs/>
                <w:szCs w:val="24"/>
                <w:lang w:eastAsia="lt-LT"/>
              </w:rPr>
              <w:t>Jei šio papunkčio vertinimo aspektas įvertinamas neigiamai, tai neturi įtakos bendram atitikties bendriesiems reikalavimams vertinimui.)</w:t>
            </w:r>
          </w:p>
        </w:tc>
        <w:tc>
          <w:tcPr>
            <w:tcW w:w="4394" w:type="dxa"/>
            <w:tcBorders>
              <w:top w:val="single" w:sz="4" w:space="0" w:color="000000"/>
              <w:left w:val="single" w:sz="4" w:space="0" w:color="000000"/>
              <w:bottom w:val="single" w:sz="4" w:space="0" w:color="auto"/>
              <w:right w:val="single" w:sz="4" w:space="0" w:color="000000"/>
            </w:tcBorders>
          </w:tcPr>
          <w:p w14:paraId="27C480A2" w14:textId="77777777" w:rsidR="004F7D21" w:rsidRDefault="004F7D21">
            <w:pPr>
              <w:shd w:val="clear" w:color="auto" w:fill="FFFFFF"/>
              <w:spacing w:line="276" w:lineRule="auto"/>
              <w:jc w:val="both"/>
              <w:rPr>
                <w:iCs/>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A3"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A4" w14:textId="77777777" w:rsidR="004F7D21" w:rsidRDefault="004F7D21">
            <w:pPr>
              <w:rPr>
                <w:szCs w:val="24"/>
                <w:lang w:eastAsia="lt-LT"/>
              </w:rPr>
            </w:pPr>
          </w:p>
        </w:tc>
      </w:tr>
      <w:tr w:rsidR="004F7D21" w14:paraId="27C480A7" w14:textId="77777777">
        <w:trPr>
          <w:trHeight w:val="20"/>
        </w:trPr>
        <w:tc>
          <w:tcPr>
            <w:tcW w:w="1548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7C480A6" w14:textId="77777777" w:rsidR="004F7D21" w:rsidRDefault="00AE542B">
            <w:pPr>
              <w:rPr>
                <w:szCs w:val="24"/>
                <w:lang w:eastAsia="lt-LT"/>
              </w:rPr>
            </w:pPr>
            <w:r>
              <w:rPr>
                <w:b/>
                <w:bCs/>
                <w:szCs w:val="24"/>
                <w:lang w:eastAsia="lt-LT"/>
              </w:rPr>
              <w:lastRenderedPageBreak/>
              <w:t>7. Užtikrintas efektyvus projektui įgyvendinti reikalingų lėšų panaudojimas.</w:t>
            </w:r>
          </w:p>
        </w:tc>
      </w:tr>
      <w:tr w:rsidR="004F7D21" w14:paraId="27C480AF"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A8" w14:textId="77777777" w:rsidR="004F7D21" w:rsidRDefault="00AE542B">
            <w:pPr>
              <w:jc w:val="both"/>
              <w:rPr>
                <w:szCs w:val="24"/>
                <w:lang w:eastAsia="lt-LT"/>
              </w:rPr>
            </w:pPr>
            <w:r>
              <w:rPr>
                <w:szCs w:val="24"/>
                <w:lang w:eastAsia="lt-LT"/>
              </w:rPr>
              <w:t xml:space="preserve">7.1. </w:t>
            </w:r>
            <w:r>
              <w:rPr>
                <w:color w:val="000000"/>
                <w:szCs w:val="24"/>
                <w:lang w:eastAsia="lt-LT"/>
              </w:rPr>
              <w:t>Projekto įgyvendinimo alternatyvos pasirinkimas pagrįstas sąnaudų ir naudos analizės rezultatais</w:t>
            </w:r>
            <w:r>
              <w:rPr>
                <w:szCs w:val="24"/>
                <w:lang w:eastAsia="lt-LT"/>
              </w:rPr>
              <w:t xml:space="preserve">: </w:t>
            </w:r>
          </w:p>
          <w:p w14:paraId="27C480A9" w14:textId="77777777" w:rsidR="004F7D21" w:rsidRDefault="00AE542B">
            <w:pPr>
              <w:tabs>
                <w:tab w:val="left" w:pos="1134"/>
              </w:tabs>
              <w:jc w:val="both"/>
              <w:rPr>
                <w:i/>
                <w:szCs w:val="24"/>
                <w:lang w:eastAsia="lt-LT"/>
              </w:rPr>
            </w:pPr>
            <w:r>
              <w:rPr>
                <w:i/>
                <w:szCs w:val="24"/>
                <w:lang w:eastAsia="lt-LT"/>
              </w:rPr>
              <w:t>(Šis vertinimo aspektas taikomas projektams, kuriems teikiamas investicijų projektas (pagal Projektų administravimo ir finansavimo taisyklių 67</w:t>
            </w:r>
            <w:r>
              <w:rPr>
                <w:i/>
                <w:szCs w:val="24"/>
                <w:vertAlign w:val="superscript"/>
                <w:lang w:eastAsia="lt-LT"/>
              </w:rPr>
              <w:t>1</w:t>
            </w:r>
            <w:r>
              <w:rPr>
                <w:i/>
                <w:szCs w:val="24"/>
                <w:lang w:eastAsia="lt-LT"/>
              </w:rPr>
              <w:t xml:space="preserve"> punktą) kartu su sąnaudų ir naudos skaičiuokle. Taip pat taikoma tais atvejais, kai teikiamas investicijų projektas kartu su </w:t>
            </w:r>
            <w:r>
              <w:rPr>
                <w:i/>
                <w:szCs w:val="24"/>
                <w:lang w:eastAsia="lt-LT"/>
              </w:rPr>
              <w:lastRenderedPageBreak/>
              <w:t xml:space="preserve">sąnaudų ir naudos skaičiuokle su viena siūloma įgyvendinti projekto alternatyva. </w:t>
            </w:r>
          </w:p>
          <w:p w14:paraId="27C480AA" w14:textId="77777777" w:rsidR="004F7D21" w:rsidRDefault="00AE542B">
            <w:pPr>
              <w:tabs>
                <w:tab w:val="left" w:pos="1134"/>
              </w:tabs>
              <w:jc w:val="both"/>
              <w:rPr>
                <w:i/>
                <w:szCs w:val="24"/>
                <w:lang w:eastAsia="lt-LT"/>
              </w:rPr>
            </w:pPr>
            <w:r>
              <w:rPr>
                <w:i/>
                <w:szCs w:val="24"/>
                <w:lang w:eastAsia="lt-LT"/>
              </w:rPr>
              <w:t xml:space="preserve">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prieš tai, kai projektas įtraukiamas į valstybės arba regiono projektų sąrašą. Visais atvejais vertinama vadovaujantis Investicijų projektų, kuriems siekiama gauti finansavimą iš Europos Sąjungos struktūrinės paramos ir /ar valstybės biudžeto lėšų, rengimo metodika (toliau – Investicijų projektų rengimo metodika) ir Optimalios projekto įgyvendinimo alternatyvos pasirinkimo kokybės vertinimo metodika (toliau – Kokybės metodika), kurios skelbiamos svetainėje </w:t>
            </w:r>
            <w:proofErr w:type="spellStart"/>
            <w:r>
              <w:rPr>
                <w:i/>
                <w:szCs w:val="24"/>
                <w:u w:val="single"/>
                <w:lang w:eastAsia="lt-LT"/>
              </w:rPr>
              <w:t>www.esinvesticijos.lt</w:t>
            </w:r>
            <w:proofErr w:type="spellEnd"/>
            <w:r>
              <w:rPr>
                <w:i/>
                <w:szCs w:val="24"/>
                <w:lang w:eastAsia="lt-LT"/>
              </w:rPr>
              <w:t>.</w:t>
            </w:r>
          </w:p>
          <w:p w14:paraId="27C480AB" w14:textId="77777777" w:rsidR="004F7D21" w:rsidRDefault="00AE542B">
            <w:pPr>
              <w:jc w:val="both"/>
              <w:rPr>
                <w:szCs w:val="24"/>
                <w:lang w:eastAsia="lt-LT"/>
              </w:rPr>
            </w:pPr>
            <w:r>
              <w:rPr>
                <w:i/>
                <w:szCs w:val="24"/>
                <w:lang w:eastAsia="lt-LT"/>
              </w:rPr>
              <w:t>Šis vertinimo aspektas netaikomas projekto įgyvendinimo metu ir techninės paramos projektams.)</w:t>
            </w:r>
          </w:p>
        </w:tc>
        <w:tc>
          <w:tcPr>
            <w:tcW w:w="4394" w:type="dxa"/>
            <w:tcBorders>
              <w:top w:val="single" w:sz="4" w:space="0" w:color="000000"/>
              <w:left w:val="single" w:sz="4" w:space="0" w:color="000000"/>
              <w:bottom w:val="single" w:sz="4" w:space="0" w:color="auto"/>
              <w:right w:val="single" w:sz="4" w:space="0" w:color="000000"/>
            </w:tcBorders>
          </w:tcPr>
          <w:p w14:paraId="27C480AC" w14:textId="77777777" w:rsidR="004F7D21" w:rsidRDefault="004F7D21">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hideMark/>
          </w:tcPr>
          <w:p w14:paraId="27C480AD" w14:textId="77777777" w:rsidR="004F7D21" w:rsidRDefault="00AE542B">
            <w:pPr>
              <w:jc w:val="center"/>
              <w:rPr>
                <w:szCs w:val="24"/>
                <w:lang w:eastAsia="lt-LT"/>
              </w:rPr>
            </w:pPr>
            <w:r>
              <w:rPr>
                <w:i/>
                <w:szCs w:val="24"/>
                <w:lang w:eastAsia="lt-LT"/>
              </w:rPr>
              <w:t xml:space="preserve">(Įgyvendinančioji institucija, pildydama tinkamumo finansuoti vertinimo lentelę, perkelia </w:t>
            </w:r>
            <w:r>
              <w:rPr>
                <w:rFonts w:eastAsia="Calibri"/>
                <w:i/>
                <w:szCs w:val="24"/>
                <w:lang w:eastAsia="lt-LT"/>
              </w:rPr>
              <w:t>regiono plėtros tarybos</w:t>
            </w:r>
            <w:r>
              <w:rPr>
                <w:i/>
                <w:szCs w:val="24"/>
                <w:lang w:eastAsia="lt-LT"/>
              </w:rPr>
              <w:t xml:space="preserve"> atlikto </w:t>
            </w:r>
            <w:r>
              <w:rPr>
                <w:i/>
                <w:szCs w:val="24"/>
                <w:lang w:eastAsia="lt-LT"/>
              </w:rPr>
              <w:lastRenderedPageBreak/>
              <w:t>projektinio pasiūlymo vertinimo išvadą ir skiltyje „Komentarai“ nurodo šios išvados pavadinimą</w:t>
            </w:r>
          </w:p>
        </w:tc>
        <w:tc>
          <w:tcPr>
            <w:tcW w:w="1560" w:type="dxa"/>
            <w:tcBorders>
              <w:top w:val="single" w:sz="4" w:space="0" w:color="000000"/>
              <w:left w:val="single" w:sz="4" w:space="0" w:color="000000"/>
              <w:bottom w:val="single" w:sz="4" w:space="0" w:color="auto"/>
              <w:right w:val="single" w:sz="4" w:space="0" w:color="000000"/>
            </w:tcBorders>
          </w:tcPr>
          <w:p w14:paraId="27C480AE" w14:textId="77777777" w:rsidR="004F7D21" w:rsidRDefault="004F7D21">
            <w:pPr>
              <w:rPr>
                <w:szCs w:val="24"/>
                <w:lang w:eastAsia="lt-LT"/>
              </w:rPr>
            </w:pPr>
          </w:p>
        </w:tc>
      </w:tr>
      <w:tr w:rsidR="004F7D21" w14:paraId="27C480B5"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B0" w14:textId="77777777" w:rsidR="004F7D21" w:rsidRDefault="00AE542B">
            <w:pPr>
              <w:jc w:val="both"/>
              <w:rPr>
                <w:szCs w:val="24"/>
                <w:lang w:eastAsia="lt-LT"/>
              </w:rPr>
            </w:pPr>
            <w:r>
              <w:rPr>
                <w:szCs w:val="24"/>
                <w:lang w:eastAsia="lt-LT"/>
              </w:rPr>
              <w:lastRenderedPageBreak/>
              <w:t>7.1.1. projekto įgyvendinimo alternatyvai (-</w:t>
            </w:r>
            <w:proofErr w:type="spellStart"/>
            <w:r>
              <w:rPr>
                <w:szCs w:val="24"/>
                <w:lang w:eastAsia="lt-LT"/>
              </w:rPr>
              <w:t>oms</w:t>
            </w:r>
            <w:proofErr w:type="spellEnd"/>
            <w:r>
              <w:rPr>
                <w:szCs w:val="24"/>
                <w:lang w:eastAsia="lt-LT"/>
              </w:rPr>
              <w:t>) įvertinti naudojamos pajamų, sąnaudų, finansavimo šaltinių, sukuriamos naudos ir kitos prielaidos yra pagrįstos;</w:t>
            </w:r>
          </w:p>
        </w:tc>
        <w:tc>
          <w:tcPr>
            <w:tcW w:w="4394" w:type="dxa"/>
            <w:tcBorders>
              <w:top w:val="single" w:sz="4" w:space="0" w:color="000000"/>
              <w:left w:val="single" w:sz="4" w:space="0" w:color="000000"/>
              <w:bottom w:val="single" w:sz="4" w:space="0" w:color="auto"/>
              <w:right w:val="single" w:sz="4" w:space="0" w:color="000000"/>
            </w:tcBorders>
          </w:tcPr>
          <w:p w14:paraId="27C480B1" w14:textId="77777777" w:rsidR="004F7D21" w:rsidRDefault="004F7D21">
            <w:pPr>
              <w:rPr>
                <w:szCs w:val="24"/>
                <w:lang w:eastAsia="lt-LT"/>
              </w:rPr>
            </w:pPr>
          </w:p>
          <w:p w14:paraId="27C480B2" w14:textId="77777777" w:rsidR="004F7D21" w:rsidRDefault="004F7D21">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B3"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B4" w14:textId="77777777" w:rsidR="004F7D21" w:rsidRDefault="004F7D21">
            <w:pPr>
              <w:rPr>
                <w:szCs w:val="24"/>
                <w:lang w:eastAsia="lt-LT"/>
              </w:rPr>
            </w:pPr>
          </w:p>
        </w:tc>
      </w:tr>
      <w:tr w:rsidR="004F7D21" w14:paraId="27C480BA"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B6" w14:textId="77777777" w:rsidR="004F7D21" w:rsidRDefault="00AE542B">
            <w:pPr>
              <w:jc w:val="both"/>
              <w:rPr>
                <w:szCs w:val="24"/>
                <w:lang w:eastAsia="lt-LT"/>
              </w:rPr>
            </w:pPr>
            <w:r>
              <w:rPr>
                <w:szCs w:val="24"/>
                <w:lang w:eastAsia="lt-LT"/>
              </w:rPr>
              <w:t>7.1.2. projekto įgyvendinimo alternatyvai (-</w:t>
            </w:r>
            <w:proofErr w:type="spellStart"/>
            <w:r>
              <w:rPr>
                <w:szCs w:val="24"/>
                <w:lang w:eastAsia="lt-LT"/>
              </w:rPr>
              <w:t>oms</w:t>
            </w:r>
            <w:proofErr w:type="spellEnd"/>
            <w:r>
              <w:rPr>
                <w:szCs w:val="24"/>
                <w:lang w:eastAsia="lt-LT"/>
              </w:rPr>
              <w:t>) įvertinti naudojamas vienodas pagrįstos trukmės analizės laikotarpis;</w:t>
            </w:r>
          </w:p>
        </w:tc>
        <w:tc>
          <w:tcPr>
            <w:tcW w:w="4394" w:type="dxa"/>
            <w:tcBorders>
              <w:top w:val="single" w:sz="4" w:space="0" w:color="000000"/>
              <w:left w:val="single" w:sz="4" w:space="0" w:color="000000"/>
              <w:bottom w:val="single" w:sz="4" w:space="0" w:color="auto"/>
              <w:right w:val="single" w:sz="4" w:space="0" w:color="000000"/>
            </w:tcBorders>
          </w:tcPr>
          <w:p w14:paraId="27C480B7" w14:textId="77777777" w:rsidR="004F7D21" w:rsidRDefault="004F7D21">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B8"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B9" w14:textId="77777777" w:rsidR="004F7D21" w:rsidRDefault="004F7D21">
            <w:pPr>
              <w:rPr>
                <w:szCs w:val="24"/>
                <w:lang w:eastAsia="lt-LT"/>
              </w:rPr>
            </w:pPr>
          </w:p>
        </w:tc>
      </w:tr>
      <w:tr w:rsidR="004F7D21" w14:paraId="27C480BF"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BB" w14:textId="77777777" w:rsidR="004F7D21" w:rsidRDefault="00AE542B">
            <w:pPr>
              <w:jc w:val="both"/>
              <w:rPr>
                <w:szCs w:val="24"/>
                <w:lang w:eastAsia="lt-LT"/>
              </w:rPr>
            </w:pPr>
            <w:r>
              <w:rPr>
                <w:szCs w:val="24"/>
                <w:lang w:eastAsia="lt-LT"/>
              </w:rPr>
              <w:t>7.1.3. projekto įgyvendinimo alternatyvai (-</w:t>
            </w:r>
            <w:proofErr w:type="spellStart"/>
            <w:r>
              <w:rPr>
                <w:szCs w:val="24"/>
                <w:lang w:eastAsia="lt-LT"/>
              </w:rPr>
              <w:t>oms</w:t>
            </w:r>
            <w:proofErr w:type="spellEnd"/>
            <w:r>
              <w:rPr>
                <w:szCs w:val="24"/>
                <w:lang w:eastAsia="lt-LT"/>
              </w:rPr>
              <w:t>) įvertinti naudojama vienoda pagrįsto dydžio diskonto norma;</w:t>
            </w:r>
          </w:p>
        </w:tc>
        <w:tc>
          <w:tcPr>
            <w:tcW w:w="4394" w:type="dxa"/>
            <w:tcBorders>
              <w:top w:val="single" w:sz="4" w:space="0" w:color="000000"/>
              <w:left w:val="single" w:sz="4" w:space="0" w:color="000000"/>
              <w:bottom w:val="single" w:sz="4" w:space="0" w:color="auto"/>
              <w:right w:val="single" w:sz="4" w:space="0" w:color="000000"/>
            </w:tcBorders>
          </w:tcPr>
          <w:p w14:paraId="27C480BC"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BD"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BE" w14:textId="77777777" w:rsidR="004F7D21" w:rsidRDefault="004F7D21">
            <w:pPr>
              <w:rPr>
                <w:szCs w:val="24"/>
                <w:lang w:eastAsia="lt-LT"/>
              </w:rPr>
            </w:pPr>
          </w:p>
        </w:tc>
      </w:tr>
      <w:tr w:rsidR="004F7D21" w14:paraId="27C480C5"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C0" w14:textId="77777777" w:rsidR="004F7D21" w:rsidRDefault="00AE542B">
            <w:pPr>
              <w:jc w:val="both"/>
              <w:rPr>
                <w:szCs w:val="24"/>
                <w:lang w:eastAsia="lt-LT"/>
              </w:rPr>
            </w:pPr>
            <w:r>
              <w:rPr>
                <w:szCs w:val="24"/>
                <w:lang w:eastAsia="lt-LT"/>
              </w:rPr>
              <w:t>7.1.4. optimali projekto įgyvendinimo alternatyva pasirinkta pagal projekto įgyvendinimo alternatyvų finansinių ir (arba) ekonominių rodiklių (grynosios dabartinės vertės, vidinės grąžos normos, sąnaudų ir naudos santykio) reikšmes;</w:t>
            </w:r>
          </w:p>
          <w:p w14:paraId="27C480C1" w14:textId="77777777" w:rsidR="004F7D21" w:rsidRDefault="00AE542B">
            <w:pPr>
              <w:jc w:val="both"/>
              <w:rPr>
                <w:szCs w:val="24"/>
                <w:lang w:eastAsia="lt-LT"/>
              </w:rPr>
            </w:pPr>
            <w:r>
              <w:rPr>
                <w:i/>
                <w:szCs w:val="24"/>
                <w:lang w:eastAsia="lt-LT"/>
              </w:rPr>
              <w:t xml:space="preserve">(Jei analizuojama tik viena projekto įgyvendinimo alternatyva, įsitikinama, kad ji finansiškai gyvybinga (kiekvienais projekto ataskaitinio laikotarpio metais sukauptas grynųjų pinigų srautas negali būti neigiamas) ir ekonominė grynoji dabartinė vertė yra teigiama. Papildomai atsižvelgiama (jei apskaičiuojama) į ekonominę vidinę grąžos normą, kuri turi būti didesnė nei naudojama socialinė </w:t>
            </w:r>
            <w:r>
              <w:rPr>
                <w:i/>
                <w:szCs w:val="24"/>
                <w:lang w:eastAsia="lt-LT"/>
              </w:rPr>
              <w:lastRenderedPageBreak/>
              <w:t>diskonto norma, ir ekonominį sąnaudų ir naudos santykį, kuris turi būti didesnis už 1.)</w:t>
            </w:r>
          </w:p>
        </w:tc>
        <w:tc>
          <w:tcPr>
            <w:tcW w:w="4394" w:type="dxa"/>
            <w:tcBorders>
              <w:top w:val="single" w:sz="4" w:space="0" w:color="000000"/>
              <w:left w:val="single" w:sz="4" w:space="0" w:color="000000"/>
              <w:bottom w:val="single" w:sz="4" w:space="0" w:color="auto"/>
              <w:right w:val="single" w:sz="4" w:space="0" w:color="000000"/>
            </w:tcBorders>
          </w:tcPr>
          <w:p w14:paraId="27C480C2"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C3"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C4" w14:textId="77777777" w:rsidR="004F7D21" w:rsidRDefault="004F7D21">
            <w:pPr>
              <w:rPr>
                <w:szCs w:val="24"/>
                <w:lang w:eastAsia="lt-LT"/>
              </w:rPr>
            </w:pPr>
          </w:p>
        </w:tc>
      </w:tr>
      <w:tr w:rsidR="004F7D21" w14:paraId="27C480CA"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C6" w14:textId="77777777" w:rsidR="004F7D21" w:rsidRDefault="00AE542B">
            <w:pPr>
              <w:jc w:val="both"/>
              <w:rPr>
                <w:szCs w:val="24"/>
                <w:lang w:eastAsia="lt-LT"/>
              </w:rPr>
            </w:pPr>
            <w:r>
              <w:rPr>
                <w:szCs w:val="24"/>
                <w:lang w:eastAsia="lt-LT"/>
              </w:rPr>
              <w:lastRenderedPageBreak/>
              <w:t>7.1.5. pasirinktai projekto įgyvendinimo alternatyvai realizuoti nėra žinomų teisinių, techninių ir socialinių apribojimų.</w:t>
            </w:r>
          </w:p>
        </w:tc>
        <w:tc>
          <w:tcPr>
            <w:tcW w:w="4394" w:type="dxa"/>
            <w:tcBorders>
              <w:top w:val="single" w:sz="4" w:space="0" w:color="000000"/>
              <w:left w:val="single" w:sz="4" w:space="0" w:color="000000"/>
              <w:bottom w:val="single" w:sz="4" w:space="0" w:color="auto"/>
              <w:right w:val="single" w:sz="4" w:space="0" w:color="000000"/>
            </w:tcBorders>
          </w:tcPr>
          <w:p w14:paraId="27C480C7"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C8" w14:textId="77777777" w:rsidR="004F7D21" w:rsidRDefault="004F7D21">
            <w:pPr>
              <w:jc w:val="both"/>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C9" w14:textId="77777777" w:rsidR="004F7D21" w:rsidRDefault="004F7D21">
            <w:pPr>
              <w:jc w:val="both"/>
              <w:rPr>
                <w:szCs w:val="24"/>
                <w:lang w:eastAsia="lt-LT"/>
              </w:rPr>
            </w:pPr>
          </w:p>
        </w:tc>
      </w:tr>
      <w:tr w:rsidR="004F7D21" w14:paraId="27C480D2"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CB" w14:textId="77777777" w:rsidR="004F7D21" w:rsidRDefault="00AE542B">
            <w:pPr>
              <w:jc w:val="both"/>
              <w:rPr>
                <w:szCs w:val="24"/>
                <w:lang w:eastAsia="lt-LT"/>
              </w:rPr>
            </w:pPr>
            <w:r>
              <w:rPr>
                <w:szCs w:val="24"/>
                <w:lang w:eastAsia="lt-LT"/>
              </w:rPr>
              <w:t xml:space="preserve">7.2. Projekto įgyvendinimo alternatyvos pasirinkimas pagrįstas sąnaudų efektyvumo rodikliu. </w:t>
            </w:r>
          </w:p>
          <w:p w14:paraId="27C480CC" w14:textId="77777777" w:rsidR="004F7D21" w:rsidRDefault="00AE542B">
            <w:pPr>
              <w:jc w:val="both"/>
              <w:rPr>
                <w:i/>
                <w:szCs w:val="24"/>
                <w:lang w:eastAsia="lt-LT"/>
              </w:rPr>
            </w:pPr>
            <w:r>
              <w:rPr>
                <w:i/>
                <w:szCs w:val="24"/>
                <w:lang w:eastAsia="lt-LT"/>
              </w:rPr>
              <w:t>(Šis vertinimo aspektas taikomas projektams, kuriems įgyvendinti teikiamas investicijų projektas (pagal Projektų administravimo ir finansavimo taisyklių 67</w:t>
            </w:r>
            <w:r>
              <w:rPr>
                <w:i/>
                <w:szCs w:val="24"/>
                <w:vertAlign w:val="superscript"/>
                <w:lang w:eastAsia="lt-LT"/>
              </w:rPr>
              <w:t>1</w:t>
            </w:r>
            <w:r>
              <w:rPr>
                <w:i/>
                <w:szCs w:val="24"/>
                <w:lang w:eastAsia="lt-LT"/>
              </w:rPr>
              <w:t xml:space="preserve"> punktą) kartu su sąnaudų efektyvumo skaičiuokle. </w:t>
            </w:r>
          </w:p>
          <w:p w14:paraId="27C480CD" w14:textId="77777777" w:rsidR="004F7D21" w:rsidRDefault="00AE542B">
            <w:pPr>
              <w:jc w:val="both"/>
              <w:rPr>
                <w:i/>
                <w:szCs w:val="24"/>
                <w:lang w:eastAsia="lt-LT"/>
              </w:rPr>
            </w:pPr>
            <w:r>
              <w:rPr>
                <w:i/>
                <w:szCs w:val="24"/>
                <w:lang w:eastAsia="lt-LT"/>
              </w:rPr>
              <w:t xml:space="preserve">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prieš tai, kai projektas įtraukiamas į valstybės arba regiono projektų sąrašą. Visais atvejais vertinama vadovaujantis Investicijų projektų rengimo metodika ir Kokybės metodika. </w:t>
            </w:r>
          </w:p>
          <w:p w14:paraId="27C480CE" w14:textId="77777777" w:rsidR="004F7D21" w:rsidRDefault="00AE542B">
            <w:pPr>
              <w:jc w:val="both"/>
              <w:rPr>
                <w:i/>
                <w:szCs w:val="24"/>
                <w:lang w:eastAsia="lt-LT"/>
              </w:rPr>
            </w:pPr>
            <w:r>
              <w:rPr>
                <w:i/>
                <w:szCs w:val="24"/>
                <w:lang w:eastAsia="lt-LT"/>
              </w:rPr>
              <w:t>Šis vertinimo aspektas netaikomas projekto įgyvendinimo metu ir techninės paramos projektams.)</w:t>
            </w:r>
          </w:p>
        </w:tc>
        <w:tc>
          <w:tcPr>
            <w:tcW w:w="4394" w:type="dxa"/>
            <w:tcBorders>
              <w:top w:val="single" w:sz="4" w:space="0" w:color="000000"/>
              <w:left w:val="single" w:sz="4" w:space="0" w:color="000000"/>
              <w:bottom w:val="single" w:sz="4" w:space="0" w:color="auto"/>
              <w:right w:val="single" w:sz="4" w:space="0" w:color="000000"/>
            </w:tcBorders>
            <w:hideMark/>
          </w:tcPr>
          <w:p w14:paraId="27C480CF" w14:textId="77777777" w:rsidR="004F7D21" w:rsidRDefault="00AE542B">
            <w:pPr>
              <w:rPr>
                <w:szCs w:val="24"/>
                <w:lang w:eastAsia="lt-LT"/>
              </w:rPr>
            </w:pPr>
            <w:r>
              <w:rPr>
                <w:szCs w:val="24"/>
                <w:lang w:eastAsia="lt-LT"/>
              </w:rPr>
              <w:t>Netaikoma.</w:t>
            </w:r>
          </w:p>
        </w:tc>
        <w:tc>
          <w:tcPr>
            <w:tcW w:w="2551" w:type="dxa"/>
            <w:tcBorders>
              <w:top w:val="single" w:sz="4" w:space="0" w:color="000000"/>
              <w:left w:val="single" w:sz="4" w:space="0" w:color="000000"/>
              <w:bottom w:val="single" w:sz="4" w:space="0" w:color="auto"/>
              <w:right w:val="single" w:sz="4" w:space="0" w:color="000000"/>
            </w:tcBorders>
          </w:tcPr>
          <w:p w14:paraId="27C480D0"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D1" w14:textId="77777777" w:rsidR="004F7D21" w:rsidRDefault="004F7D21">
            <w:pPr>
              <w:rPr>
                <w:szCs w:val="24"/>
                <w:lang w:eastAsia="lt-LT"/>
              </w:rPr>
            </w:pPr>
          </w:p>
        </w:tc>
      </w:tr>
      <w:tr w:rsidR="004F7D21" w14:paraId="27C480D7"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D3" w14:textId="77777777" w:rsidR="004F7D21" w:rsidRDefault="00AE542B">
            <w:pPr>
              <w:jc w:val="both"/>
              <w:rPr>
                <w:szCs w:val="24"/>
                <w:lang w:eastAsia="lt-LT"/>
              </w:rPr>
            </w:pPr>
            <w:r>
              <w:rPr>
                <w:szCs w:val="24"/>
                <w:lang w:eastAsia="lt-LT"/>
              </w:rPr>
              <w:t xml:space="preserve">7.3. Įvertintos pagrindinės projekto rizikos ir suplanuotos </w:t>
            </w:r>
            <w:proofErr w:type="spellStart"/>
            <w:r>
              <w:rPr>
                <w:szCs w:val="24"/>
                <w:lang w:eastAsia="lt-LT"/>
              </w:rPr>
              <w:t>rizikų</w:t>
            </w:r>
            <w:proofErr w:type="spellEnd"/>
            <w:r>
              <w:rPr>
                <w:szCs w:val="24"/>
                <w:lang w:eastAsia="lt-LT"/>
              </w:rPr>
              <w:t xml:space="preserve"> valdymo priemonės bei joms įgyvendinti reikalingi ištekliai.</w:t>
            </w:r>
          </w:p>
        </w:tc>
        <w:tc>
          <w:tcPr>
            <w:tcW w:w="4394" w:type="dxa"/>
            <w:tcBorders>
              <w:top w:val="single" w:sz="4" w:space="0" w:color="000000"/>
              <w:left w:val="single" w:sz="4" w:space="0" w:color="000000"/>
              <w:bottom w:val="single" w:sz="4" w:space="0" w:color="auto"/>
              <w:right w:val="single" w:sz="4" w:space="0" w:color="000000"/>
            </w:tcBorders>
          </w:tcPr>
          <w:p w14:paraId="27C480D4" w14:textId="77777777" w:rsidR="004F7D21" w:rsidRDefault="004F7D21">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D5"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D6" w14:textId="77777777" w:rsidR="004F7D21" w:rsidRDefault="004F7D21">
            <w:pPr>
              <w:rPr>
                <w:szCs w:val="24"/>
                <w:lang w:eastAsia="lt-LT"/>
              </w:rPr>
            </w:pPr>
          </w:p>
        </w:tc>
      </w:tr>
      <w:tr w:rsidR="004F7D21" w14:paraId="27C480DC"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D8" w14:textId="77777777" w:rsidR="004F7D21" w:rsidRDefault="00AE542B">
            <w:pPr>
              <w:jc w:val="both"/>
              <w:rPr>
                <w:szCs w:val="24"/>
                <w:lang w:eastAsia="lt-LT"/>
              </w:rPr>
            </w:pPr>
            <w:r>
              <w:rPr>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Pr>
                <w:szCs w:val="24"/>
                <w:lang w:eastAsia="lt-LT"/>
              </w:rPr>
              <w:t>ių</w:t>
            </w:r>
            <w:proofErr w:type="spellEnd"/>
            <w:r>
              <w:rPr>
                <w:szCs w:val="24"/>
                <w:lang w:eastAsia="lt-LT"/>
              </w:rPr>
              <w:t>) įgyvendintus ir (arba) įgyvendinamus projektus toms pačioms veikloms ir išlaidoms finansavimas nėra skiriamas pakartotinai.</w:t>
            </w:r>
          </w:p>
        </w:tc>
        <w:tc>
          <w:tcPr>
            <w:tcW w:w="4394" w:type="dxa"/>
            <w:tcBorders>
              <w:top w:val="single" w:sz="4" w:space="0" w:color="000000"/>
              <w:left w:val="single" w:sz="4" w:space="0" w:color="000000"/>
              <w:bottom w:val="single" w:sz="4" w:space="0" w:color="auto"/>
              <w:right w:val="single" w:sz="4" w:space="0" w:color="000000"/>
            </w:tcBorders>
          </w:tcPr>
          <w:p w14:paraId="27C480D9"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DA"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DB" w14:textId="77777777" w:rsidR="004F7D21" w:rsidRDefault="004F7D21">
            <w:pPr>
              <w:rPr>
                <w:szCs w:val="24"/>
                <w:lang w:eastAsia="lt-LT"/>
              </w:rPr>
            </w:pPr>
          </w:p>
        </w:tc>
      </w:tr>
      <w:tr w:rsidR="004F7D21" w14:paraId="27C480E1" w14:textId="77777777">
        <w:trPr>
          <w:trHeight w:val="1104"/>
        </w:trPr>
        <w:tc>
          <w:tcPr>
            <w:tcW w:w="6975" w:type="dxa"/>
            <w:tcBorders>
              <w:top w:val="single" w:sz="4" w:space="0" w:color="000000"/>
              <w:left w:val="single" w:sz="4" w:space="0" w:color="000000"/>
              <w:bottom w:val="single" w:sz="4" w:space="0" w:color="000000"/>
              <w:right w:val="single" w:sz="4" w:space="0" w:color="000000"/>
            </w:tcBorders>
            <w:hideMark/>
          </w:tcPr>
          <w:p w14:paraId="27C480DD" w14:textId="77777777" w:rsidR="004F7D21" w:rsidRDefault="00AE542B">
            <w:pPr>
              <w:jc w:val="both"/>
              <w:rPr>
                <w:spacing w:val="-4"/>
                <w:szCs w:val="24"/>
                <w:lang w:eastAsia="lt-LT"/>
              </w:rPr>
            </w:pPr>
            <w:r>
              <w:rPr>
                <w:szCs w:val="24"/>
                <w:lang w:eastAsia="lt-LT"/>
              </w:rPr>
              <w:t xml:space="preserve">7.5. </w:t>
            </w:r>
            <w:r>
              <w:rPr>
                <w:spacing w:val="-4"/>
                <w:szCs w:val="2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394" w:type="dxa"/>
            <w:tcBorders>
              <w:top w:val="single" w:sz="4" w:space="0" w:color="000000"/>
              <w:left w:val="single" w:sz="4" w:space="0" w:color="000000"/>
              <w:bottom w:val="single" w:sz="4" w:space="0" w:color="000000"/>
              <w:right w:val="single" w:sz="4" w:space="0" w:color="000000"/>
            </w:tcBorders>
            <w:hideMark/>
          </w:tcPr>
          <w:p w14:paraId="27C480DE" w14:textId="77777777" w:rsidR="004F7D21" w:rsidRDefault="00AE542B">
            <w:pPr>
              <w:jc w:val="both"/>
              <w:rPr>
                <w:szCs w:val="24"/>
                <w:lang w:eastAsia="lt-LT"/>
              </w:rPr>
            </w:pPr>
            <w:r>
              <w:rPr>
                <w:szCs w:val="24"/>
                <w:lang w:eastAsia="lt-LT"/>
              </w:rPr>
              <w:t xml:space="preserve">Projekto įgyvendinimo trukmė turi atitikti Aprašo 23 punkte nustatytus reikalavimus. </w:t>
            </w:r>
          </w:p>
        </w:tc>
        <w:tc>
          <w:tcPr>
            <w:tcW w:w="2551" w:type="dxa"/>
            <w:tcBorders>
              <w:top w:val="single" w:sz="4" w:space="0" w:color="000000"/>
              <w:left w:val="single" w:sz="4" w:space="0" w:color="000000"/>
              <w:bottom w:val="single" w:sz="4" w:space="0" w:color="000000"/>
              <w:right w:val="single" w:sz="4" w:space="0" w:color="000000"/>
            </w:tcBorders>
          </w:tcPr>
          <w:p w14:paraId="27C480DF"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27C480E0" w14:textId="77777777" w:rsidR="004F7D21" w:rsidRDefault="004F7D21">
            <w:pPr>
              <w:rPr>
                <w:szCs w:val="24"/>
                <w:lang w:eastAsia="lt-LT"/>
              </w:rPr>
            </w:pPr>
          </w:p>
        </w:tc>
      </w:tr>
      <w:tr w:rsidR="004F7D21" w14:paraId="27C480E7"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E2" w14:textId="77777777" w:rsidR="004F7D21" w:rsidRDefault="00AE542B">
            <w:pPr>
              <w:jc w:val="both"/>
              <w:rPr>
                <w:szCs w:val="24"/>
                <w:lang w:eastAsia="lt-LT"/>
              </w:rPr>
            </w:pPr>
            <w:r>
              <w:rPr>
                <w:szCs w:val="24"/>
                <w:lang w:eastAsia="lt-LT"/>
              </w:rPr>
              <w:lastRenderedPageBreak/>
              <w:t>7.6. Projektas atitinka kryžminio finansavimo reikalavimus.</w:t>
            </w:r>
          </w:p>
          <w:p w14:paraId="27C480E3" w14:textId="77777777" w:rsidR="004F7D21" w:rsidRDefault="00AE542B">
            <w:pPr>
              <w:jc w:val="both"/>
              <w:rPr>
                <w:szCs w:val="24"/>
                <w:lang w:eastAsia="lt-LT"/>
              </w:rPr>
            </w:pPr>
            <w:r>
              <w:rPr>
                <w:szCs w:val="24"/>
                <w:lang w:eastAsia="lt-LT"/>
              </w:rPr>
              <w:t>(</w:t>
            </w:r>
            <w:r>
              <w:rPr>
                <w:i/>
                <w:szCs w:val="24"/>
                <w:lang w:eastAsia="lt-LT"/>
              </w:rPr>
              <w:t>Taikoma tik tais atvejais, jei paraiškoje numatytas kryžminis finansavimas.</w:t>
            </w:r>
            <w:r>
              <w:rPr>
                <w:szCs w:val="24"/>
                <w:lang w:eastAsia="lt-LT"/>
              </w:rPr>
              <w:t xml:space="preserve">) </w:t>
            </w:r>
          </w:p>
        </w:tc>
        <w:tc>
          <w:tcPr>
            <w:tcW w:w="4394" w:type="dxa"/>
            <w:tcBorders>
              <w:top w:val="single" w:sz="4" w:space="0" w:color="000000"/>
              <w:left w:val="single" w:sz="4" w:space="0" w:color="000000"/>
              <w:bottom w:val="single" w:sz="4" w:space="0" w:color="auto"/>
              <w:right w:val="single" w:sz="4" w:space="0" w:color="000000"/>
            </w:tcBorders>
            <w:hideMark/>
          </w:tcPr>
          <w:p w14:paraId="27C480E4" w14:textId="77777777" w:rsidR="004F7D21" w:rsidRDefault="00AE542B">
            <w:pPr>
              <w:jc w:val="both"/>
              <w:rPr>
                <w:i/>
                <w:szCs w:val="24"/>
                <w:lang w:eastAsia="lt-LT"/>
              </w:rPr>
            </w:pPr>
            <w:r>
              <w:rPr>
                <w:szCs w:val="24"/>
                <w:lang w:eastAsia="lt-LT"/>
              </w:rPr>
              <w:t>Netaikoma.</w:t>
            </w:r>
          </w:p>
        </w:tc>
        <w:tc>
          <w:tcPr>
            <w:tcW w:w="2551" w:type="dxa"/>
            <w:tcBorders>
              <w:top w:val="single" w:sz="4" w:space="0" w:color="000000"/>
              <w:left w:val="single" w:sz="4" w:space="0" w:color="000000"/>
              <w:bottom w:val="single" w:sz="4" w:space="0" w:color="auto"/>
              <w:right w:val="single" w:sz="4" w:space="0" w:color="000000"/>
            </w:tcBorders>
          </w:tcPr>
          <w:p w14:paraId="27C480E5" w14:textId="77777777" w:rsidR="004F7D21" w:rsidRDefault="004F7D21">
            <w:pPr>
              <w:jc w:val="both"/>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E6" w14:textId="77777777" w:rsidR="004F7D21" w:rsidRDefault="004F7D21">
            <w:pPr>
              <w:jc w:val="both"/>
              <w:rPr>
                <w:szCs w:val="24"/>
                <w:lang w:eastAsia="lt-LT"/>
              </w:rPr>
            </w:pPr>
          </w:p>
        </w:tc>
      </w:tr>
      <w:tr w:rsidR="004F7D21" w14:paraId="27C480EC"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E8" w14:textId="77777777" w:rsidR="004F7D21" w:rsidRDefault="00AE542B">
            <w:pPr>
              <w:jc w:val="both"/>
              <w:rPr>
                <w:szCs w:val="24"/>
                <w:lang w:eastAsia="lt-LT"/>
              </w:rPr>
            </w:pPr>
            <w:r>
              <w:rPr>
                <w:szCs w:val="24"/>
                <w:lang w:eastAsia="lt-LT"/>
              </w:rPr>
              <w:t>7.7. Teisingai pritaikyti fiksuotoji projekto išlaidų norma, fiksuotieji projekto išlaidų vieneto įkainiai, fiksuotosios projekto išlaidų sumos ir (ar) apdovanojimai (</w:t>
            </w:r>
            <w:r>
              <w:rPr>
                <w:i/>
                <w:szCs w:val="24"/>
                <w:lang w:eastAsia="lt-LT"/>
              </w:rPr>
              <w:t>taikoma tik tais atvejais, jei paraiškoje yra numatyta taikyti šiuos supaprastintus išlaidų apmokėjimo būdus ir (ar) apdovanojimus</w:t>
            </w:r>
            <w:r>
              <w:rPr>
                <w:szCs w:val="24"/>
                <w:lang w:eastAsia="lt-LT"/>
              </w:rPr>
              <w:t xml:space="preserve">). </w:t>
            </w:r>
          </w:p>
        </w:tc>
        <w:tc>
          <w:tcPr>
            <w:tcW w:w="4394" w:type="dxa"/>
            <w:tcBorders>
              <w:top w:val="single" w:sz="4" w:space="0" w:color="000000"/>
              <w:left w:val="single" w:sz="4" w:space="0" w:color="000000"/>
              <w:bottom w:val="single" w:sz="4" w:space="0" w:color="auto"/>
              <w:right w:val="single" w:sz="4" w:space="0" w:color="000000"/>
            </w:tcBorders>
            <w:hideMark/>
          </w:tcPr>
          <w:p w14:paraId="27C480E9" w14:textId="77777777" w:rsidR="004F7D21" w:rsidRDefault="00AE542B">
            <w:pPr>
              <w:jc w:val="both"/>
              <w:rPr>
                <w:szCs w:val="24"/>
                <w:lang w:eastAsia="lt-LT"/>
              </w:rPr>
            </w:pPr>
            <w:r>
              <w:rPr>
                <w:szCs w:val="24"/>
                <w:lang w:eastAsia="lt-LT"/>
              </w:rPr>
              <w:t>Netaikoma.</w:t>
            </w:r>
          </w:p>
        </w:tc>
        <w:tc>
          <w:tcPr>
            <w:tcW w:w="2551" w:type="dxa"/>
            <w:tcBorders>
              <w:top w:val="single" w:sz="4" w:space="0" w:color="000000"/>
              <w:left w:val="single" w:sz="4" w:space="0" w:color="000000"/>
              <w:bottom w:val="single" w:sz="4" w:space="0" w:color="auto"/>
              <w:right w:val="single" w:sz="4" w:space="0" w:color="000000"/>
            </w:tcBorders>
          </w:tcPr>
          <w:p w14:paraId="27C480EA" w14:textId="77777777" w:rsidR="004F7D21" w:rsidRDefault="004F7D21">
            <w:pPr>
              <w:jc w:val="both"/>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EB" w14:textId="77777777" w:rsidR="004F7D21" w:rsidRDefault="004F7D21">
            <w:pPr>
              <w:jc w:val="both"/>
              <w:rPr>
                <w:szCs w:val="24"/>
                <w:lang w:eastAsia="lt-LT"/>
              </w:rPr>
            </w:pPr>
          </w:p>
        </w:tc>
      </w:tr>
      <w:tr w:rsidR="004F7D21" w14:paraId="27C480F6" w14:textId="77777777">
        <w:trPr>
          <w:trHeight w:val="20"/>
        </w:trPr>
        <w:tc>
          <w:tcPr>
            <w:tcW w:w="6975" w:type="dxa"/>
            <w:tcBorders>
              <w:top w:val="single" w:sz="4" w:space="0" w:color="000000"/>
              <w:left w:val="single" w:sz="4" w:space="0" w:color="000000"/>
              <w:bottom w:val="single" w:sz="4" w:space="0" w:color="auto"/>
              <w:right w:val="single" w:sz="4" w:space="0" w:color="000000"/>
            </w:tcBorders>
            <w:hideMark/>
          </w:tcPr>
          <w:p w14:paraId="27C480ED" w14:textId="77777777" w:rsidR="004F7D21" w:rsidRDefault="00AE542B">
            <w:pPr>
              <w:rPr>
                <w:szCs w:val="24"/>
                <w:lang w:eastAsia="lt-LT"/>
              </w:rPr>
            </w:pPr>
            <w:r>
              <w:rPr>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27C480EE" w14:textId="77777777" w:rsidR="004F7D21" w:rsidRDefault="00AE542B">
            <w:pPr>
              <w:rPr>
                <w:szCs w:val="24"/>
                <w:lang w:eastAsia="lt-LT"/>
              </w:rPr>
            </w:pPr>
            <w:r>
              <w:rPr>
                <w:szCs w:val="24"/>
                <w:lang w:eastAsia="lt-LT"/>
              </w:rPr>
              <w:t>– negaunama pajamų;</w:t>
            </w:r>
          </w:p>
          <w:p w14:paraId="27C480EF" w14:textId="77777777" w:rsidR="004F7D21" w:rsidRDefault="00AE542B">
            <w:pPr>
              <w:rPr>
                <w:szCs w:val="24"/>
                <w:lang w:eastAsia="lt-LT"/>
              </w:rPr>
            </w:pPr>
            <w:r>
              <w:rPr>
                <w:szCs w:val="24"/>
                <w:lang w:eastAsia="lt-LT"/>
              </w:rPr>
              <w:t>– gaunama pajamų ir jos yra įvertintos iš anksto;</w:t>
            </w:r>
          </w:p>
          <w:p w14:paraId="27C480F0" w14:textId="77777777" w:rsidR="004F7D21" w:rsidRDefault="00AE542B">
            <w:pPr>
              <w:rPr>
                <w:szCs w:val="24"/>
                <w:lang w:eastAsia="lt-LT"/>
              </w:rPr>
            </w:pPr>
            <w:r>
              <w:rPr>
                <w:szCs w:val="24"/>
                <w:lang w:eastAsia="lt-LT"/>
              </w:rPr>
              <w:t xml:space="preserve">– gaunama pajamų, bet jų iš anksto neįmanoma apskaičiuoti. </w:t>
            </w:r>
          </w:p>
          <w:p w14:paraId="27C480F1" w14:textId="77777777" w:rsidR="004F7D21" w:rsidRDefault="00AE542B">
            <w:pPr>
              <w:rPr>
                <w:i/>
                <w:szCs w:val="24"/>
                <w:lang w:eastAsia="lt-LT"/>
              </w:rPr>
            </w:pPr>
            <w:r>
              <w:rPr>
                <w:i/>
                <w:szCs w:val="24"/>
                <w:lang w:eastAsia="lt-LT"/>
              </w:rPr>
              <w:t xml:space="preserve">(Šis vertinimo aspektas netaikomas, kai iš Europos regioninės plėtros fondo ar Sanglaudos fondo bendrai finansuojamo projekto tinkamų finansuoti išlaidų suma neviršija </w:t>
            </w:r>
          </w:p>
          <w:p w14:paraId="27C480F2" w14:textId="77777777" w:rsidR="004F7D21" w:rsidRDefault="00AE542B">
            <w:pPr>
              <w:jc w:val="both"/>
              <w:rPr>
                <w:i/>
                <w:szCs w:val="24"/>
                <w:lang w:eastAsia="lt-LT"/>
              </w:rPr>
            </w:pPr>
            <w:r>
              <w:rPr>
                <w:i/>
                <w:szCs w:val="24"/>
                <w:lang w:eastAsia="lt-LT"/>
              </w:rPr>
              <w:t>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 taip pat techninės paramos projektams, taip pat jeigu pagal reglamento (ES) Nr. 1303/2013 61 straipsnio 3 dalies a punktą ūkio sektoriui taikoma grynųjų pajamų fiksuotoji norma, išreikšta pajamų procentais.)</w:t>
            </w:r>
          </w:p>
        </w:tc>
        <w:tc>
          <w:tcPr>
            <w:tcW w:w="4394" w:type="dxa"/>
            <w:tcBorders>
              <w:top w:val="single" w:sz="4" w:space="0" w:color="000000"/>
              <w:left w:val="single" w:sz="4" w:space="0" w:color="000000"/>
              <w:bottom w:val="single" w:sz="4" w:space="0" w:color="auto"/>
              <w:right w:val="single" w:sz="4" w:space="0" w:color="000000"/>
            </w:tcBorders>
          </w:tcPr>
          <w:p w14:paraId="27C480F3" w14:textId="77777777" w:rsidR="004F7D21" w:rsidRDefault="004F7D21">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14:paraId="27C480F4"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auto"/>
              <w:right w:val="single" w:sz="4" w:space="0" w:color="000000"/>
            </w:tcBorders>
          </w:tcPr>
          <w:p w14:paraId="27C480F5" w14:textId="77777777" w:rsidR="004F7D21" w:rsidRDefault="004F7D21">
            <w:pPr>
              <w:rPr>
                <w:szCs w:val="24"/>
                <w:lang w:eastAsia="lt-LT"/>
              </w:rPr>
            </w:pPr>
          </w:p>
        </w:tc>
      </w:tr>
      <w:tr w:rsidR="004F7D21" w14:paraId="27C480F8" w14:textId="77777777">
        <w:trPr>
          <w:trHeight w:val="20"/>
        </w:trPr>
        <w:tc>
          <w:tcPr>
            <w:tcW w:w="1548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7C480F7" w14:textId="77777777" w:rsidR="004F7D21" w:rsidRDefault="00AE542B">
            <w:pPr>
              <w:rPr>
                <w:szCs w:val="24"/>
                <w:lang w:eastAsia="lt-LT"/>
              </w:rPr>
            </w:pPr>
            <w:r>
              <w:rPr>
                <w:b/>
                <w:bCs/>
                <w:szCs w:val="24"/>
                <w:lang w:eastAsia="lt-LT"/>
              </w:rPr>
              <w:t>8. Projekto veiklos vykdomos veiksmų programos įgyvendinimo teritorijoje.</w:t>
            </w:r>
          </w:p>
        </w:tc>
      </w:tr>
      <w:tr w:rsidR="004F7D21" w14:paraId="27C48106" w14:textId="77777777">
        <w:trPr>
          <w:trHeight w:val="20"/>
        </w:trPr>
        <w:tc>
          <w:tcPr>
            <w:tcW w:w="6975" w:type="dxa"/>
            <w:tcBorders>
              <w:top w:val="single" w:sz="4" w:space="0" w:color="000000"/>
              <w:left w:val="single" w:sz="4" w:space="0" w:color="000000"/>
              <w:bottom w:val="single" w:sz="4" w:space="0" w:color="000000"/>
              <w:right w:val="single" w:sz="4" w:space="0" w:color="000000"/>
            </w:tcBorders>
            <w:hideMark/>
          </w:tcPr>
          <w:p w14:paraId="27C480F9" w14:textId="77777777" w:rsidR="004F7D21" w:rsidRDefault="00AE542B">
            <w:pPr>
              <w:rPr>
                <w:szCs w:val="24"/>
                <w:lang w:eastAsia="lt-LT"/>
              </w:rPr>
            </w:pPr>
            <w:r>
              <w:rPr>
                <w:szCs w:val="24"/>
                <w:lang w:eastAsia="lt-LT"/>
              </w:rPr>
              <w:t xml:space="preserve">8.1. Projekto veiklos vykdomos Lietuvos Respublikoje arba ne Lietuvos Respublikoje, bet jas vykdant sukurti produktai, gauti rezultatai ir nauda (ar jų dalis, proporcinga Lietuvos Respublikos finansiniam įnašui) atitenka Lietuvos Respublikai ir projektas atitinka </w:t>
            </w:r>
            <w:r>
              <w:rPr>
                <w:szCs w:val="24"/>
                <w:lang w:eastAsia="lt-LT"/>
              </w:rPr>
              <w:lastRenderedPageBreak/>
              <w:t>bent vieną iš šių sąlygų:</w:t>
            </w:r>
          </w:p>
          <w:p w14:paraId="27C480FA" w14:textId="77777777" w:rsidR="004F7D21" w:rsidRDefault="00AE542B">
            <w:pPr>
              <w:rPr>
                <w:szCs w:val="24"/>
                <w:lang w:eastAsia="lt-LT"/>
              </w:rPr>
            </w:pPr>
            <w:r>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14:paraId="27C480FB" w14:textId="77777777" w:rsidR="004F7D21" w:rsidRDefault="00AE542B">
            <w:pPr>
              <w:rPr>
                <w:szCs w:val="24"/>
                <w:lang w:eastAsia="lt-LT"/>
              </w:rPr>
            </w:pPr>
            <w:r>
              <w:rPr>
                <w:szCs w:val="24"/>
                <w:lang w:eastAsia="lt-LT"/>
              </w:rPr>
              <w:t xml:space="preserve">8.1.2. iš ESF bendrai finansuojamo projekto veiklos vykdomos: </w:t>
            </w:r>
          </w:p>
          <w:p w14:paraId="27C480FC" w14:textId="77777777" w:rsidR="004F7D21" w:rsidRDefault="00AE542B">
            <w:pPr>
              <w:tabs>
                <w:tab w:val="left" w:pos="402"/>
              </w:tabs>
              <w:spacing w:line="276" w:lineRule="auto"/>
              <w:ind w:left="720" w:hanging="360"/>
              <w:rPr>
                <w:szCs w:val="24"/>
                <w:lang w:eastAsia="lt-LT"/>
              </w:rPr>
            </w:pPr>
            <w:r>
              <w:rPr>
                <w:rFonts w:eastAsia="Calibri"/>
                <w:szCs w:val="24"/>
                <w:lang w:eastAsia="lt-LT"/>
              </w:rPr>
              <w:t>-</w:t>
            </w:r>
            <w:r>
              <w:rPr>
                <w:rFonts w:eastAsia="Calibri"/>
                <w:szCs w:val="24"/>
                <w:lang w:eastAsia="lt-LT"/>
              </w:rPr>
              <w:tab/>
            </w:r>
            <w:r>
              <w:rPr>
                <w:szCs w:val="24"/>
                <w:lang w:eastAsia="lt-LT"/>
              </w:rPr>
              <w:t>ES teritorijoje;</w:t>
            </w:r>
          </w:p>
          <w:p w14:paraId="27C480FD" w14:textId="77777777" w:rsidR="004F7D21" w:rsidRDefault="004F7D21">
            <w:pPr>
              <w:rPr>
                <w:sz w:val="18"/>
                <w:szCs w:val="18"/>
              </w:rPr>
            </w:pPr>
          </w:p>
          <w:p w14:paraId="27C480FE" w14:textId="77777777" w:rsidR="004F7D21" w:rsidRDefault="00AE542B">
            <w:pPr>
              <w:tabs>
                <w:tab w:val="left" w:pos="402"/>
                <w:tab w:val="left" w:pos="743"/>
              </w:tabs>
              <w:spacing w:line="276" w:lineRule="auto"/>
              <w:ind w:left="34" w:firstLine="326"/>
              <w:rPr>
                <w:szCs w:val="24"/>
                <w:lang w:eastAsia="lt-LT"/>
              </w:rPr>
            </w:pPr>
            <w:r>
              <w:rPr>
                <w:rFonts w:eastAsia="Calibri"/>
                <w:szCs w:val="24"/>
                <w:lang w:eastAsia="lt-LT"/>
              </w:rPr>
              <w:t>-</w:t>
            </w:r>
            <w:r>
              <w:rPr>
                <w:rFonts w:eastAsia="Calibri"/>
                <w:szCs w:val="24"/>
                <w:lang w:eastAsia="lt-LT"/>
              </w:rPr>
              <w:tab/>
            </w:r>
            <w:r>
              <w:rPr>
                <w:szCs w:val="24"/>
                <w:lang w:eastAsia="lt-LT"/>
              </w:rPr>
              <w:t>ne ES teritorijoje, bet tokių veiklų išlaidos neviršija procento, nustatyto projektų finansavimo sąlygų apraše;</w:t>
            </w:r>
          </w:p>
          <w:p w14:paraId="27C480FF" w14:textId="77777777" w:rsidR="004F7D21" w:rsidRDefault="004F7D21">
            <w:pPr>
              <w:rPr>
                <w:sz w:val="18"/>
                <w:szCs w:val="18"/>
              </w:rPr>
            </w:pPr>
          </w:p>
          <w:p w14:paraId="27C48100" w14:textId="77777777" w:rsidR="004F7D21" w:rsidRDefault="00AE542B">
            <w:pPr>
              <w:jc w:val="both"/>
              <w:rPr>
                <w:szCs w:val="24"/>
                <w:lang w:eastAsia="lt-LT"/>
              </w:rPr>
            </w:pPr>
            <w:r>
              <w:rPr>
                <w:szCs w:val="24"/>
                <w:lang w:eastAsia="lt-LT"/>
              </w:rPr>
              <w:t xml:space="preserve">8.1.3. vykdomos techninės paramos projektų veiklos. </w:t>
            </w:r>
          </w:p>
        </w:tc>
        <w:tc>
          <w:tcPr>
            <w:tcW w:w="4394" w:type="dxa"/>
            <w:tcBorders>
              <w:top w:val="single" w:sz="4" w:space="0" w:color="000000"/>
              <w:left w:val="single" w:sz="4" w:space="0" w:color="000000"/>
              <w:bottom w:val="single" w:sz="4" w:space="0" w:color="000000"/>
              <w:right w:val="single" w:sz="4" w:space="0" w:color="000000"/>
            </w:tcBorders>
          </w:tcPr>
          <w:p w14:paraId="27C48101" w14:textId="77777777" w:rsidR="004F7D21" w:rsidRDefault="00AE542B">
            <w:pPr>
              <w:jc w:val="both"/>
              <w:rPr>
                <w:szCs w:val="24"/>
                <w:lang w:eastAsia="lt-LT"/>
              </w:rPr>
            </w:pPr>
            <w:r>
              <w:rPr>
                <w:szCs w:val="24"/>
                <w:lang w:eastAsia="lt-LT"/>
              </w:rPr>
              <w:lastRenderedPageBreak/>
              <w:t xml:space="preserve">Projekto veiklų vykdymo teritorija turi atitikti Aprašo 25 punkte nustatytus reikalavimus. </w:t>
            </w:r>
          </w:p>
          <w:p w14:paraId="27C48102" w14:textId="77777777" w:rsidR="004F7D21" w:rsidRDefault="004F7D21">
            <w:pPr>
              <w:jc w:val="both"/>
              <w:rPr>
                <w:szCs w:val="24"/>
                <w:lang w:eastAsia="lt-LT"/>
              </w:rPr>
            </w:pPr>
          </w:p>
          <w:p w14:paraId="27C48103" w14:textId="77777777" w:rsidR="004F7D21" w:rsidRDefault="004F7D21">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14:paraId="27C48104" w14:textId="77777777" w:rsidR="004F7D21" w:rsidRDefault="004F7D21">
            <w:pPr>
              <w:jc w:val="center"/>
              <w:rPr>
                <w:szCs w:val="24"/>
                <w:lang w:eastAsia="lt-LT"/>
              </w:rPr>
            </w:pPr>
          </w:p>
        </w:tc>
        <w:tc>
          <w:tcPr>
            <w:tcW w:w="1560" w:type="dxa"/>
            <w:tcBorders>
              <w:top w:val="single" w:sz="4" w:space="0" w:color="000000"/>
              <w:left w:val="single" w:sz="4" w:space="0" w:color="000000"/>
              <w:bottom w:val="single" w:sz="4" w:space="0" w:color="000000"/>
              <w:right w:val="single" w:sz="4" w:space="0" w:color="000000"/>
            </w:tcBorders>
          </w:tcPr>
          <w:p w14:paraId="27C48105" w14:textId="77777777" w:rsidR="004F7D21" w:rsidRDefault="004F7D21">
            <w:pPr>
              <w:rPr>
                <w:szCs w:val="24"/>
                <w:lang w:eastAsia="lt-LT"/>
              </w:rPr>
            </w:pPr>
          </w:p>
        </w:tc>
      </w:tr>
    </w:tbl>
    <w:p w14:paraId="27C48107" w14:textId="77777777" w:rsidR="004F7D21" w:rsidRDefault="004F7D21">
      <w:pPr>
        <w:spacing w:line="276" w:lineRule="auto"/>
        <w:rPr>
          <w:b/>
          <w:sz w:val="22"/>
          <w:szCs w:val="22"/>
          <w:lang w:eastAsia="lt-LT"/>
        </w:rPr>
      </w:pPr>
    </w:p>
    <w:p w14:paraId="27C48108" w14:textId="77777777" w:rsidR="004F7D21" w:rsidRDefault="004F7D21">
      <w:pPr>
        <w:rPr>
          <w:sz w:val="18"/>
          <w:szCs w:val="18"/>
        </w:rPr>
      </w:pPr>
    </w:p>
    <w:p w14:paraId="27C48109" w14:textId="77777777" w:rsidR="004F7D21" w:rsidRDefault="004F7D21">
      <w:pPr>
        <w:spacing w:line="276" w:lineRule="auto"/>
        <w:rPr>
          <w:b/>
          <w:sz w:val="22"/>
          <w:szCs w:val="22"/>
          <w:lang w:eastAsia="lt-LT"/>
        </w:rPr>
      </w:pPr>
    </w:p>
    <w:p w14:paraId="27C4810A" w14:textId="77777777" w:rsidR="004F7D21" w:rsidRDefault="004F7D21">
      <w:pPr>
        <w:rPr>
          <w:sz w:val="18"/>
          <w:szCs w:val="18"/>
        </w:rPr>
      </w:pPr>
    </w:p>
    <w:p w14:paraId="27C4810B" w14:textId="77777777" w:rsidR="004F7D21" w:rsidRDefault="004F7D21">
      <w:pPr>
        <w:keepNext/>
        <w:rPr>
          <w:szCs w:val="24"/>
          <w:lang w:eastAsia="lt-LT"/>
        </w:rPr>
      </w:pPr>
    </w:p>
    <w:p w14:paraId="27C4810C" w14:textId="6BE862CF" w:rsidR="004F7D21" w:rsidRDefault="00AE542B">
      <w:pPr>
        <w:keepNext/>
        <w:rPr>
          <w:szCs w:val="24"/>
          <w:lang w:eastAsia="lt-LT"/>
        </w:rPr>
      </w:pPr>
      <w:r>
        <w:rPr>
          <w:b/>
          <w:sz w:val="22"/>
          <w:szCs w:val="22"/>
          <w:lang w:eastAsia="lt-LT"/>
        </w:rPr>
        <w:t>GALUTINĖ PROJEKTO ATITIKTIES BENDRIESIEMS REIKALAVIMAMS VERTINIMO IŠVADA:</w:t>
      </w:r>
    </w:p>
    <w:p w14:paraId="27C4810D" w14:textId="3F8A6F4A" w:rsidR="004F7D21" w:rsidRDefault="00AE542B">
      <w:pPr>
        <w:spacing w:line="276" w:lineRule="auto"/>
        <w:ind w:left="720" w:hanging="360"/>
        <w:rPr>
          <w:szCs w:val="24"/>
          <w:lang w:eastAsia="lt-LT"/>
        </w:rPr>
      </w:pPr>
      <w:r>
        <w:rPr>
          <w:szCs w:val="24"/>
          <w:lang w:eastAsia="lt-LT"/>
        </w:rPr>
        <w:t>1)</w:t>
      </w:r>
      <w:r>
        <w:rPr>
          <w:szCs w:val="24"/>
          <w:lang w:eastAsia="lt-LT"/>
        </w:rPr>
        <w:tab/>
        <w:t>Ar paraiška atitinka projektinį pasiūlymą ir valstybės ar regiono projektų sąrašą?</w:t>
      </w:r>
    </w:p>
    <w:p w14:paraId="27C4810E" w14:textId="77777777" w:rsidR="004F7D21" w:rsidRDefault="004F7D21">
      <w:pPr>
        <w:rPr>
          <w:sz w:val="18"/>
          <w:szCs w:val="18"/>
        </w:rPr>
      </w:pPr>
    </w:p>
    <w:p w14:paraId="27C4810F" w14:textId="746E7143" w:rsidR="004F7D21" w:rsidRDefault="006204C6">
      <w:pPr>
        <w:ind w:left="720"/>
        <w:rPr>
          <w:szCs w:val="24"/>
          <w:lang w:eastAsia="lt-LT"/>
        </w:rPr>
      </w:pPr>
      <w:r>
        <w:rPr>
          <w:sz w:val="28"/>
          <w:szCs w:val="28"/>
        </w:rPr>
        <w:t>□</w:t>
      </w:r>
      <w:r w:rsidR="00AE542B">
        <w:rPr>
          <w:szCs w:val="24"/>
          <w:lang w:eastAsia="lt-LT"/>
        </w:rPr>
        <w:t xml:space="preserve"> Taip                                                   </w:t>
      </w:r>
      <w:r>
        <w:rPr>
          <w:sz w:val="28"/>
          <w:szCs w:val="28"/>
        </w:rPr>
        <w:t>□</w:t>
      </w:r>
      <w:r w:rsidR="00AE542B">
        <w:rPr>
          <w:szCs w:val="24"/>
          <w:lang w:eastAsia="lt-LT"/>
        </w:rPr>
        <w:t xml:space="preserve"> Ne                                                              </w:t>
      </w:r>
      <w:r>
        <w:rPr>
          <w:sz w:val="28"/>
          <w:szCs w:val="28"/>
        </w:rPr>
        <w:t>□</w:t>
      </w:r>
      <w:r w:rsidR="00AE542B">
        <w:rPr>
          <w:szCs w:val="24"/>
          <w:lang w:eastAsia="lt-LT"/>
        </w:rPr>
        <w:t xml:space="preserve"> Taip su išlyga </w:t>
      </w:r>
    </w:p>
    <w:p w14:paraId="27C48110" w14:textId="77777777" w:rsidR="004F7D21" w:rsidRDefault="00AE542B">
      <w:pPr>
        <w:ind w:left="720"/>
        <w:rPr>
          <w:szCs w:val="24"/>
          <w:lang w:eastAsia="lt-LT"/>
        </w:rPr>
      </w:pPr>
      <w:r>
        <w:rPr>
          <w:szCs w:val="24"/>
          <w:lang w:eastAsia="lt-LT"/>
        </w:rPr>
        <w:t>Komentarai: ____________________________________________________________________</w:t>
      </w:r>
    </w:p>
    <w:p w14:paraId="27C48111" w14:textId="77777777" w:rsidR="004F7D21" w:rsidRDefault="004F7D21">
      <w:pPr>
        <w:rPr>
          <w:szCs w:val="24"/>
          <w:lang w:eastAsia="lt-LT"/>
        </w:rPr>
      </w:pPr>
    </w:p>
    <w:p w14:paraId="27C48112" w14:textId="77777777" w:rsidR="004F7D21" w:rsidRDefault="00AE542B">
      <w:pPr>
        <w:tabs>
          <w:tab w:val="left" w:pos="212"/>
          <w:tab w:val="left" w:pos="629"/>
          <w:tab w:val="left" w:pos="884"/>
        </w:tabs>
        <w:ind w:left="629"/>
        <w:rPr>
          <w:szCs w:val="24"/>
          <w:lang w:eastAsia="lt-LT"/>
        </w:rPr>
      </w:pPr>
      <w:r>
        <w:rPr>
          <w:szCs w:val="24"/>
          <w:lang w:eastAsia="lt-LT"/>
        </w:rPr>
        <w:t>(</w:t>
      </w:r>
      <w:r>
        <w:rPr>
          <w:i/>
          <w:szCs w:val="24"/>
          <w:lang w:eastAsia="lt-LT"/>
        </w:rPr>
        <w:t>Jei palyginus su projektiniu pasiūlymu paraiškoje yra atlikti esminiai pakeitimai, žymima „Ne“ ir komentaro laukelyje nurodoma, kokie konkrečiai pakeitimai buvo atlikti. Jei palyginus su projektiniu pasiūlymu 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reikalavimas netaikomas.</w:t>
      </w:r>
      <w:r>
        <w:rPr>
          <w:szCs w:val="24"/>
          <w:lang w:eastAsia="lt-LT"/>
        </w:rPr>
        <w:t>)</w:t>
      </w:r>
    </w:p>
    <w:p w14:paraId="27C48113" w14:textId="32AD5B0A" w:rsidR="004F7D21" w:rsidRDefault="004F7D21">
      <w:pPr>
        <w:tabs>
          <w:tab w:val="left" w:pos="212"/>
          <w:tab w:val="left" w:pos="629"/>
          <w:tab w:val="left" w:pos="884"/>
        </w:tabs>
        <w:ind w:left="629"/>
        <w:rPr>
          <w:szCs w:val="24"/>
          <w:lang w:eastAsia="lt-LT"/>
        </w:rPr>
      </w:pPr>
    </w:p>
    <w:p w14:paraId="27C48114" w14:textId="54F4177E" w:rsidR="004F7D21" w:rsidRDefault="00AE542B">
      <w:pPr>
        <w:spacing w:line="276" w:lineRule="auto"/>
        <w:ind w:left="720" w:hanging="360"/>
        <w:rPr>
          <w:szCs w:val="24"/>
          <w:lang w:eastAsia="lt-LT"/>
        </w:rPr>
      </w:pPr>
      <w:r>
        <w:rPr>
          <w:szCs w:val="24"/>
          <w:lang w:eastAsia="lt-LT"/>
        </w:rPr>
        <w:t>2)</w:t>
      </w:r>
      <w:r>
        <w:rPr>
          <w:szCs w:val="24"/>
          <w:lang w:eastAsia="lt-LT"/>
        </w:rPr>
        <w:tab/>
        <w:t>Paraiška įvertinta teigiamai pagal visus bendruosius reikalavimus:</w:t>
      </w:r>
    </w:p>
    <w:p w14:paraId="27C48115" w14:textId="77777777" w:rsidR="004F7D21" w:rsidRDefault="004F7D21">
      <w:pPr>
        <w:rPr>
          <w:sz w:val="18"/>
          <w:szCs w:val="18"/>
        </w:rPr>
      </w:pPr>
    </w:p>
    <w:p w14:paraId="27C48116" w14:textId="4C36692C" w:rsidR="004F7D21" w:rsidRDefault="006204C6">
      <w:pPr>
        <w:ind w:left="720"/>
        <w:rPr>
          <w:szCs w:val="24"/>
          <w:lang w:eastAsia="lt-LT"/>
        </w:rPr>
      </w:pPr>
      <w:r>
        <w:rPr>
          <w:sz w:val="28"/>
          <w:szCs w:val="28"/>
        </w:rPr>
        <w:t>□</w:t>
      </w:r>
      <w:r w:rsidR="00AE542B">
        <w:rPr>
          <w:szCs w:val="24"/>
          <w:lang w:eastAsia="lt-LT"/>
        </w:rPr>
        <w:t xml:space="preserve"> Taip                                                   </w:t>
      </w:r>
      <w:r>
        <w:rPr>
          <w:sz w:val="28"/>
          <w:szCs w:val="28"/>
        </w:rPr>
        <w:t>□</w:t>
      </w:r>
      <w:r w:rsidR="00AE542B">
        <w:rPr>
          <w:szCs w:val="24"/>
          <w:lang w:eastAsia="lt-LT"/>
        </w:rPr>
        <w:t xml:space="preserve"> Ne                                                              </w:t>
      </w:r>
      <w:r>
        <w:rPr>
          <w:sz w:val="28"/>
          <w:szCs w:val="28"/>
        </w:rPr>
        <w:t>□</w:t>
      </w:r>
      <w:r w:rsidR="00AE542B">
        <w:rPr>
          <w:szCs w:val="24"/>
          <w:lang w:eastAsia="lt-LT"/>
        </w:rPr>
        <w:t xml:space="preserve"> Taip su išlyga </w:t>
      </w:r>
    </w:p>
    <w:p w14:paraId="27C48117" w14:textId="77777777" w:rsidR="004F7D21" w:rsidRDefault="00AE542B">
      <w:pPr>
        <w:ind w:left="720"/>
        <w:rPr>
          <w:szCs w:val="24"/>
          <w:lang w:eastAsia="lt-LT"/>
        </w:rPr>
      </w:pPr>
      <w:r>
        <w:rPr>
          <w:szCs w:val="24"/>
          <w:lang w:eastAsia="lt-LT"/>
        </w:rPr>
        <w:t>Komentarai: ____________________________________________________________________</w:t>
      </w:r>
    </w:p>
    <w:p w14:paraId="27C48118" w14:textId="15E6DE8A" w:rsidR="004F7D21" w:rsidRDefault="004F7D21">
      <w:pPr>
        <w:ind w:left="720"/>
        <w:rPr>
          <w:szCs w:val="24"/>
          <w:lang w:eastAsia="lt-LT"/>
        </w:rPr>
      </w:pPr>
    </w:p>
    <w:p w14:paraId="27C48119" w14:textId="7B65CAF3" w:rsidR="004F7D21" w:rsidRDefault="00AE542B">
      <w:pPr>
        <w:spacing w:line="276" w:lineRule="auto"/>
        <w:ind w:left="720" w:hanging="360"/>
        <w:rPr>
          <w:szCs w:val="24"/>
          <w:lang w:eastAsia="lt-LT"/>
        </w:rPr>
      </w:pPr>
      <w:r>
        <w:rPr>
          <w:szCs w:val="24"/>
          <w:lang w:eastAsia="lt-LT"/>
        </w:rPr>
        <w:lastRenderedPageBreak/>
        <w:t>3)</w:t>
      </w:r>
      <w:r>
        <w:rPr>
          <w:szCs w:val="24"/>
          <w:lang w:eastAsia="lt-LT"/>
        </w:rPr>
        <w:tab/>
        <w:t>Pareiškėjas nebandė gauti konfidencialios informacijos arba daryti poveikio vertinimą atliekančiai institucijai dabartinio paraiškų vertinimo arba atrankos proceso metu:</w:t>
      </w:r>
    </w:p>
    <w:p w14:paraId="27C4811A" w14:textId="77777777" w:rsidR="004F7D21" w:rsidRDefault="004F7D21">
      <w:pPr>
        <w:rPr>
          <w:sz w:val="18"/>
          <w:szCs w:val="18"/>
        </w:rPr>
      </w:pPr>
    </w:p>
    <w:p w14:paraId="27C4811B" w14:textId="2ECEBAF2" w:rsidR="004F7D21" w:rsidRDefault="006204C6">
      <w:pPr>
        <w:ind w:left="720"/>
        <w:rPr>
          <w:szCs w:val="24"/>
          <w:lang w:eastAsia="lt-LT"/>
        </w:rPr>
      </w:pPr>
      <w:r>
        <w:rPr>
          <w:sz w:val="28"/>
          <w:szCs w:val="28"/>
        </w:rPr>
        <w:t>□</w:t>
      </w:r>
      <w:r w:rsidR="00AE542B">
        <w:rPr>
          <w:szCs w:val="24"/>
          <w:lang w:eastAsia="lt-LT"/>
        </w:rPr>
        <w:t xml:space="preserve"> Taip, nebandė</w:t>
      </w:r>
    </w:p>
    <w:p w14:paraId="27C4811C" w14:textId="2A2AEE9E" w:rsidR="004F7D21" w:rsidRDefault="006204C6">
      <w:pPr>
        <w:ind w:left="720"/>
        <w:rPr>
          <w:szCs w:val="24"/>
          <w:lang w:eastAsia="lt-LT"/>
        </w:rPr>
      </w:pPr>
      <w:r>
        <w:rPr>
          <w:sz w:val="28"/>
          <w:szCs w:val="28"/>
        </w:rPr>
        <w:t>□</w:t>
      </w:r>
      <w:r w:rsidR="00AE542B">
        <w:rPr>
          <w:szCs w:val="24"/>
          <w:lang w:eastAsia="lt-LT"/>
        </w:rPr>
        <w:t xml:space="preserve"> Ne, bandė</w:t>
      </w:r>
    </w:p>
    <w:p w14:paraId="27C4811D" w14:textId="77777777" w:rsidR="004F7D21" w:rsidRDefault="00AE542B">
      <w:pPr>
        <w:ind w:left="720"/>
        <w:rPr>
          <w:szCs w:val="24"/>
          <w:lang w:eastAsia="lt-LT"/>
        </w:rPr>
      </w:pPr>
      <w:r>
        <w:rPr>
          <w:szCs w:val="24"/>
          <w:lang w:eastAsia="lt-LT"/>
        </w:rPr>
        <w:t>Komentarai: ____________________________________________________________________</w:t>
      </w:r>
    </w:p>
    <w:p w14:paraId="27C4811E" w14:textId="77777777" w:rsidR="004F7D21" w:rsidRDefault="004F7D21">
      <w:pPr>
        <w:tabs>
          <w:tab w:val="left" w:pos="9639"/>
        </w:tabs>
        <w:jc w:val="center"/>
        <w:rPr>
          <w:sz w:val="22"/>
          <w:szCs w:val="22"/>
          <w:lang w:eastAsia="lt-LT"/>
        </w:rPr>
      </w:pPr>
    </w:p>
    <w:p w14:paraId="27C4811F" w14:textId="77777777" w:rsidR="004F7D21" w:rsidRDefault="004F7D21">
      <w:pPr>
        <w:rPr>
          <w:sz w:val="18"/>
          <w:szCs w:val="18"/>
        </w:rPr>
      </w:pPr>
    </w:p>
    <w:p w14:paraId="27C48120" w14:textId="77777777" w:rsidR="004F7D21" w:rsidRDefault="004F7D21">
      <w:pPr>
        <w:tabs>
          <w:tab w:val="left" w:pos="9639"/>
        </w:tabs>
        <w:jc w:val="center"/>
        <w:rPr>
          <w:sz w:val="22"/>
          <w:szCs w:val="22"/>
          <w:lang w:eastAsia="lt-LT"/>
        </w:rPr>
      </w:pPr>
    </w:p>
    <w:p w14:paraId="27C48121" w14:textId="77777777" w:rsidR="004F7D21" w:rsidRDefault="004F7D21">
      <w:pPr>
        <w:rPr>
          <w:sz w:val="18"/>
          <w:szCs w:val="18"/>
        </w:rPr>
      </w:pPr>
    </w:p>
    <w:p w14:paraId="27C48122" w14:textId="77777777" w:rsidR="004F7D21" w:rsidRDefault="004F7D21">
      <w:pPr>
        <w:tabs>
          <w:tab w:val="left" w:pos="9639"/>
        </w:tabs>
        <w:jc w:val="center"/>
        <w:rPr>
          <w:sz w:val="22"/>
          <w:szCs w:val="22"/>
          <w:lang w:eastAsia="lt-LT"/>
        </w:rPr>
      </w:pPr>
    </w:p>
    <w:p w14:paraId="27C48123" w14:textId="77777777" w:rsidR="004F7D21" w:rsidRDefault="004F7D21">
      <w:pPr>
        <w:rPr>
          <w:sz w:val="18"/>
          <w:szCs w:val="18"/>
        </w:rPr>
      </w:pPr>
    </w:p>
    <w:p w14:paraId="27C48124" w14:textId="77777777" w:rsidR="004F7D21" w:rsidRDefault="004F7D21">
      <w:pPr>
        <w:tabs>
          <w:tab w:val="left" w:pos="9639"/>
        </w:tabs>
        <w:jc w:val="center"/>
        <w:rPr>
          <w:sz w:val="22"/>
          <w:szCs w:val="22"/>
          <w:lang w:eastAsia="lt-LT"/>
        </w:rPr>
      </w:pPr>
    </w:p>
    <w:p w14:paraId="27C48125" w14:textId="77777777" w:rsidR="004F7D21" w:rsidRDefault="004F7D21">
      <w:pPr>
        <w:rPr>
          <w:sz w:val="18"/>
          <w:szCs w:val="18"/>
        </w:rPr>
      </w:pPr>
    </w:p>
    <w:p w14:paraId="27C48126" w14:textId="77777777" w:rsidR="004F7D21" w:rsidRDefault="004F7D21">
      <w:pPr>
        <w:tabs>
          <w:tab w:val="left" w:pos="9639"/>
        </w:tabs>
        <w:jc w:val="center"/>
        <w:rPr>
          <w:sz w:val="22"/>
          <w:szCs w:val="22"/>
          <w:lang w:eastAsia="lt-LT"/>
        </w:rPr>
      </w:pPr>
    </w:p>
    <w:p w14:paraId="27C48127" w14:textId="018F8ECC" w:rsidR="004F7D21" w:rsidRDefault="004F7D21">
      <w:pPr>
        <w:rPr>
          <w:sz w:val="18"/>
          <w:szCs w:val="18"/>
        </w:rPr>
      </w:pPr>
    </w:p>
    <w:p w14:paraId="27C48128" w14:textId="326421CF" w:rsidR="004F7D21" w:rsidRDefault="00AE542B">
      <w:pPr>
        <w:keepNext/>
        <w:spacing w:line="276" w:lineRule="auto"/>
        <w:ind w:left="720" w:hanging="360"/>
        <w:rPr>
          <w:color w:val="000000"/>
          <w:szCs w:val="24"/>
          <w:lang w:eastAsia="lt-LT"/>
        </w:rPr>
      </w:pPr>
      <w:r>
        <w:rPr>
          <w:color w:val="000000"/>
          <w:szCs w:val="24"/>
          <w:lang w:eastAsia="lt-LT"/>
        </w:rPr>
        <w:t>4)</w:t>
      </w:r>
      <w:r>
        <w:rPr>
          <w:color w:val="000000"/>
          <w:szCs w:val="24"/>
          <w:lang w:eastAsia="lt-LT"/>
        </w:rPr>
        <w:tab/>
      </w:r>
      <w:r>
        <w:rPr>
          <w:szCs w:val="24"/>
          <w:lang w:eastAsia="lt-LT"/>
        </w:rPr>
        <w:t xml:space="preserve">Projekto tinkamumo finansuoti vertinimo metu nustatytos projekto </w:t>
      </w:r>
      <w:r>
        <w:rPr>
          <w:color w:val="000000"/>
          <w:szCs w:val="24"/>
          <w:lang w:eastAsia="lt-LT"/>
        </w:rPr>
        <w:t>tinkamos finansuoti ir tinkamos deklaruoti EK išlaidos:</w:t>
      </w:r>
    </w:p>
    <w:p w14:paraId="27C48129" w14:textId="77777777" w:rsidR="004F7D21" w:rsidRDefault="004F7D21">
      <w:pPr>
        <w:rPr>
          <w:sz w:val="18"/>
          <w:szCs w:val="18"/>
        </w:rPr>
      </w:pPr>
    </w:p>
    <w:p w14:paraId="27C4812A" w14:textId="77777777" w:rsidR="004F7D21" w:rsidRDefault="004F7D21">
      <w:pPr>
        <w:ind w:left="720"/>
        <w:rPr>
          <w:i/>
          <w:sz w:val="22"/>
          <w:szCs w:val="22"/>
          <w:lang w:eastAsia="lt-LT"/>
        </w:rPr>
      </w:pPr>
    </w:p>
    <w:tbl>
      <w:tblPr>
        <w:tblW w:w="4800" w:type="pct"/>
        <w:tblInd w:w="466" w:type="dxa"/>
        <w:tblLayout w:type="fixed"/>
        <w:tblCellMar>
          <w:left w:w="40" w:type="dxa"/>
          <w:right w:w="40" w:type="dxa"/>
        </w:tblCellMar>
        <w:tblLook w:val="04A0" w:firstRow="1" w:lastRow="0" w:firstColumn="1" w:lastColumn="0" w:noHBand="0" w:noVBand="1"/>
      </w:tblPr>
      <w:tblGrid>
        <w:gridCol w:w="2343"/>
        <w:gridCol w:w="1378"/>
        <w:gridCol w:w="1516"/>
        <w:gridCol w:w="1516"/>
        <w:gridCol w:w="1517"/>
        <w:gridCol w:w="1653"/>
        <w:gridCol w:w="1653"/>
        <w:gridCol w:w="1447"/>
        <w:gridCol w:w="1448"/>
      </w:tblGrid>
      <w:tr w:rsidR="004F7D21" w14:paraId="27C4812F" w14:textId="77777777">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hideMark/>
          </w:tcPr>
          <w:p w14:paraId="27C4812B" w14:textId="77777777" w:rsidR="004F7D21" w:rsidRDefault="00AE542B">
            <w:pPr>
              <w:ind w:right="57"/>
              <w:jc w:val="center"/>
              <w:rPr>
                <w:b/>
                <w:sz w:val="20"/>
                <w:lang w:eastAsia="lt-LT"/>
              </w:rPr>
            </w:pPr>
            <w:r>
              <w:rPr>
                <w:b/>
                <w:sz w:val="20"/>
                <w:lang w:eastAsia="lt-LT"/>
              </w:rPr>
              <w:t>Bendra projekto vertė</w:t>
            </w:r>
            <w:r>
              <w:rPr>
                <w:b/>
                <w:sz w:val="20"/>
                <w:vertAlign w:val="superscript"/>
                <w:lang w:eastAsia="lt-LT"/>
              </w:rPr>
              <w:footnoteReference w:id="1"/>
            </w:r>
            <w:r>
              <w:rPr>
                <w:b/>
                <w:sz w:val="20"/>
                <w:lang w:eastAsia="lt-LT"/>
              </w:rPr>
              <w:t xml:space="preserve">, </w:t>
            </w:r>
            <w:proofErr w:type="spellStart"/>
            <w:r>
              <w:rPr>
                <w:b/>
                <w:sz w:val="20"/>
                <w:lang w:eastAsia="lt-LT"/>
              </w:rPr>
              <w:t>Eur</w:t>
            </w:r>
            <w:proofErr w:type="spellEnd"/>
          </w:p>
        </w:tc>
        <w:tc>
          <w:tcPr>
            <w:tcW w:w="7746" w:type="dxa"/>
            <w:gridSpan w:val="5"/>
            <w:tcBorders>
              <w:top w:val="single" w:sz="6" w:space="0" w:color="auto"/>
              <w:left w:val="single" w:sz="6" w:space="0" w:color="auto"/>
              <w:bottom w:val="single" w:sz="6" w:space="0" w:color="auto"/>
              <w:right w:val="single" w:sz="6" w:space="0" w:color="auto"/>
            </w:tcBorders>
            <w:vAlign w:val="center"/>
            <w:hideMark/>
          </w:tcPr>
          <w:p w14:paraId="27C4812C" w14:textId="77777777" w:rsidR="004F7D21" w:rsidRDefault="00AE542B">
            <w:pPr>
              <w:ind w:firstLine="53"/>
              <w:jc w:val="center"/>
              <w:rPr>
                <w:b/>
                <w:sz w:val="20"/>
                <w:lang w:eastAsia="lt-LT"/>
              </w:rPr>
            </w:pPr>
            <w:r>
              <w:rPr>
                <w:b/>
                <w:sz w:val="20"/>
                <w:lang w:eastAsia="lt-LT"/>
              </w:rPr>
              <w:t>Didžiausia galima projekto tinkamų finansuoti išlaidų suma:</w:t>
            </w:r>
          </w:p>
        </w:tc>
        <w:tc>
          <w:tcPr>
            <w:tcW w:w="1690" w:type="dxa"/>
            <w:vMerge w:val="restart"/>
            <w:tcBorders>
              <w:top w:val="single" w:sz="6" w:space="0" w:color="auto"/>
              <w:left w:val="single" w:sz="6" w:space="0" w:color="auto"/>
              <w:bottom w:val="single" w:sz="6" w:space="0" w:color="auto"/>
              <w:right w:val="single" w:sz="6" w:space="0" w:color="auto"/>
            </w:tcBorders>
            <w:vAlign w:val="center"/>
            <w:hideMark/>
          </w:tcPr>
          <w:p w14:paraId="27C4812D" w14:textId="77777777" w:rsidR="004F7D21" w:rsidRDefault="00AE542B">
            <w:pPr>
              <w:jc w:val="center"/>
              <w:rPr>
                <w:b/>
                <w:sz w:val="20"/>
                <w:lang w:eastAsia="lt-LT"/>
              </w:rPr>
            </w:pPr>
            <w:r>
              <w:rPr>
                <w:b/>
                <w:sz w:val="20"/>
                <w:lang w:eastAsia="lt-LT"/>
              </w:rPr>
              <w:t xml:space="preserve">Pajamos, mažinančios tinkamų deklaruoti EK išlaidų sumą, </w:t>
            </w:r>
            <w:proofErr w:type="spellStart"/>
            <w:r>
              <w:rPr>
                <w:b/>
                <w:sz w:val="20"/>
                <w:lang w:eastAsia="lt-LT"/>
              </w:rPr>
              <w:t>Eur</w:t>
            </w:r>
            <w:proofErr w:type="spellEnd"/>
          </w:p>
        </w:tc>
        <w:tc>
          <w:tcPr>
            <w:tcW w:w="2959" w:type="dxa"/>
            <w:gridSpan w:val="2"/>
            <w:tcBorders>
              <w:top w:val="single" w:sz="6" w:space="0" w:color="auto"/>
              <w:left w:val="single" w:sz="6" w:space="0" w:color="auto"/>
              <w:bottom w:val="single" w:sz="4" w:space="0" w:color="auto"/>
              <w:right w:val="single" w:sz="6" w:space="0" w:color="auto"/>
            </w:tcBorders>
            <w:vAlign w:val="center"/>
            <w:hideMark/>
          </w:tcPr>
          <w:p w14:paraId="27C4812E" w14:textId="77777777" w:rsidR="004F7D21" w:rsidRDefault="00AE542B">
            <w:pPr>
              <w:jc w:val="center"/>
              <w:rPr>
                <w:b/>
                <w:sz w:val="20"/>
                <w:lang w:eastAsia="lt-LT"/>
              </w:rPr>
            </w:pPr>
            <w:r>
              <w:rPr>
                <w:b/>
                <w:sz w:val="20"/>
                <w:lang w:eastAsia="lt-LT"/>
              </w:rPr>
              <w:t>Tinkamos deklaruoti EK išlaidos</w:t>
            </w:r>
          </w:p>
        </w:tc>
      </w:tr>
      <w:tr w:rsidR="004F7D21" w14:paraId="27C48136" w14:textId="77777777">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hideMark/>
          </w:tcPr>
          <w:p w14:paraId="27C48130" w14:textId="77777777" w:rsidR="004F7D21" w:rsidRDefault="004F7D21">
            <w:pPr>
              <w:rPr>
                <w:b/>
                <w:sz w:val="20"/>
                <w:lang w:eastAsia="lt-LT"/>
              </w:rPr>
            </w:pPr>
          </w:p>
        </w:tc>
        <w:tc>
          <w:tcPr>
            <w:tcW w:w="1408" w:type="dxa"/>
            <w:vMerge w:val="restart"/>
            <w:tcBorders>
              <w:top w:val="single" w:sz="6" w:space="0" w:color="auto"/>
              <w:left w:val="single" w:sz="6" w:space="0" w:color="auto"/>
              <w:bottom w:val="single" w:sz="6" w:space="0" w:color="auto"/>
              <w:right w:val="single" w:sz="6" w:space="0" w:color="auto"/>
            </w:tcBorders>
            <w:vAlign w:val="center"/>
            <w:hideMark/>
          </w:tcPr>
          <w:p w14:paraId="27C48131" w14:textId="77777777" w:rsidR="004F7D21" w:rsidRDefault="00AE542B">
            <w:pPr>
              <w:jc w:val="center"/>
              <w:rPr>
                <w:b/>
                <w:sz w:val="20"/>
                <w:lang w:eastAsia="lt-LT"/>
              </w:rPr>
            </w:pPr>
            <w:r>
              <w:rPr>
                <w:b/>
                <w:sz w:val="20"/>
                <w:lang w:eastAsia="lt-LT"/>
              </w:rPr>
              <w:t xml:space="preserve">Iš viso, </w:t>
            </w:r>
            <w:proofErr w:type="spellStart"/>
            <w:r>
              <w:rPr>
                <w:b/>
                <w:sz w:val="20"/>
                <w:lang w:eastAsia="lt-LT"/>
              </w:rPr>
              <w:t>Eur</w:t>
            </w:r>
            <w:proofErr w:type="spellEnd"/>
          </w:p>
        </w:tc>
        <w:tc>
          <w:tcPr>
            <w:tcW w:w="6338" w:type="dxa"/>
            <w:gridSpan w:val="4"/>
            <w:tcBorders>
              <w:top w:val="single" w:sz="6" w:space="0" w:color="auto"/>
              <w:left w:val="single" w:sz="6" w:space="0" w:color="auto"/>
              <w:bottom w:val="single" w:sz="6" w:space="0" w:color="auto"/>
              <w:right w:val="single" w:sz="6" w:space="0" w:color="auto"/>
            </w:tcBorders>
            <w:vAlign w:val="center"/>
            <w:hideMark/>
          </w:tcPr>
          <w:p w14:paraId="27C48132" w14:textId="77777777" w:rsidR="004F7D21" w:rsidRDefault="00AE542B">
            <w:pPr>
              <w:jc w:val="center"/>
              <w:rPr>
                <w:b/>
                <w:sz w:val="20"/>
                <w:lang w:eastAsia="lt-LT"/>
              </w:rPr>
            </w:pPr>
            <w:r>
              <w:rPr>
                <w:b/>
                <w:sz w:val="20"/>
                <w:lang w:eastAsia="lt-LT"/>
              </w:rPr>
              <w:t>Iš jų:</w:t>
            </w:r>
          </w:p>
        </w:tc>
        <w:tc>
          <w:tcPr>
            <w:tcW w:w="1690" w:type="dxa"/>
            <w:vMerge/>
            <w:tcBorders>
              <w:top w:val="single" w:sz="6" w:space="0" w:color="auto"/>
              <w:left w:val="single" w:sz="6" w:space="0" w:color="auto"/>
              <w:bottom w:val="single" w:sz="6" w:space="0" w:color="auto"/>
              <w:right w:val="single" w:sz="6" w:space="0" w:color="auto"/>
            </w:tcBorders>
            <w:vAlign w:val="center"/>
            <w:hideMark/>
          </w:tcPr>
          <w:p w14:paraId="27C48133" w14:textId="77777777" w:rsidR="004F7D21" w:rsidRDefault="004F7D21">
            <w:pPr>
              <w:rPr>
                <w:b/>
                <w:sz w:val="20"/>
                <w:lang w:eastAsia="lt-LT"/>
              </w:rPr>
            </w:pP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27C48134" w14:textId="77777777" w:rsidR="004F7D21" w:rsidRDefault="00AE542B">
            <w:pPr>
              <w:jc w:val="center"/>
              <w:rPr>
                <w:b/>
                <w:sz w:val="20"/>
                <w:lang w:eastAsia="lt-LT"/>
              </w:rPr>
            </w:pPr>
            <w:r>
              <w:rPr>
                <w:b/>
                <w:sz w:val="20"/>
                <w:lang w:eastAsia="lt-LT"/>
              </w:rPr>
              <w:t xml:space="preserve">Didžiausia EK tinkamų deklaruoti išlaidų suma, </w:t>
            </w:r>
            <w:proofErr w:type="spellStart"/>
            <w:r>
              <w:rPr>
                <w:b/>
                <w:sz w:val="20"/>
                <w:lang w:eastAsia="lt-LT"/>
              </w:rPr>
              <w:t>Eur</w:t>
            </w:r>
            <w:proofErr w:type="spellEnd"/>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14:paraId="27C48135" w14:textId="77777777" w:rsidR="004F7D21" w:rsidRDefault="00AE542B">
            <w:pPr>
              <w:jc w:val="center"/>
              <w:rPr>
                <w:b/>
                <w:sz w:val="20"/>
                <w:lang w:eastAsia="lt-LT"/>
              </w:rPr>
            </w:pPr>
            <w:r>
              <w:rPr>
                <w:b/>
                <w:sz w:val="20"/>
                <w:lang w:eastAsia="lt-LT"/>
              </w:rPr>
              <w:t xml:space="preserve">Dalis nuo tinkamų finansuoti išlaidų, </w:t>
            </w:r>
            <w:proofErr w:type="spellStart"/>
            <w:r>
              <w:rPr>
                <w:b/>
                <w:sz w:val="20"/>
                <w:lang w:eastAsia="lt-LT"/>
              </w:rPr>
              <w:t>proc</w:t>
            </w:r>
            <w:proofErr w:type="spellEnd"/>
          </w:p>
        </w:tc>
      </w:tr>
      <w:tr w:rsidR="004F7D21" w14:paraId="27C48141" w14:textId="77777777">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hideMark/>
          </w:tcPr>
          <w:p w14:paraId="27C48137" w14:textId="77777777" w:rsidR="004F7D21" w:rsidRDefault="004F7D21">
            <w:pPr>
              <w:rPr>
                <w:b/>
                <w:sz w:val="20"/>
                <w:lang w:eastAsia="lt-LT"/>
              </w:rPr>
            </w:pPr>
          </w:p>
        </w:tc>
        <w:tc>
          <w:tcPr>
            <w:tcW w:w="7746" w:type="dxa"/>
            <w:vMerge/>
            <w:tcBorders>
              <w:top w:val="single" w:sz="6" w:space="0" w:color="auto"/>
              <w:left w:val="single" w:sz="6" w:space="0" w:color="auto"/>
              <w:bottom w:val="single" w:sz="6" w:space="0" w:color="auto"/>
              <w:right w:val="single" w:sz="6" w:space="0" w:color="auto"/>
            </w:tcBorders>
            <w:vAlign w:val="center"/>
            <w:hideMark/>
          </w:tcPr>
          <w:p w14:paraId="27C48138" w14:textId="77777777" w:rsidR="004F7D21" w:rsidRDefault="004F7D21">
            <w:pPr>
              <w:rPr>
                <w:b/>
                <w:sz w:val="20"/>
                <w:lang w:eastAsia="lt-LT"/>
              </w:rPr>
            </w:pPr>
          </w:p>
        </w:tc>
        <w:tc>
          <w:tcPr>
            <w:tcW w:w="1549" w:type="dxa"/>
            <w:tcBorders>
              <w:top w:val="single" w:sz="6" w:space="0" w:color="auto"/>
              <w:left w:val="single" w:sz="6" w:space="0" w:color="auto"/>
              <w:bottom w:val="single" w:sz="6" w:space="0" w:color="auto"/>
              <w:right w:val="single" w:sz="6" w:space="0" w:color="auto"/>
            </w:tcBorders>
            <w:vAlign w:val="center"/>
          </w:tcPr>
          <w:p w14:paraId="27C48139" w14:textId="77777777" w:rsidR="004F7D21" w:rsidRDefault="004F7D21">
            <w:pPr>
              <w:ind w:left="-57" w:right="-57"/>
              <w:jc w:val="center"/>
              <w:rPr>
                <w:b/>
                <w:sz w:val="20"/>
                <w:lang w:eastAsia="lt-LT"/>
              </w:rPr>
            </w:pPr>
          </w:p>
          <w:p w14:paraId="27C4813A" w14:textId="77777777" w:rsidR="004F7D21" w:rsidRDefault="00AE542B">
            <w:pPr>
              <w:ind w:right="104"/>
              <w:jc w:val="center"/>
              <w:rPr>
                <w:b/>
                <w:sz w:val="20"/>
                <w:lang w:eastAsia="lt-LT"/>
              </w:rPr>
            </w:pPr>
            <w:r>
              <w:rPr>
                <w:b/>
                <w:sz w:val="20"/>
                <w:lang w:eastAsia="lt-LT"/>
              </w:rPr>
              <w:t xml:space="preserve">Prašomos skirti lėšos – iki, </w:t>
            </w:r>
            <w:proofErr w:type="spellStart"/>
            <w:r>
              <w:rPr>
                <w:b/>
                <w:sz w:val="20"/>
                <w:lang w:eastAsia="lt-LT"/>
              </w:rPr>
              <w:t>Eur</w:t>
            </w:r>
            <w:proofErr w:type="spellEnd"/>
          </w:p>
        </w:tc>
        <w:tc>
          <w:tcPr>
            <w:tcW w:w="1549" w:type="dxa"/>
            <w:tcBorders>
              <w:top w:val="single" w:sz="6" w:space="0" w:color="auto"/>
              <w:left w:val="single" w:sz="6" w:space="0" w:color="auto"/>
              <w:bottom w:val="single" w:sz="6" w:space="0" w:color="auto"/>
              <w:right w:val="single" w:sz="6" w:space="0" w:color="auto"/>
            </w:tcBorders>
            <w:vAlign w:val="center"/>
            <w:hideMark/>
          </w:tcPr>
          <w:p w14:paraId="27C4813B" w14:textId="77777777" w:rsidR="004F7D21" w:rsidRDefault="00AE542B">
            <w:pPr>
              <w:jc w:val="center"/>
              <w:rPr>
                <w:b/>
                <w:sz w:val="20"/>
                <w:lang w:eastAsia="lt-LT"/>
              </w:rPr>
            </w:pPr>
            <w:r>
              <w:rPr>
                <w:b/>
                <w:sz w:val="20"/>
                <w:lang w:eastAsia="lt-LT"/>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hideMark/>
          </w:tcPr>
          <w:p w14:paraId="27C4813C" w14:textId="77777777" w:rsidR="004F7D21" w:rsidRDefault="00AE542B">
            <w:pPr>
              <w:ind w:left="-57" w:right="-57"/>
              <w:jc w:val="center"/>
              <w:rPr>
                <w:b/>
                <w:sz w:val="20"/>
                <w:lang w:eastAsia="lt-LT"/>
              </w:rPr>
            </w:pPr>
            <w:r>
              <w:rPr>
                <w:b/>
                <w:sz w:val="20"/>
                <w:lang w:eastAsia="lt-LT"/>
              </w:rPr>
              <w:t>Pareiškėjo ir partnerio (-</w:t>
            </w:r>
            <w:proofErr w:type="spellStart"/>
            <w:r>
              <w:rPr>
                <w:b/>
                <w:sz w:val="20"/>
                <w:lang w:eastAsia="lt-LT"/>
              </w:rPr>
              <w:t>ių</w:t>
            </w:r>
            <w:proofErr w:type="spellEnd"/>
            <w:r>
              <w:rPr>
                <w:b/>
                <w:sz w:val="20"/>
                <w:lang w:eastAsia="lt-LT"/>
              </w:rPr>
              <w:t xml:space="preserve">) nuosavos lėšos, </w:t>
            </w:r>
            <w:proofErr w:type="spellStart"/>
            <w:r>
              <w:rPr>
                <w:b/>
                <w:sz w:val="20"/>
                <w:lang w:eastAsia="lt-LT"/>
              </w:rPr>
              <w:t>Eur</w:t>
            </w:r>
            <w:proofErr w:type="spellEnd"/>
            <w:r>
              <w:rPr>
                <w:b/>
                <w:sz w:val="20"/>
                <w:lang w:eastAsia="lt-LT"/>
              </w:rPr>
              <w:t xml:space="preserve"> </w:t>
            </w:r>
          </w:p>
        </w:tc>
        <w:tc>
          <w:tcPr>
            <w:tcW w:w="1690" w:type="dxa"/>
            <w:tcBorders>
              <w:top w:val="single" w:sz="6" w:space="0" w:color="auto"/>
              <w:left w:val="single" w:sz="6" w:space="0" w:color="auto"/>
              <w:bottom w:val="single" w:sz="6" w:space="0" w:color="auto"/>
              <w:right w:val="single" w:sz="6" w:space="0" w:color="auto"/>
            </w:tcBorders>
            <w:vAlign w:val="center"/>
            <w:hideMark/>
          </w:tcPr>
          <w:p w14:paraId="27C4813D" w14:textId="77777777" w:rsidR="004F7D21" w:rsidRDefault="00AE542B">
            <w:pPr>
              <w:ind w:left="-57" w:right="-57"/>
              <w:jc w:val="center"/>
              <w:rPr>
                <w:b/>
                <w:sz w:val="20"/>
                <w:lang w:eastAsia="lt-LT"/>
              </w:rPr>
            </w:pPr>
            <w:r>
              <w:rPr>
                <w:b/>
                <w:sz w:val="20"/>
                <w:lang w:eastAsia="lt-LT"/>
              </w:rPr>
              <w:t>Dalis nuo tinkamų finansuoti išlaidų, proc.</w:t>
            </w:r>
          </w:p>
        </w:tc>
        <w:tc>
          <w:tcPr>
            <w:tcW w:w="1690" w:type="dxa"/>
            <w:vMerge/>
            <w:tcBorders>
              <w:top w:val="single" w:sz="6" w:space="0" w:color="auto"/>
              <w:left w:val="single" w:sz="6" w:space="0" w:color="auto"/>
              <w:bottom w:val="single" w:sz="6" w:space="0" w:color="auto"/>
              <w:right w:val="single" w:sz="6" w:space="0" w:color="auto"/>
            </w:tcBorders>
            <w:vAlign w:val="center"/>
            <w:hideMark/>
          </w:tcPr>
          <w:p w14:paraId="27C4813E" w14:textId="77777777" w:rsidR="004F7D21" w:rsidRDefault="004F7D21">
            <w:pPr>
              <w:rPr>
                <w:b/>
                <w:sz w:val="20"/>
                <w:lang w:eastAsia="lt-LT"/>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14:paraId="27C4813F" w14:textId="77777777" w:rsidR="004F7D21" w:rsidRDefault="004F7D21">
            <w:pPr>
              <w:rPr>
                <w:b/>
                <w:sz w:val="20"/>
                <w:lang w:eastAsia="lt-LT"/>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7C48140" w14:textId="77777777" w:rsidR="004F7D21" w:rsidRDefault="004F7D21">
            <w:pPr>
              <w:rPr>
                <w:b/>
                <w:sz w:val="20"/>
                <w:lang w:eastAsia="lt-LT"/>
              </w:rPr>
            </w:pPr>
          </w:p>
        </w:tc>
      </w:tr>
      <w:tr w:rsidR="004F7D21" w14:paraId="27C4814B" w14:textId="77777777">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7C48142" w14:textId="77777777" w:rsidR="004F7D21" w:rsidRDefault="00AE542B">
            <w:pPr>
              <w:spacing w:line="276" w:lineRule="auto"/>
              <w:jc w:val="center"/>
              <w:rPr>
                <w:sz w:val="18"/>
                <w:szCs w:val="18"/>
                <w:lang w:eastAsia="lt-LT"/>
              </w:rPr>
            </w:pPr>
            <w:r>
              <w:rPr>
                <w:sz w:val="18"/>
                <w:szCs w:val="18"/>
                <w:lang w:eastAsia="lt-LT"/>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7C48143" w14:textId="77777777" w:rsidR="004F7D21" w:rsidRDefault="00AE542B">
            <w:pPr>
              <w:spacing w:line="276" w:lineRule="auto"/>
              <w:jc w:val="center"/>
              <w:rPr>
                <w:sz w:val="18"/>
                <w:szCs w:val="18"/>
                <w:lang w:eastAsia="lt-LT"/>
              </w:rPr>
            </w:pPr>
            <w:r>
              <w:rPr>
                <w:sz w:val="18"/>
                <w:szCs w:val="18"/>
                <w:lang w:eastAsia="lt-LT"/>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7C48144" w14:textId="77777777" w:rsidR="004F7D21" w:rsidRDefault="00AE542B">
            <w:pPr>
              <w:ind w:left="-57" w:right="-57"/>
              <w:jc w:val="center"/>
              <w:rPr>
                <w:sz w:val="18"/>
                <w:szCs w:val="18"/>
                <w:lang w:eastAsia="lt-LT"/>
              </w:rPr>
            </w:pPr>
            <w:r>
              <w:rPr>
                <w:sz w:val="18"/>
                <w:szCs w:val="18"/>
                <w:lang w:eastAsia="lt-LT"/>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7C48145" w14:textId="77777777" w:rsidR="004F7D21" w:rsidRDefault="00AE542B">
            <w:pPr>
              <w:ind w:left="-57" w:right="-57"/>
              <w:jc w:val="center"/>
              <w:rPr>
                <w:sz w:val="18"/>
                <w:szCs w:val="18"/>
                <w:lang w:eastAsia="lt-LT"/>
              </w:rPr>
            </w:pPr>
            <w:r>
              <w:rPr>
                <w:sz w:val="18"/>
                <w:szCs w:val="18"/>
                <w:lang w:eastAsia="lt-LT"/>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7C48146" w14:textId="77777777" w:rsidR="004F7D21" w:rsidRDefault="00AE542B">
            <w:pPr>
              <w:ind w:left="-57" w:right="-57"/>
              <w:jc w:val="center"/>
              <w:rPr>
                <w:sz w:val="18"/>
                <w:szCs w:val="18"/>
                <w:lang w:eastAsia="lt-LT"/>
              </w:rPr>
            </w:pPr>
            <w:r>
              <w:rPr>
                <w:sz w:val="18"/>
                <w:szCs w:val="18"/>
                <w:lang w:eastAsia="lt-LT"/>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7C48147" w14:textId="77777777" w:rsidR="004F7D21" w:rsidRDefault="00AE542B">
            <w:pPr>
              <w:ind w:left="-57" w:right="-57"/>
              <w:jc w:val="center"/>
              <w:rPr>
                <w:sz w:val="18"/>
                <w:szCs w:val="18"/>
                <w:lang w:eastAsia="lt-LT"/>
              </w:rPr>
            </w:pPr>
            <w:r>
              <w:rPr>
                <w:sz w:val="18"/>
                <w:szCs w:val="18"/>
                <w:lang w:eastAsia="lt-LT"/>
              </w:rPr>
              <w:t>6=(5/2)*100</w:t>
            </w:r>
          </w:p>
        </w:tc>
        <w:tc>
          <w:tcPr>
            <w:tcW w:w="1690"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14:paraId="27C48148" w14:textId="77777777" w:rsidR="004F7D21" w:rsidRDefault="00AE542B">
            <w:pPr>
              <w:ind w:left="-57" w:right="-57"/>
              <w:jc w:val="center"/>
              <w:rPr>
                <w:sz w:val="18"/>
                <w:szCs w:val="18"/>
                <w:lang w:eastAsia="lt-LT"/>
              </w:rPr>
            </w:pPr>
            <w:r>
              <w:rPr>
                <w:sz w:val="18"/>
                <w:szCs w:val="18"/>
                <w:lang w:eastAsia="lt-LT"/>
              </w:rPr>
              <w:t>7</w:t>
            </w:r>
          </w:p>
        </w:tc>
        <w:tc>
          <w:tcPr>
            <w:tcW w:w="147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7C48149" w14:textId="77777777" w:rsidR="004F7D21" w:rsidRDefault="00AE542B">
            <w:pPr>
              <w:ind w:left="-57" w:right="-57"/>
              <w:jc w:val="center"/>
              <w:rPr>
                <w:sz w:val="18"/>
                <w:szCs w:val="18"/>
                <w:lang w:eastAsia="lt-LT"/>
              </w:rPr>
            </w:pPr>
            <w:r>
              <w:rPr>
                <w:sz w:val="18"/>
                <w:szCs w:val="18"/>
                <w:lang w:eastAsia="lt-LT"/>
              </w:rPr>
              <w:t>8</w:t>
            </w:r>
          </w:p>
        </w:tc>
        <w:tc>
          <w:tcPr>
            <w:tcW w:w="148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7C4814A" w14:textId="77777777" w:rsidR="004F7D21" w:rsidRDefault="00AE542B">
            <w:pPr>
              <w:ind w:left="-57" w:right="-57"/>
              <w:jc w:val="center"/>
              <w:rPr>
                <w:sz w:val="18"/>
                <w:szCs w:val="18"/>
                <w:lang w:eastAsia="lt-LT"/>
              </w:rPr>
            </w:pPr>
            <w:r>
              <w:rPr>
                <w:sz w:val="18"/>
                <w:szCs w:val="18"/>
                <w:lang w:eastAsia="lt-LT"/>
              </w:rPr>
              <w:t>9=(8/2)*100</w:t>
            </w:r>
          </w:p>
        </w:tc>
      </w:tr>
      <w:tr w:rsidR="004F7D21" w14:paraId="27C48155" w14:textId="77777777">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hideMark/>
          </w:tcPr>
          <w:p w14:paraId="27C4814C" w14:textId="77777777" w:rsidR="004F7D21" w:rsidRDefault="00AE542B">
            <w:pPr>
              <w:spacing w:line="276" w:lineRule="auto"/>
              <w:jc w:val="center"/>
              <w:rPr>
                <w:i/>
                <w:sz w:val="22"/>
                <w:szCs w:val="22"/>
                <w:lang w:eastAsia="lt-LT"/>
              </w:rPr>
            </w:pPr>
            <w:r>
              <w:rPr>
                <w:i/>
                <w:sz w:val="22"/>
                <w:szCs w:val="22"/>
                <w:lang w:eastAsia="lt-LT"/>
              </w:rPr>
              <w:t>Pagal priemonę Nr. ...</w:t>
            </w:r>
            <w:r>
              <w:rPr>
                <w:i/>
                <w:sz w:val="22"/>
                <w:szCs w:val="22"/>
                <w:vertAlign w:val="superscript"/>
                <w:lang w:eastAsia="lt-LT"/>
              </w:rPr>
              <w:footnoteReference w:id="2"/>
            </w:r>
          </w:p>
        </w:tc>
        <w:tc>
          <w:tcPr>
            <w:tcW w:w="1408" w:type="dxa"/>
            <w:tcBorders>
              <w:top w:val="single" w:sz="6" w:space="0" w:color="auto"/>
              <w:left w:val="single" w:sz="6" w:space="0" w:color="auto"/>
              <w:bottom w:val="single" w:sz="6" w:space="0" w:color="auto"/>
              <w:right w:val="single" w:sz="6" w:space="0" w:color="auto"/>
            </w:tcBorders>
            <w:vAlign w:val="center"/>
          </w:tcPr>
          <w:p w14:paraId="27C4814D" w14:textId="77777777" w:rsidR="004F7D21" w:rsidRDefault="004F7D21">
            <w:pPr>
              <w:spacing w:line="276" w:lineRule="auto"/>
              <w:jc w:val="center"/>
              <w:rPr>
                <w:sz w:val="22"/>
                <w:szCs w:val="22"/>
                <w:lang w:eastAsia="lt-LT"/>
              </w:rPr>
            </w:pPr>
          </w:p>
        </w:tc>
        <w:tc>
          <w:tcPr>
            <w:tcW w:w="1549" w:type="dxa"/>
            <w:tcBorders>
              <w:top w:val="single" w:sz="6" w:space="0" w:color="auto"/>
              <w:left w:val="single" w:sz="6" w:space="0" w:color="auto"/>
              <w:bottom w:val="single" w:sz="6" w:space="0" w:color="auto"/>
              <w:right w:val="single" w:sz="6" w:space="0" w:color="auto"/>
            </w:tcBorders>
            <w:vAlign w:val="center"/>
          </w:tcPr>
          <w:p w14:paraId="27C4814E" w14:textId="77777777" w:rsidR="004F7D21" w:rsidRDefault="004F7D21">
            <w:pPr>
              <w:spacing w:line="276" w:lineRule="auto"/>
              <w:jc w:val="center"/>
              <w:rPr>
                <w:sz w:val="22"/>
                <w:szCs w:val="22"/>
                <w:lang w:eastAsia="lt-LT"/>
              </w:rPr>
            </w:pPr>
          </w:p>
        </w:tc>
        <w:tc>
          <w:tcPr>
            <w:tcW w:w="1549" w:type="dxa"/>
            <w:tcBorders>
              <w:top w:val="single" w:sz="6" w:space="0" w:color="auto"/>
              <w:left w:val="single" w:sz="6" w:space="0" w:color="auto"/>
              <w:bottom w:val="single" w:sz="6" w:space="0" w:color="auto"/>
              <w:right w:val="single" w:sz="6" w:space="0" w:color="auto"/>
            </w:tcBorders>
            <w:vAlign w:val="center"/>
          </w:tcPr>
          <w:p w14:paraId="27C4814F" w14:textId="77777777" w:rsidR="004F7D21" w:rsidRDefault="004F7D21">
            <w:pPr>
              <w:spacing w:line="276" w:lineRule="auto"/>
              <w:jc w:val="center"/>
              <w:rPr>
                <w:sz w:val="22"/>
                <w:szCs w:val="22"/>
                <w:lang w:eastAsia="lt-LT"/>
              </w:rPr>
            </w:pPr>
          </w:p>
        </w:tc>
        <w:tc>
          <w:tcPr>
            <w:tcW w:w="1550" w:type="dxa"/>
            <w:tcBorders>
              <w:top w:val="single" w:sz="6" w:space="0" w:color="auto"/>
              <w:left w:val="single" w:sz="6" w:space="0" w:color="auto"/>
              <w:bottom w:val="single" w:sz="6" w:space="0" w:color="auto"/>
              <w:right w:val="single" w:sz="6" w:space="0" w:color="auto"/>
            </w:tcBorders>
            <w:vAlign w:val="center"/>
          </w:tcPr>
          <w:p w14:paraId="27C48150" w14:textId="77777777" w:rsidR="004F7D21" w:rsidRDefault="004F7D21">
            <w:pPr>
              <w:spacing w:line="276" w:lineRule="auto"/>
              <w:jc w:val="center"/>
              <w:rPr>
                <w:sz w:val="22"/>
                <w:szCs w:val="22"/>
                <w:lang w:eastAsia="lt-LT"/>
              </w:rPr>
            </w:pPr>
          </w:p>
        </w:tc>
        <w:tc>
          <w:tcPr>
            <w:tcW w:w="1690" w:type="dxa"/>
            <w:tcBorders>
              <w:top w:val="single" w:sz="6" w:space="0" w:color="auto"/>
              <w:left w:val="single" w:sz="6" w:space="0" w:color="auto"/>
              <w:bottom w:val="single" w:sz="6" w:space="0" w:color="auto"/>
              <w:right w:val="single" w:sz="6" w:space="0" w:color="auto"/>
            </w:tcBorders>
            <w:vAlign w:val="center"/>
          </w:tcPr>
          <w:p w14:paraId="27C48151" w14:textId="77777777" w:rsidR="004F7D21" w:rsidRDefault="004F7D21">
            <w:pPr>
              <w:spacing w:line="276" w:lineRule="auto"/>
              <w:jc w:val="center"/>
              <w:rPr>
                <w:sz w:val="22"/>
                <w:szCs w:val="22"/>
                <w:lang w:eastAsia="lt-LT"/>
              </w:rPr>
            </w:pPr>
          </w:p>
        </w:tc>
        <w:tc>
          <w:tcPr>
            <w:tcW w:w="1690" w:type="dxa"/>
            <w:tcBorders>
              <w:top w:val="single" w:sz="6" w:space="0" w:color="auto"/>
              <w:left w:val="single" w:sz="6" w:space="0" w:color="auto"/>
              <w:bottom w:val="single" w:sz="6" w:space="0" w:color="auto"/>
              <w:right w:val="single" w:sz="4" w:space="0" w:color="auto"/>
            </w:tcBorders>
          </w:tcPr>
          <w:p w14:paraId="27C48152" w14:textId="77777777" w:rsidR="004F7D21" w:rsidRDefault="004F7D21">
            <w:pPr>
              <w:spacing w:line="276" w:lineRule="auto"/>
              <w:jc w:val="center"/>
              <w:rPr>
                <w:sz w:val="22"/>
                <w:szCs w:val="22"/>
                <w:lang w:eastAsia="lt-LT"/>
              </w:rPr>
            </w:pPr>
          </w:p>
        </w:tc>
        <w:tc>
          <w:tcPr>
            <w:tcW w:w="1479" w:type="dxa"/>
            <w:tcBorders>
              <w:top w:val="single" w:sz="4" w:space="0" w:color="auto"/>
              <w:left w:val="single" w:sz="4" w:space="0" w:color="auto"/>
              <w:bottom w:val="single" w:sz="4" w:space="0" w:color="auto"/>
              <w:right w:val="single" w:sz="4" w:space="0" w:color="auto"/>
            </w:tcBorders>
          </w:tcPr>
          <w:p w14:paraId="27C48153" w14:textId="77777777" w:rsidR="004F7D21" w:rsidRDefault="004F7D21">
            <w:pPr>
              <w:spacing w:line="276" w:lineRule="auto"/>
              <w:jc w:val="center"/>
              <w:rPr>
                <w:sz w:val="22"/>
                <w:szCs w:val="22"/>
                <w:lang w:eastAsia="lt-LT"/>
              </w:rPr>
            </w:pPr>
          </w:p>
        </w:tc>
        <w:tc>
          <w:tcPr>
            <w:tcW w:w="1480" w:type="dxa"/>
            <w:tcBorders>
              <w:top w:val="single" w:sz="4" w:space="0" w:color="auto"/>
              <w:left w:val="single" w:sz="4" w:space="0" w:color="auto"/>
              <w:bottom w:val="single" w:sz="4" w:space="0" w:color="auto"/>
              <w:right w:val="single" w:sz="4" w:space="0" w:color="auto"/>
            </w:tcBorders>
          </w:tcPr>
          <w:p w14:paraId="27C48154" w14:textId="77777777" w:rsidR="004F7D21" w:rsidRDefault="004F7D21">
            <w:pPr>
              <w:spacing w:line="276" w:lineRule="auto"/>
              <w:jc w:val="center"/>
              <w:rPr>
                <w:sz w:val="22"/>
                <w:szCs w:val="22"/>
                <w:lang w:eastAsia="lt-LT"/>
              </w:rPr>
            </w:pPr>
          </w:p>
        </w:tc>
      </w:tr>
      <w:tr w:rsidR="004F7D21" w14:paraId="27C4815F" w14:textId="77777777">
        <w:trPr>
          <w:cantSplit/>
          <w:trHeight w:val="23"/>
        </w:trPr>
        <w:tc>
          <w:tcPr>
            <w:tcW w:w="2396" w:type="dxa"/>
            <w:tcBorders>
              <w:top w:val="single" w:sz="6" w:space="0" w:color="auto"/>
              <w:left w:val="single" w:sz="6" w:space="0" w:color="auto"/>
              <w:bottom w:val="single" w:sz="4" w:space="0" w:color="auto"/>
              <w:right w:val="single" w:sz="6" w:space="0" w:color="auto"/>
            </w:tcBorders>
            <w:vAlign w:val="center"/>
            <w:hideMark/>
          </w:tcPr>
          <w:p w14:paraId="27C48156" w14:textId="77777777" w:rsidR="004F7D21" w:rsidRDefault="00AE542B">
            <w:pPr>
              <w:spacing w:line="276" w:lineRule="auto"/>
              <w:jc w:val="center"/>
              <w:rPr>
                <w:i/>
                <w:sz w:val="22"/>
                <w:szCs w:val="22"/>
                <w:lang w:eastAsia="lt-LT"/>
              </w:rPr>
            </w:pPr>
            <w:r>
              <w:rPr>
                <w:i/>
                <w:sz w:val="22"/>
                <w:szCs w:val="22"/>
                <w:lang w:eastAsia="lt-LT"/>
              </w:rPr>
              <w:t>Pagal priemonę Nr. ...</w:t>
            </w:r>
          </w:p>
        </w:tc>
        <w:tc>
          <w:tcPr>
            <w:tcW w:w="1408" w:type="dxa"/>
            <w:tcBorders>
              <w:top w:val="single" w:sz="6" w:space="0" w:color="auto"/>
              <w:left w:val="single" w:sz="6" w:space="0" w:color="auto"/>
              <w:bottom w:val="single" w:sz="4" w:space="0" w:color="auto"/>
              <w:right w:val="single" w:sz="6" w:space="0" w:color="auto"/>
            </w:tcBorders>
            <w:vAlign w:val="center"/>
          </w:tcPr>
          <w:p w14:paraId="27C48157" w14:textId="77777777" w:rsidR="004F7D21" w:rsidRDefault="004F7D21">
            <w:pPr>
              <w:spacing w:line="276" w:lineRule="auto"/>
              <w:jc w:val="center"/>
              <w:rPr>
                <w:sz w:val="22"/>
                <w:szCs w:val="22"/>
                <w:lang w:eastAsia="lt-LT"/>
              </w:rPr>
            </w:pPr>
          </w:p>
        </w:tc>
        <w:tc>
          <w:tcPr>
            <w:tcW w:w="1549" w:type="dxa"/>
            <w:tcBorders>
              <w:top w:val="single" w:sz="6" w:space="0" w:color="auto"/>
              <w:left w:val="single" w:sz="6" w:space="0" w:color="auto"/>
              <w:bottom w:val="single" w:sz="4" w:space="0" w:color="auto"/>
              <w:right w:val="single" w:sz="6" w:space="0" w:color="auto"/>
            </w:tcBorders>
            <w:vAlign w:val="center"/>
          </w:tcPr>
          <w:p w14:paraId="27C48158" w14:textId="77777777" w:rsidR="004F7D21" w:rsidRDefault="004F7D21">
            <w:pPr>
              <w:spacing w:line="276" w:lineRule="auto"/>
              <w:jc w:val="center"/>
              <w:rPr>
                <w:sz w:val="22"/>
                <w:szCs w:val="22"/>
                <w:lang w:eastAsia="lt-LT"/>
              </w:rPr>
            </w:pPr>
          </w:p>
        </w:tc>
        <w:tc>
          <w:tcPr>
            <w:tcW w:w="1549" w:type="dxa"/>
            <w:tcBorders>
              <w:top w:val="single" w:sz="6" w:space="0" w:color="auto"/>
              <w:left w:val="single" w:sz="6" w:space="0" w:color="auto"/>
              <w:bottom w:val="single" w:sz="4" w:space="0" w:color="auto"/>
              <w:right w:val="single" w:sz="6" w:space="0" w:color="auto"/>
            </w:tcBorders>
            <w:vAlign w:val="center"/>
          </w:tcPr>
          <w:p w14:paraId="27C48159" w14:textId="77777777" w:rsidR="004F7D21" w:rsidRDefault="004F7D21">
            <w:pPr>
              <w:spacing w:line="276" w:lineRule="auto"/>
              <w:jc w:val="center"/>
              <w:rPr>
                <w:sz w:val="22"/>
                <w:szCs w:val="22"/>
                <w:lang w:eastAsia="lt-LT"/>
              </w:rPr>
            </w:pPr>
          </w:p>
        </w:tc>
        <w:tc>
          <w:tcPr>
            <w:tcW w:w="1550" w:type="dxa"/>
            <w:tcBorders>
              <w:top w:val="single" w:sz="6" w:space="0" w:color="auto"/>
              <w:left w:val="single" w:sz="6" w:space="0" w:color="auto"/>
              <w:bottom w:val="single" w:sz="4" w:space="0" w:color="auto"/>
              <w:right w:val="single" w:sz="6" w:space="0" w:color="auto"/>
            </w:tcBorders>
            <w:vAlign w:val="center"/>
          </w:tcPr>
          <w:p w14:paraId="27C4815A" w14:textId="77777777" w:rsidR="004F7D21" w:rsidRDefault="004F7D21">
            <w:pPr>
              <w:spacing w:line="276" w:lineRule="auto"/>
              <w:jc w:val="center"/>
              <w:rPr>
                <w:sz w:val="22"/>
                <w:szCs w:val="22"/>
                <w:lang w:eastAsia="lt-LT"/>
              </w:rPr>
            </w:pPr>
          </w:p>
        </w:tc>
        <w:tc>
          <w:tcPr>
            <w:tcW w:w="1690" w:type="dxa"/>
            <w:tcBorders>
              <w:top w:val="single" w:sz="6" w:space="0" w:color="auto"/>
              <w:left w:val="single" w:sz="6" w:space="0" w:color="auto"/>
              <w:bottom w:val="single" w:sz="4" w:space="0" w:color="auto"/>
              <w:right w:val="single" w:sz="6" w:space="0" w:color="auto"/>
            </w:tcBorders>
            <w:vAlign w:val="center"/>
          </w:tcPr>
          <w:p w14:paraId="27C4815B" w14:textId="77777777" w:rsidR="004F7D21" w:rsidRDefault="004F7D21">
            <w:pPr>
              <w:spacing w:line="276" w:lineRule="auto"/>
              <w:jc w:val="center"/>
              <w:rPr>
                <w:sz w:val="22"/>
                <w:szCs w:val="22"/>
                <w:lang w:eastAsia="lt-LT"/>
              </w:rPr>
            </w:pPr>
          </w:p>
        </w:tc>
        <w:tc>
          <w:tcPr>
            <w:tcW w:w="1690" w:type="dxa"/>
            <w:tcBorders>
              <w:top w:val="single" w:sz="6" w:space="0" w:color="auto"/>
              <w:left w:val="single" w:sz="6" w:space="0" w:color="auto"/>
              <w:bottom w:val="single" w:sz="4" w:space="0" w:color="auto"/>
              <w:right w:val="single" w:sz="4" w:space="0" w:color="auto"/>
            </w:tcBorders>
          </w:tcPr>
          <w:p w14:paraId="27C4815C" w14:textId="77777777" w:rsidR="004F7D21" w:rsidRDefault="004F7D21">
            <w:pPr>
              <w:spacing w:line="276" w:lineRule="auto"/>
              <w:jc w:val="center"/>
              <w:rPr>
                <w:sz w:val="22"/>
                <w:szCs w:val="22"/>
                <w:lang w:eastAsia="lt-LT"/>
              </w:rPr>
            </w:pPr>
          </w:p>
        </w:tc>
        <w:tc>
          <w:tcPr>
            <w:tcW w:w="1479" w:type="dxa"/>
            <w:tcBorders>
              <w:top w:val="single" w:sz="4" w:space="0" w:color="auto"/>
              <w:left w:val="single" w:sz="4" w:space="0" w:color="auto"/>
              <w:bottom w:val="single" w:sz="4" w:space="0" w:color="auto"/>
              <w:right w:val="single" w:sz="4" w:space="0" w:color="auto"/>
            </w:tcBorders>
          </w:tcPr>
          <w:p w14:paraId="27C4815D" w14:textId="77777777" w:rsidR="004F7D21" w:rsidRDefault="004F7D21">
            <w:pPr>
              <w:spacing w:line="276" w:lineRule="auto"/>
              <w:jc w:val="center"/>
              <w:rPr>
                <w:sz w:val="22"/>
                <w:szCs w:val="22"/>
                <w:lang w:eastAsia="lt-LT"/>
              </w:rPr>
            </w:pPr>
          </w:p>
        </w:tc>
        <w:tc>
          <w:tcPr>
            <w:tcW w:w="1480" w:type="dxa"/>
            <w:tcBorders>
              <w:top w:val="single" w:sz="4" w:space="0" w:color="auto"/>
              <w:left w:val="single" w:sz="4" w:space="0" w:color="auto"/>
              <w:bottom w:val="single" w:sz="4" w:space="0" w:color="auto"/>
              <w:right w:val="single" w:sz="4" w:space="0" w:color="auto"/>
            </w:tcBorders>
          </w:tcPr>
          <w:p w14:paraId="27C4815E" w14:textId="77777777" w:rsidR="004F7D21" w:rsidRDefault="004F7D21">
            <w:pPr>
              <w:spacing w:line="276" w:lineRule="auto"/>
              <w:jc w:val="center"/>
              <w:rPr>
                <w:sz w:val="22"/>
                <w:szCs w:val="22"/>
                <w:lang w:eastAsia="lt-LT"/>
              </w:rPr>
            </w:pPr>
          </w:p>
        </w:tc>
      </w:tr>
    </w:tbl>
    <w:p w14:paraId="27C48160" w14:textId="77777777" w:rsidR="004F7D21" w:rsidRDefault="004F7D21">
      <w:pPr>
        <w:spacing w:line="276" w:lineRule="auto"/>
        <w:ind w:left="426"/>
        <w:rPr>
          <w:b/>
          <w:sz w:val="22"/>
          <w:szCs w:val="22"/>
          <w:lang w:eastAsia="lt-LT"/>
        </w:rPr>
      </w:pPr>
    </w:p>
    <w:p w14:paraId="27C48161" w14:textId="77777777" w:rsidR="004F7D21" w:rsidRDefault="004F7D21">
      <w:pPr>
        <w:rPr>
          <w:sz w:val="18"/>
          <w:szCs w:val="18"/>
        </w:rPr>
      </w:pPr>
    </w:p>
    <w:p w14:paraId="27C48162" w14:textId="77777777" w:rsidR="004F7D21" w:rsidRDefault="004F7D21">
      <w:pPr>
        <w:spacing w:line="276" w:lineRule="auto"/>
        <w:ind w:left="426"/>
        <w:rPr>
          <w:b/>
          <w:sz w:val="22"/>
          <w:szCs w:val="22"/>
          <w:lang w:eastAsia="lt-LT"/>
        </w:rPr>
      </w:pPr>
    </w:p>
    <w:p w14:paraId="27C48163" w14:textId="77777777" w:rsidR="004F7D21" w:rsidRDefault="004F7D21">
      <w:pPr>
        <w:rPr>
          <w:sz w:val="18"/>
          <w:szCs w:val="18"/>
        </w:rPr>
      </w:pPr>
    </w:p>
    <w:p w14:paraId="27C48164" w14:textId="68BF0EA1" w:rsidR="004F7D21" w:rsidRDefault="00AE542B">
      <w:pPr>
        <w:spacing w:line="276" w:lineRule="auto"/>
        <w:ind w:left="426"/>
        <w:rPr>
          <w:b/>
          <w:sz w:val="22"/>
          <w:szCs w:val="22"/>
          <w:lang w:eastAsia="lt-LT"/>
        </w:rPr>
      </w:pPr>
      <w:r>
        <w:rPr>
          <w:b/>
          <w:sz w:val="22"/>
          <w:szCs w:val="22"/>
          <w:lang w:eastAsia="lt-LT"/>
        </w:rPr>
        <w:lastRenderedPageBreak/>
        <w:t>Pastabos:</w:t>
      </w:r>
    </w:p>
    <w:p w14:paraId="27C48165" w14:textId="77777777" w:rsidR="004F7D21" w:rsidRDefault="004F7D21">
      <w:pPr>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6"/>
      </w:tblGrid>
      <w:tr w:rsidR="004F7D21" w14:paraId="27C48167" w14:textId="77777777">
        <w:tc>
          <w:tcPr>
            <w:tcW w:w="15080" w:type="dxa"/>
            <w:tcBorders>
              <w:top w:val="single" w:sz="4" w:space="0" w:color="auto"/>
              <w:left w:val="single" w:sz="4" w:space="0" w:color="auto"/>
              <w:bottom w:val="single" w:sz="4" w:space="0" w:color="auto"/>
              <w:right w:val="single" w:sz="4" w:space="0" w:color="auto"/>
            </w:tcBorders>
          </w:tcPr>
          <w:p w14:paraId="27C48166" w14:textId="77777777" w:rsidR="004F7D21" w:rsidRDefault="004F7D21">
            <w:pPr>
              <w:rPr>
                <w:i/>
                <w:sz w:val="22"/>
                <w:szCs w:val="22"/>
                <w:lang w:eastAsia="lt-LT"/>
              </w:rPr>
            </w:pPr>
          </w:p>
        </w:tc>
      </w:tr>
    </w:tbl>
    <w:p w14:paraId="27C48168" w14:textId="77777777" w:rsidR="004F7D21" w:rsidRDefault="004F7D21">
      <w:pPr>
        <w:spacing w:line="276" w:lineRule="auto"/>
        <w:rPr>
          <w:sz w:val="22"/>
          <w:szCs w:val="22"/>
          <w:lang w:eastAsia="lt-LT"/>
        </w:rPr>
      </w:pPr>
    </w:p>
    <w:p w14:paraId="27C48169" w14:textId="1D412F44" w:rsidR="004F7D21" w:rsidRDefault="004F7D21">
      <w:pPr>
        <w:rPr>
          <w:sz w:val="18"/>
          <w:szCs w:val="18"/>
        </w:rPr>
      </w:pPr>
    </w:p>
    <w:p w14:paraId="27C4816A" w14:textId="40CA761C" w:rsidR="004F7D21" w:rsidRDefault="00AE542B" w:rsidP="006204C6">
      <w:pPr>
        <w:tabs>
          <w:tab w:val="left" w:pos="6096"/>
        </w:tabs>
        <w:ind w:left="426"/>
        <w:jc w:val="both"/>
        <w:rPr>
          <w:sz w:val="22"/>
          <w:szCs w:val="22"/>
          <w:lang w:eastAsia="lt-LT"/>
        </w:rPr>
      </w:pPr>
      <w:r>
        <w:rPr>
          <w:sz w:val="22"/>
          <w:szCs w:val="22"/>
          <w:lang w:eastAsia="lt-LT"/>
        </w:rPr>
        <w:t xml:space="preserve">____________________________________ </w:t>
      </w:r>
      <w:r w:rsidR="006204C6">
        <w:rPr>
          <w:sz w:val="22"/>
          <w:szCs w:val="22"/>
          <w:lang w:eastAsia="lt-LT"/>
        </w:rPr>
        <w:tab/>
      </w:r>
      <w:r>
        <w:rPr>
          <w:sz w:val="22"/>
          <w:szCs w:val="22"/>
          <w:lang w:eastAsia="lt-LT"/>
        </w:rPr>
        <w:t xml:space="preserve">      ______________________</w:t>
      </w:r>
      <w:r>
        <w:rPr>
          <w:sz w:val="22"/>
          <w:szCs w:val="22"/>
          <w:lang w:eastAsia="lt-LT"/>
        </w:rPr>
        <w:tab/>
        <w:t xml:space="preserve">  ___________________________</w:t>
      </w:r>
    </w:p>
    <w:p w14:paraId="27C4816B" w14:textId="7E3C0EF6" w:rsidR="004F7D21" w:rsidRDefault="004F7D21">
      <w:pPr>
        <w:rPr>
          <w:sz w:val="18"/>
          <w:szCs w:val="18"/>
        </w:rPr>
      </w:pPr>
    </w:p>
    <w:p w14:paraId="27C4816C" w14:textId="3945FF13" w:rsidR="004F7D21" w:rsidRDefault="00AE542B">
      <w:pPr>
        <w:tabs>
          <w:tab w:val="center" w:pos="10800"/>
        </w:tabs>
        <w:ind w:left="426"/>
        <w:jc w:val="both"/>
        <w:rPr>
          <w:sz w:val="22"/>
          <w:szCs w:val="22"/>
          <w:lang w:eastAsia="lt-LT"/>
        </w:rPr>
      </w:pPr>
      <w:r>
        <w:rPr>
          <w:sz w:val="22"/>
          <w:szCs w:val="22"/>
          <w:lang w:eastAsia="lt-LT"/>
        </w:rPr>
        <w:t xml:space="preserve">(paraiškos vertinimą atlikusios institucijos atsakingo </w:t>
      </w:r>
    </w:p>
    <w:p w14:paraId="27C4816D" w14:textId="682718FE" w:rsidR="004F7D21" w:rsidRDefault="00AE542B" w:rsidP="006204C6">
      <w:pPr>
        <w:tabs>
          <w:tab w:val="left" w:pos="6946"/>
          <w:tab w:val="left" w:pos="9498"/>
        </w:tabs>
        <w:ind w:left="426"/>
        <w:jc w:val="both"/>
        <w:rPr>
          <w:sz w:val="22"/>
          <w:szCs w:val="22"/>
          <w:lang w:eastAsia="lt-LT"/>
        </w:rPr>
      </w:pPr>
      <w:r>
        <w:rPr>
          <w:sz w:val="22"/>
          <w:szCs w:val="22"/>
          <w:lang w:eastAsia="lt-LT"/>
        </w:rPr>
        <w:t xml:space="preserve">asmens pareigų pavadinimas) </w:t>
      </w:r>
      <w:r w:rsidR="006204C6">
        <w:rPr>
          <w:sz w:val="22"/>
          <w:szCs w:val="22"/>
          <w:lang w:eastAsia="lt-LT"/>
        </w:rPr>
        <w:tab/>
      </w:r>
      <w:r>
        <w:rPr>
          <w:sz w:val="22"/>
          <w:szCs w:val="22"/>
          <w:lang w:eastAsia="lt-LT"/>
        </w:rPr>
        <w:t xml:space="preserve"> (data) </w:t>
      </w:r>
      <w:r>
        <w:rPr>
          <w:sz w:val="22"/>
          <w:szCs w:val="22"/>
          <w:lang w:eastAsia="lt-LT"/>
        </w:rPr>
        <w:tab/>
        <w:t xml:space="preserve">   (vardas ir pavardė, parašas</w:t>
      </w:r>
      <w:r>
        <w:rPr>
          <w:sz w:val="22"/>
          <w:szCs w:val="22"/>
          <w:lang w:val="en-US" w:eastAsia="lt-LT"/>
        </w:rPr>
        <w:t>*</w:t>
      </w:r>
      <w:r>
        <w:rPr>
          <w:sz w:val="22"/>
          <w:szCs w:val="22"/>
          <w:lang w:eastAsia="lt-LT"/>
        </w:rPr>
        <w:t>)</w:t>
      </w:r>
    </w:p>
    <w:p w14:paraId="27C4816E" w14:textId="1CDCC34E" w:rsidR="004F7D21" w:rsidRDefault="004F7D21">
      <w:pPr>
        <w:ind w:left="425"/>
        <w:rPr>
          <w:i/>
          <w:sz w:val="20"/>
          <w:lang w:eastAsia="lt-LT"/>
        </w:rPr>
      </w:pPr>
    </w:p>
    <w:p w14:paraId="27C4816F" w14:textId="238AA6C3" w:rsidR="004F7D21" w:rsidRDefault="00AE542B">
      <w:pPr>
        <w:ind w:left="426"/>
        <w:rPr>
          <w:i/>
          <w:sz w:val="20"/>
          <w:lang w:eastAsia="lt-LT"/>
        </w:rPr>
      </w:pPr>
      <w:r>
        <w:rPr>
          <w:i/>
          <w:sz w:val="20"/>
          <w:lang w:eastAsia="lt-LT"/>
        </w:rPr>
        <w:t>* Jei pildoma popierinė versija</w:t>
      </w:r>
    </w:p>
    <w:p w14:paraId="27C48170" w14:textId="77777777" w:rsidR="004F7D21" w:rsidRDefault="004F7D21">
      <w:pPr>
        <w:rPr>
          <w:sz w:val="18"/>
          <w:szCs w:val="18"/>
        </w:rPr>
      </w:pPr>
    </w:p>
    <w:p w14:paraId="27C48176" w14:textId="0649338C" w:rsidR="004F7D21" w:rsidRDefault="004F7D21">
      <w:pPr>
        <w:rPr>
          <w:sz w:val="18"/>
          <w:szCs w:val="18"/>
        </w:rPr>
      </w:pPr>
    </w:p>
    <w:p w14:paraId="27C48179" w14:textId="7E6968FA" w:rsidR="004F7D21" w:rsidRDefault="00AE542B" w:rsidP="00AE542B">
      <w:pPr>
        <w:tabs>
          <w:tab w:val="left" w:pos="9639"/>
        </w:tabs>
        <w:jc w:val="center"/>
      </w:pPr>
      <w:r>
        <w:rPr>
          <w:sz w:val="22"/>
          <w:szCs w:val="22"/>
          <w:lang w:eastAsia="lt-LT"/>
        </w:rPr>
        <w:t>_______________________</w:t>
      </w:r>
    </w:p>
    <w:sectPr w:rsidR="004F7D21" w:rsidSect="00AE542B">
      <w:pgSz w:w="16838" w:h="11906" w:orient="landscape"/>
      <w:pgMar w:top="1701" w:right="993" w:bottom="567" w:left="851" w:header="567" w:footer="567" w:gutter="0"/>
      <w:pgNumType w:start="1"/>
      <w:cols w:space="1296"/>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064F5" w16cid:durableId="1F33CDAE"/>
  <w16cid:commentId w16cid:paraId="4B6873D0" w16cid:durableId="1F33D0EE"/>
  <w16cid:commentId w16cid:paraId="78BBF891" w16cid:durableId="1F33D4F5"/>
  <w16cid:commentId w16cid:paraId="012CD853" w16cid:durableId="1F33D2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4817D" w14:textId="77777777" w:rsidR="004F7D21" w:rsidRDefault="00AE542B">
      <w:r>
        <w:separator/>
      </w:r>
    </w:p>
  </w:endnote>
  <w:endnote w:type="continuationSeparator" w:id="0">
    <w:p w14:paraId="27C4817E" w14:textId="77777777" w:rsidR="004F7D21" w:rsidRDefault="00AE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8182" w14:textId="77777777" w:rsidR="004F7D21" w:rsidRDefault="004F7D2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8183" w14:textId="77777777" w:rsidR="004F7D21" w:rsidRDefault="004F7D2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8185" w14:textId="77777777" w:rsidR="004F7D21" w:rsidRDefault="004F7D2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4817B" w14:textId="77777777" w:rsidR="004F7D21" w:rsidRDefault="00AE542B">
      <w:r>
        <w:separator/>
      </w:r>
    </w:p>
  </w:footnote>
  <w:footnote w:type="continuationSeparator" w:id="0">
    <w:p w14:paraId="27C4817C" w14:textId="77777777" w:rsidR="004F7D21" w:rsidRDefault="00AE542B">
      <w:r>
        <w:continuationSeparator/>
      </w:r>
    </w:p>
  </w:footnote>
  <w:footnote w:id="1">
    <w:p w14:paraId="27C48186" w14:textId="77777777" w:rsidR="004F7D21" w:rsidRDefault="00AE542B">
      <w:pPr>
        <w:rPr>
          <w:sz w:val="20"/>
          <w:lang w:eastAsia="lt-LT"/>
        </w:rPr>
      </w:pPr>
      <w:r>
        <w:rPr>
          <w:sz w:val="20"/>
          <w:vertAlign w:val="superscript"/>
          <w:lang w:eastAsia="lt-LT"/>
        </w:rPr>
        <w:footnoteRef/>
      </w:r>
      <w:r>
        <w:rPr>
          <w:sz w:val="20"/>
          <w:lang w:eastAsia="lt-LT"/>
        </w:rPr>
        <w:t xml:space="preserve"> Bendra projekto vertė apima ir tinkamas, ir netinkamas išlaidas.</w:t>
      </w:r>
    </w:p>
  </w:footnote>
  <w:footnote w:id="2">
    <w:p w14:paraId="27C48187" w14:textId="77777777" w:rsidR="004F7D21" w:rsidRDefault="00AE542B">
      <w:pPr>
        <w:rPr>
          <w:sz w:val="20"/>
          <w:lang w:eastAsia="lt-LT"/>
        </w:rPr>
      </w:pPr>
      <w:r>
        <w:rPr>
          <w:sz w:val="20"/>
          <w:vertAlign w:val="superscript"/>
          <w:lang w:eastAsia="lt-LT"/>
        </w:rPr>
        <w:footnoteRef/>
      </w:r>
      <w:r>
        <w:rPr>
          <w:sz w:val="20"/>
          <w:lang w:eastAsia="lt-LT"/>
        </w:rPr>
        <w:t xml:space="preserve"> Ši eilutė pildoma tais atvejais, kai įgyvendinamas jungtinės priemonės projektas. Įrašomos sumos pagal atskiras priemones, sujungtas į jungtinę priemonę. </w:t>
      </w:r>
      <w:r>
        <w:rPr>
          <w:bCs/>
          <w:iCs/>
          <w:sz w:val="20"/>
          <w:lang w:eastAsia="lt-LT"/>
        </w:rPr>
        <w:t>Įgyvendinant jungtines priemones konkrečiam projektui pagal atskiras priemones gali skirtis nustatyta finansuojamoji dalis.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817F" w14:textId="77777777" w:rsidR="004F7D21" w:rsidRDefault="004F7D21">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8180" w14:textId="77777777" w:rsidR="004F7D21" w:rsidRDefault="00AE542B">
    <w:pPr>
      <w:tabs>
        <w:tab w:val="center" w:pos="4819"/>
        <w:tab w:val="right" w:pos="9638"/>
      </w:tabs>
      <w:jc w:val="center"/>
    </w:pPr>
    <w:r>
      <w:fldChar w:fldCharType="begin"/>
    </w:r>
    <w:r>
      <w:instrText>PAGE   \* MERGEFORMAT</w:instrText>
    </w:r>
    <w:r>
      <w:fldChar w:fldCharType="separate"/>
    </w:r>
    <w:r w:rsidR="002A225B">
      <w:rPr>
        <w:noProof/>
      </w:rPr>
      <w:t>6</w:t>
    </w:r>
    <w:r>
      <w:fldChar w:fldCharType="end"/>
    </w:r>
  </w:p>
  <w:p w14:paraId="27C48181" w14:textId="77777777" w:rsidR="004F7D21" w:rsidRDefault="004F7D21">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8184" w14:textId="77777777" w:rsidR="004F7D21" w:rsidRDefault="004F7D2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39"/>
    <w:rsid w:val="00227539"/>
    <w:rsid w:val="002A225B"/>
    <w:rsid w:val="004F7D21"/>
    <w:rsid w:val="006204C6"/>
    <w:rsid w:val="00AE5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54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5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422">
      <w:bodyDiv w:val="1"/>
      <w:marLeft w:val="225"/>
      <w:marRight w:val="225"/>
      <w:marTop w:val="0"/>
      <w:marBottom w:val="0"/>
      <w:divBdr>
        <w:top w:val="none" w:sz="0" w:space="0" w:color="auto"/>
        <w:left w:val="none" w:sz="0" w:space="0" w:color="auto"/>
        <w:bottom w:val="none" w:sz="0" w:space="0" w:color="auto"/>
        <w:right w:val="none" w:sz="0" w:space="0" w:color="auto"/>
      </w:divBdr>
      <w:divsChild>
        <w:div w:id="98255336">
          <w:marLeft w:val="0"/>
          <w:marRight w:val="0"/>
          <w:marTop w:val="0"/>
          <w:marBottom w:val="0"/>
          <w:divBdr>
            <w:top w:val="none" w:sz="0" w:space="0" w:color="auto"/>
            <w:left w:val="none" w:sz="0" w:space="0" w:color="auto"/>
            <w:bottom w:val="none" w:sz="0" w:space="0" w:color="auto"/>
            <w:right w:val="none" w:sz="0" w:space="0" w:color="auto"/>
          </w:divBdr>
        </w:div>
      </w:divsChild>
    </w:div>
    <w:div w:id="780414357">
      <w:bodyDiv w:val="1"/>
      <w:marLeft w:val="0"/>
      <w:marRight w:val="0"/>
      <w:marTop w:val="0"/>
      <w:marBottom w:val="0"/>
      <w:divBdr>
        <w:top w:val="none" w:sz="0" w:space="0" w:color="auto"/>
        <w:left w:val="none" w:sz="0" w:space="0" w:color="auto"/>
        <w:bottom w:val="none" w:sz="0" w:space="0" w:color="auto"/>
        <w:right w:val="none" w:sz="0" w:space="0" w:color="auto"/>
      </w:divBdr>
    </w:div>
    <w:div w:id="1084913201">
      <w:bodyDiv w:val="1"/>
      <w:marLeft w:val="0"/>
      <w:marRight w:val="0"/>
      <w:marTop w:val="0"/>
      <w:marBottom w:val="0"/>
      <w:divBdr>
        <w:top w:val="none" w:sz="0" w:space="0" w:color="auto"/>
        <w:left w:val="none" w:sz="0" w:space="0" w:color="auto"/>
        <w:bottom w:val="none" w:sz="0" w:space="0" w:color="auto"/>
        <w:right w:val="none" w:sz="0" w:space="0" w:color="auto"/>
      </w:divBdr>
    </w:div>
    <w:div w:id="1456219256">
      <w:bodyDiv w:val="1"/>
      <w:marLeft w:val="0"/>
      <w:marRight w:val="0"/>
      <w:marTop w:val="0"/>
      <w:marBottom w:val="0"/>
      <w:divBdr>
        <w:top w:val="none" w:sz="0" w:space="0" w:color="auto"/>
        <w:left w:val="none" w:sz="0" w:space="0" w:color="auto"/>
        <w:bottom w:val="none" w:sz="0" w:space="0" w:color="auto"/>
        <w:right w:val="none" w:sz="0" w:space="0" w:color="auto"/>
      </w:divBdr>
    </w:div>
    <w:div w:id="1882356708">
      <w:bodyDiv w:val="1"/>
      <w:marLeft w:val="0"/>
      <w:marRight w:val="0"/>
      <w:marTop w:val="0"/>
      <w:marBottom w:val="0"/>
      <w:divBdr>
        <w:top w:val="none" w:sz="0" w:space="0" w:color="auto"/>
        <w:left w:val="none" w:sz="0" w:space="0" w:color="auto"/>
        <w:bottom w:val="none" w:sz="0" w:space="0" w:color="auto"/>
        <w:right w:val="none" w:sz="0" w:space="0" w:color="auto"/>
      </w:divBdr>
    </w:div>
    <w:div w:id="20272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19" Type="http://schemas.microsoft.com/office/2016/09/relationships/commentsIds" Target="commentsIds.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6FEAB0DE-FF60-4694-806A-91854D1C02F1}"/>
      </w:docPartPr>
      <w:docPartBody>
        <w:p w14:paraId="1451C122" w14:textId="77777777" w:rsidR="006A64A2" w:rsidRDefault="001607D8">
          <w:r w:rsidRPr="00F9010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D8"/>
    <w:rsid w:val="001607D8"/>
    <w:rsid w:val="006A6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451C1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07D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07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29600</Words>
  <Characters>16872</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2018-09-04T07:27:00Z</dcterms:created>
  <dc:creator>sevol</dc:creator>
  <lastModifiedBy>GUMBYTĖ Danguolė</lastModifiedBy>
  <lastPrinted>2017-09-25T08:51:00Z</lastPrinted>
  <dcterms:modified xsi:type="dcterms:W3CDTF">2018-09-05T11:19:00Z</dcterms:modified>
  <revision>5</revision>
</coreProperties>
</file>