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98C7" w14:textId="77777777" w:rsidR="00015236" w:rsidRDefault="00015236" w:rsidP="00715436">
      <w:pPr>
        <w:tabs>
          <w:tab w:val="center" w:pos="4320"/>
          <w:tab w:val="right" w:pos="8640"/>
        </w:tabs>
        <w:jc w:val="center"/>
        <w:rPr>
          <w:sz w:val="20"/>
          <w:lang w:val="en-GB"/>
        </w:rPr>
      </w:pPr>
    </w:p>
    <w:p w14:paraId="37E38186" w14:textId="77777777" w:rsidR="00015236" w:rsidRDefault="00715436" w:rsidP="00715436">
      <w:pPr>
        <w:jc w:val="center"/>
        <w:rPr>
          <w:sz w:val="26"/>
          <w:szCs w:val="26"/>
          <w:lang w:val="en-GB"/>
        </w:rPr>
      </w:pPr>
      <w:r>
        <w:rPr>
          <w:noProof/>
          <w:sz w:val="26"/>
          <w:szCs w:val="26"/>
          <w:lang w:eastAsia="lt-LT"/>
        </w:rPr>
        <w:drawing>
          <wp:inline distT="0" distB="0" distL="0" distR="0" wp14:anchorId="7051C8C2" wp14:editId="0C8FBD88">
            <wp:extent cx="617855" cy="6623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C321" w14:textId="77777777" w:rsidR="00015236" w:rsidRDefault="00015236" w:rsidP="00715436">
      <w:pPr>
        <w:jc w:val="center"/>
        <w:rPr>
          <w:sz w:val="26"/>
          <w:szCs w:val="26"/>
        </w:rPr>
      </w:pPr>
    </w:p>
    <w:p w14:paraId="6F068D78" w14:textId="77777777" w:rsidR="00015236" w:rsidRDefault="00715436" w:rsidP="00715436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BIRŽŲ RAJONO SAVIVALDYBĖS TARYBA</w:t>
      </w:r>
    </w:p>
    <w:p w14:paraId="696E358B" w14:textId="77777777" w:rsidR="00015236" w:rsidRDefault="00015236" w:rsidP="00715436">
      <w:pPr>
        <w:jc w:val="center"/>
        <w:rPr>
          <w:b/>
          <w:bCs/>
          <w:szCs w:val="24"/>
        </w:rPr>
      </w:pPr>
    </w:p>
    <w:p w14:paraId="44090690" w14:textId="77777777" w:rsidR="00015236" w:rsidRDefault="00715436" w:rsidP="0071543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294D9FD3" w14:textId="67DB28F0" w:rsidR="00015236" w:rsidRDefault="00715436" w:rsidP="00715436">
      <w:pPr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bCs/>
          <w:caps/>
          <w:szCs w:val="24"/>
        </w:rPr>
        <w:t xml:space="preserve">viešosios įstaigos </w:t>
      </w:r>
      <w:r>
        <w:rPr>
          <w:rFonts w:eastAsia="Calibri"/>
          <w:b/>
          <w:bCs/>
          <w:szCs w:val="22"/>
        </w:rPr>
        <w:t xml:space="preserve">„VAIKO UŽUOVĖJA“ BENDRUOMENINIŲ VAIKŲ GLOBOS NAMŲ SOCIALINĖS PASLAUGOS KAINOS </w:t>
      </w:r>
      <w:r>
        <w:rPr>
          <w:b/>
          <w:bCs/>
          <w:caps/>
          <w:szCs w:val="24"/>
        </w:rPr>
        <w:t>paTVIRTINIMO</w:t>
      </w:r>
    </w:p>
    <w:p w14:paraId="21F92F81" w14:textId="77777777" w:rsidR="00015236" w:rsidRDefault="00015236" w:rsidP="00715436">
      <w:pPr>
        <w:jc w:val="center"/>
        <w:rPr>
          <w:b/>
          <w:bCs/>
          <w:szCs w:val="24"/>
        </w:rPr>
      </w:pPr>
    </w:p>
    <w:p w14:paraId="70701A4B" w14:textId="5BD4AFDE" w:rsidR="00015236" w:rsidRDefault="00715436" w:rsidP="00715436">
      <w:pPr>
        <w:jc w:val="center"/>
        <w:rPr>
          <w:szCs w:val="24"/>
        </w:rPr>
      </w:pPr>
      <w:r>
        <w:rPr>
          <w:color w:val="000000"/>
          <w:shd w:val="clear" w:color="auto" w:fill="FFFFFF"/>
        </w:rPr>
        <w:t>2022 m. gegužės 26 d.</w:t>
      </w:r>
      <w:r>
        <w:rPr>
          <w:color w:val="000000"/>
          <w:shd w:val="clear" w:color="auto" w:fill="FFFFFF"/>
        </w:rPr>
        <w:t xml:space="preserve"> </w:t>
      </w:r>
      <w:r>
        <w:rPr>
          <w:szCs w:val="24"/>
        </w:rPr>
        <w:t>Nr.</w:t>
      </w:r>
      <w:r w:rsidRPr="00715436">
        <w:t xml:space="preserve"> </w:t>
      </w:r>
      <w:r w:rsidRPr="00715436">
        <w:rPr>
          <w:szCs w:val="24"/>
        </w:rPr>
        <w:t>T-145</w:t>
      </w:r>
    </w:p>
    <w:p w14:paraId="7DF9D778" w14:textId="741B0B78" w:rsidR="00015236" w:rsidRDefault="00715436" w:rsidP="00715436">
      <w:pPr>
        <w:jc w:val="center"/>
        <w:rPr>
          <w:szCs w:val="24"/>
        </w:rPr>
      </w:pPr>
      <w:r>
        <w:rPr>
          <w:szCs w:val="24"/>
        </w:rPr>
        <w:t>Biržai</w:t>
      </w:r>
    </w:p>
    <w:p w14:paraId="74CC0962" w14:textId="77777777" w:rsidR="00015236" w:rsidRDefault="00015236" w:rsidP="00715436">
      <w:pPr>
        <w:jc w:val="center"/>
        <w:rPr>
          <w:szCs w:val="24"/>
        </w:rPr>
      </w:pPr>
    </w:p>
    <w:p w14:paraId="57930BDA" w14:textId="1AC050D0" w:rsidR="00015236" w:rsidRDefault="00715436">
      <w:pPr>
        <w:tabs>
          <w:tab w:val="left" w:pos="720"/>
        </w:tabs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 xml:space="preserve">Vadovaudamasi </w:t>
      </w:r>
      <w:r>
        <w:rPr>
          <w:szCs w:val="24"/>
          <w:lang w:eastAsia="lt-LT"/>
        </w:rPr>
        <w:t xml:space="preserve">Lietuvos </w:t>
      </w:r>
      <w:r>
        <w:rPr>
          <w:szCs w:val="24"/>
          <w:lang w:eastAsia="lt-LT"/>
        </w:rPr>
        <w:t xml:space="preserve">Respublikos </w:t>
      </w:r>
      <w:r>
        <w:rPr>
          <w:szCs w:val="24"/>
          <w:lang w:eastAsia="lt-LT"/>
        </w:rPr>
        <w:t xml:space="preserve">vietos </w:t>
      </w:r>
      <w:r>
        <w:rPr>
          <w:szCs w:val="24"/>
          <w:lang w:eastAsia="lt-LT"/>
        </w:rPr>
        <w:t xml:space="preserve">savivaldos </w:t>
      </w:r>
      <w:r>
        <w:rPr>
          <w:szCs w:val="24"/>
          <w:lang w:eastAsia="lt-LT"/>
        </w:rPr>
        <w:t>įstatymo 16 straipsnio 2 dalies 37 punktu, Socialinių paslaugų finansavimo ir lėšų apskaičiavimo metodikos, patvirtintos Lietuvos Respublikos Vyriausybės 2006 m. spalio 10 d. nutarimu Nr. 978 „Dėl S</w:t>
      </w:r>
      <w:r>
        <w:rPr>
          <w:szCs w:val="24"/>
          <w:lang w:eastAsia="lt-LT"/>
        </w:rPr>
        <w:t xml:space="preserve">ocialinių paslaugų finansavimo ir lėšų apskaičiavimo metodikos patvirtinimo“, </w:t>
      </w:r>
      <w:r>
        <w:rPr>
          <w:color w:val="000000"/>
          <w:szCs w:val="24"/>
          <w:lang w:eastAsia="lt-LT"/>
        </w:rPr>
        <w:t>21 ir 22 punktais,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Biržų rajono savivaldybės taryba </w:t>
      </w:r>
      <w:r>
        <w:rPr>
          <w:szCs w:val="24"/>
          <w:lang w:eastAsia="lt-LT"/>
        </w:rPr>
        <w:t>n u s p r e n d ž i a:</w:t>
      </w:r>
    </w:p>
    <w:p w14:paraId="19DF04B2" w14:textId="2A327847" w:rsidR="00015236" w:rsidRDefault="00715436">
      <w:pPr>
        <w:ind w:firstLine="782"/>
        <w:jc w:val="both"/>
        <w:rPr>
          <w:szCs w:val="24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</w:r>
      <w:r>
        <w:rPr>
          <w:rFonts w:ascii="Microsoft Sans Serif" w:hAnsi="Microsoft Sans Serif" w:cs="Microsoft Sans Serif"/>
          <w:color w:val="000000"/>
          <w:sz w:val="20"/>
          <w:szCs w:val="24"/>
          <w:lang w:eastAsia="lt-LT"/>
        </w:rPr>
        <w:t xml:space="preserve"> </w:t>
      </w:r>
      <w:r>
        <w:rPr>
          <w:szCs w:val="24"/>
        </w:rPr>
        <w:t>Patvirtinti VšĮ „Vaiko užuovėja“ bendruomeniniuose vaikų globos namuose be tėvų globos likusiem</w:t>
      </w:r>
      <w:r>
        <w:rPr>
          <w:szCs w:val="24"/>
        </w:rPr>
        <w:t xml:space="preserve">s vaikams </w:t>
      </w:r>
      <w:r>
        <w:rPr>
          <w:szCs w:val="24"/>
        </w:rPr>
        <w:t xml:space="preserve">socialinės paslaugos kainą per mėnesį – 2424,00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. </w:t>
      </w:r>
    </w:p>
    <w:p w14:paraId="5CDBF280" w14:textId="1D220D2B" w:rsidR="00015236" w:rsidRDefault="00715436">
      <w:pPr>
        <w:tabs>
          <w:tab w:val="left" w:pos="720"/>
        </w:tabs>
        <w:ind w:firstLine="782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Pripažinti netekusiu galios Biržų rajono savivaldybės tarybos 2017 m. gruodžio 21 d. sprendimą Nr. T-257 „Dėl VšĮ „Vaiko užuovėja“ globos kainos nustatymo“. </w:t>
      </w:r>
    </w:p>
    <w:p w14:paraId="0D7E67D1" w14:textId="77777777" w:rsidR="00015236" w:rsidRDefault="00015236">
      <w:pPr>
        <w:ind w:firstLine="709"/>
        <w:jc w:val="both"/>
        <w:rPr>
          <w:szCs w:val="24"/>
        </w:rPr>
      </w:pPr>
      <w:bookmarkStart w:id="0" w:name="_GoBack"/>
      <w:bookmarkEnd w:id="0"/>
    </w:p>
    <w:p w14:paraId="45617DE3" w14:textId="5D3E4747" w:rsidR="00015236" w:rsidRDefault="00015236">
      <w:pPr>
        <w:ind w:firstLine="709"/>
        <w:jc w:val="both"/>
        <w:rPr>
          <w:szCs w:val="24"/>
        </w:rPr>
      </w:pPr>
    </w:p>
    <w:p w14:paraId="39415F56" w14:textId="77777777" w:rsidR="00015236" w:rsidRDefault="00715436">
      <w:pPr>
        <w:ind w:firstLine="709"/>
        <w:jc w:val="both"/>
        <w:rPr>
          <w:szCs w:val="24"/>
        </w:rPr>
      </w:pPr>
    </w:p>
    <w:p w14:paraId="08957925" w14:textId="32DF44B6" w:rsidR="00015236" w:rsidRDefault="00715436" w:rsidP="00715436">
      <w:pPr>
        <w:tabs>
          <w:tab w:val="left" w:pos="8080"/>
        </w:tabs>
        <w:rPr>
          <w:szCs w:val="24"/>
          <w:lang w:eastAsia="lt-LT"/>
        </w:rPr>
      </w:pPr>
      <w:r>
        <w:rPr>
          <w:szCs w:val="24"/>
        </w:rPr>
        <w:t>Savivaldybės</w:t>
      </w:r>
      <w:r>
        <w:rPr>
          <w:szCs w:val="24"/>
        </w:rPr>
        <w:t xml:space="preserve"> meras</w:t>
      </w:r>
      <w:r>
        <w:rPr>
          <w:szCs w:val="24"/>
        </w:rPr>
        <w:tab/>
      </w:r>
      <w:r>
        <w:rPr>
          <w:szCs w:val="24"/>
        </w:rPr>
        <w:t xml:space="preserve">Vytas </w:t>
      </w:r>
      <w:proofErr w:type="spellStart"/>
      <w:r>
        <w:rPr>
          <w:szCs w:val="24"/>
        </w:rPr>
        <w:t>Jareckas</w:t>
      </w:r>
      <w:proofErr w:type="spellEnd"/>
    </w:p>
    <w:p w14:paraId="1A4383B1" w14:textId="77777777" w:rsidR="00015236" w:rsidRDefault="00715436"/>
    <w:sectPr w:rsidR="00015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34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E302" w14:textId="77777777" w:rsidR="00015236" w:rsidRDefault="00715436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30925B74" w14:textId="77777777" w:rsidR="00015236" w:rsidRDefault="00715436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28EA" w14:textId="77777777" w:rsidR="00015236" w:rsidRDefault="00015236">
    <w:pPr>
      <w:tabs>
        <w:tab w:val="center" w:pos="4986"/>
        <w:tab w:val="right" w:pos="9972"/>
      </w:tabs>
      <w:rPr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BD74" w14:textId="77777777" w:rsidR="00015236" w:rsidRDefault="00015236">
    <w:pPr>
      <w:tabs>
        <w:tab w:val="center" w:pos="4986"/>
        <w:tab w:val="right" w:pos="9972"/>
      </w:tabs>
      <w:rPr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576B" w14:textId="77777777" w:rsidR="00015236" w:rsidRDefault="00015236">
    <w:pPr>
      <w:tabs>
        <w:tab w:val="center" w:pos="4986"/>
        <w:tab w:val="right" w:pos="9972"/>
      </w:tabs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0CBE" w14:textId="77777777" w:rsidR="00015236" w:rsidRDefault="00715436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4C0DAE6A" w14:textId="77777777" w:rsidR="00015236" w:rsidRDefault="00715436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5F7B" w14:textId="77777777" w:rsidR="00015236" w:rsidRDefault="00015236">
    <w:pPr>
      <w:tabs>
        <w:tab w:val="center" w:pos="4320"/>
        <w:tab w:val="right" w:pos="8640"/>
      </w:tabs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B20C" w14:textId="07DD4809" w:rsidR="00015236" w:rsidRDefault="00715436">
    <w:pPr>
      <w:tabs>
        <w:tab w:val="center" w:pos="4320"/>
        <w:tab w:val="right" w:pos="8640"/>
      </w:tabs>
      <w:jc w:val="center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 PAGE </w:instrText>
    </w:r>
    <w:r>
      <w:rPr>
        <w:sz w:val="20"/>
        <w:lang w:val="en-GB"/>
      </w:rPr>
      <w:fldChar w:fldCharType="separate"/>
    </w:r>
    <w:r>
      <w:rPr>
        <w:noProof/>
        <w:sz w:val="20"/>
        <w:lang w:val="en-GB"/>
      </w:rPr>
      <w:t>2</w:t>
    </w:r>
    <w:r>
      <w:rPr>
        <w:sz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E8CA" w14:textId="77777777" w:rsidR="00015236" w:rsidRDefault="00015236">
    <w:pPr>
      <w:tabs>
        <w:tab w:val="center" w:pos="4320"/>
        <w:tab w:val="right" w:pos="8640"/>
      </w:tabs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3A"/>
    <w:rsid w:val="00015236"/>
    <w:rsid w:val="001D2E3A"/>
    <w:rsid w:val="007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5004"/>
  <w15:chartTrackingRefBased/>
  <w15:docId w15:val="{D6294AC8-0892-4C79-9F42-1229272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2022-05-26T13:36:00Z</dcterms:created>
  <dc:creator>Jurga Serapiniene</dc:creator>
  <lastModifiedBy>JUOSPONIENĖ Karolina</lastModifiedBy>
  <lastPrinted>2022-05-18T06:01:00Z</lastPrinted>
  <dcterms:modified xsi:type="dcterms:W3CDTF">2022-05-26T18:26:00Z</dcterms:modified>
  <revision>3</revision>
</coreProperties>
</file>