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9F" w:rsidRDefault="008E2C9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8E2C9F" w:rsidRDefault="00750F1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B1E0913" wp14:editId="6A4ED7A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9F" w:rsidRDefault="008E2C9F">
      <w:pPr>
        <w:jc w:val="center"/>
        <w:rPr>
          <w:caps/>
          <w:sz w:val="12"/>
          <w:szCs w:val="12"/>
        </w:rPr>
      </w:pPr>
    </w:p>
    <w:p w:rsidR="008E2C9F" w:rsidRDefault="00750F1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8E2C9F" w:rsidRDefault="00750F11">
      <w:pPr>
        <w:jc w:val="center"/>
        <w:rPr>
          <w:b/>
          <w:caps/>
        </w:rPr>
      </w:pPr>
      <w:r>
        <w:rPr>
          <w:b/>
          <w:caps/>
        </w:rPr>
        <w:t>LOTERIJŲ IR LOŠIMŲ MOKESČIO ĮSTATYMO NR. IX-326 1, 6, 8 STRAIPSNIŲ PAKEITIMO IR ĮSTATYMO PAPILDYMO 5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 </w:t>
      </w:r>
    </w:p>
    <w:p w:rsidR="008E2C9F" w:rsidRDefault="00750F11">
      <w:pPr>
        <w:jc w:val="center"/>
        <w:rPr>
          <w:caps/>
        </w:rPr>
      </w:pPr>
      <w:r>
        <w:rPr>
          <w:b/>
          <w:caps/>
        </w:rPr>
        <w:t>ĮSTATYMAS</w:t>
      </w:r>
    </w:p>
    <w:p w:rsidR="008E2C9F" w:rsidRDefault="008E2C9F">
      <w:pPr>
        <w:jc w:val="center"/>
        <w:rPr>
          <w:b/>
          <w:caps/>
        </w:rPr>
      </w:pPr>
    </w:p>
    <w:p w:rsidR="008E2C9F" w:rsidRDefault="00750F11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spalio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XIV-581</w:t>
      </w:r>
    </w:p>
    <w:p w:rsidR="008E2C9F" w:rsidRDefault="00750F11">
      <w:pPr>
        <w:jc w:val="center"/>
        <w:rPr>
          <w:szCs w:val="24"/>
        </w:rPr>
      </w:pPr>
      <w:r>
        <w:rPr>
          <w:szCs w:val="24"/>
        </w:rPr>
        <w:t>Vilnius</w:t>
      </w:r>
    </w:p>
    <w:p w:rsidR="008E2C9F" w:rsidRDefault="008E2C9F">
      <w:pPr>
        <w:jc w:val="center"/>
        <w:rPr>
          <w:sz w:val="22"/>
        </w:rPr>
      </w:pPr>
    </w:p>
    <w:p w:rsidR="008E2C9F" w:rsidRDefault="008E2C9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8E2C9F" w:rsidRDefault="00750F11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 straipsnio pakeitimas</w:t>
      </w:r>
    </w:p>
    <w:p w:rsidR="008E2C9F" w:rsidRDefault="00750F11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1 straipsnį ir jį išdėstyti taip:</w:t>
      </w:r>
    </w:p>
    <w:p w:rsidR="008E2C9F" w:rsidRDefault="00750F11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Cs/>
          <w:szCs w:val="24"/>
        </w:rPr>
        <w:t>„</w:t>
      </w: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Įstatymo paskirtis</w:t>
      </w:r>
    </w:p>
    <w:p w:rsidR="008E2C9F" w:rsidRDefault="00750F11"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 xml:space="preserve">Šis įstatymas reglamentuoja loterijų ir lošimų apmokestinimą loterijų </w:t>
      </w:r>
      <w:r>
        <w:rPr>
          <w:szCs w:val="24"/>
        </w:rPr>
        <w:t>ir azartinių lošimų mokesčiu (toliau – loterijų ir lošimų mokestis) ir juridinių asmenų apmokestinimą vienkartiniu mokesčiu už licencijų organizuoti azartinius lošimus išdavimą.“</w:t>
      </w:r>
    </w:p>
    <w:p w:rsidR="008E2C9F" w:rsidRDefault="00750F11">
      <w:pPr>
        <w:spacing w:line="360" w:lineRule="auto"/>
        <w:ind w:firstLine="720"/>
        <w:jc w:val="both"/>
        <w:rPr>
          <w:b/>
          <w:bCs/>
          <w:szCs w:val="24"/>
        </w:rPr>
      </w:pPr>
    </w:p>
    <w:p w:rsidR="008E2C9F" w:rsidRDefault="00750F11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Įstatymo p</w:t>
      </w:r>
      <w:r>
        <w:rPr>
          <w:b/>
          <w:szCs w:val="24"/>
        </w:rPr>
        <w:t>apildymas 5</w:t>
      </w:r>
      <w:r>
        <w:rPr>
          <w:b/>
          <w:szCs w:val="24"/>
          <w:vertAlign w:val="superscript"/>
        </w:rPr>
        <w:t xml:space="preserve">1 </w:t>
      </w:r>
      <w:r>
        <w:rPr>
          <w:b/>
          <w:szCs w:val="24"/>
        </w:rPr>
        <w:t>straipsniu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Įsta</w:t>
      </w:r>
      <w:r>
        <w:rPr>
          <w:szCs w:val="24"/>
        </w:rPr>
        <w:t>tymą 5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>straipsniu:</w:t>
      </w:r>
    </w:p>
    <w:p w:rsidR="008E2C9F" w:rsidRDefault="00750F11">
      <w:pPr>
        <w:spacing w:line="360" w:lineRule="auto"/>
        <w:ind w:left="2268" w:hanging="1548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5</w:t>
      </w:r>
      <w:r>
        <w:rPr>
          <w:b/>
          <w:szCs w:val="24"/>
          <w:vertAlign w:val="superscript"/>
        </w:rPr>
        <w:t>1</w:t>
      </w:r>
      <w:r>
        <w:rPr>
          <w:b/>
          <w:szCs w:val="24"/>
          <w:vertAlign w:val="superscript"/>
        </w:rPr>
        <w:t xml:space="preserve"> </w:t>
      </w:r>
      <w:r>
        <w:rPr>
          <w:b/>
          <w:szCs w:val="24"/>
        </w:rPr>
        <w:t xml:space="preserve">straipsnis. </w:t>
      </w:r>
      <w:r>
        <w:rPr>
          <w:b/>
          <w:szCs w:val="24"/>
        </w:rPr>
        <w:t>Vienkartinis mokestis už licencijos organizuoti azartinius lošimus išdavimą</w:t>
      </w:r>
    </w:p>
    <w:p w:rsidR="008E2C9F" w:rsidRDefault="00750F11">
      <w:pPr>
        <w:spacing w:line="360" w:lineRule="auto"/>
        <w:ind w:firstLine="720"/>
        <w:jc w:val="both"/>
        <w:rPr>
          <w:b/>
          <w:szCs w:val="24"/>
        </w:rPr>
      </w:pPr>
      <w:r>
        <w:t>Juridiniai asmenys, Lošimų įstatyme nustatyta tvarka siekiantys įgyti licenciją organizuoti azartinius lošimus, apmokestinami vienkartiniu m</w:t>
      </w:r>
      <w:r>
        <w:t>okesčiu</w:t>
      </w:r>
      <w:r>
        <w:rPr>
          <w:szCs w:val="24"/>
        </w:rPr>
        <w:t>: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už licencijos organizuoti stalo lošimus ir lošimus A kategorijos automatais išdavimą – 300 000 eurų;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už licencijos organizuoti lošimus B kategorijos automatais išdavimą – 300 000 eurų;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) už licencijos organizuoti </w:t>
      </w:r>
      <w:proofErr w:type="spellStart"/>
      <w:r>
        <w:rPr>
          <w:szCs w:val="24"/>
        </w:rPr>
        <w:t>bingą</w:t>
      </w:r>
      <w:proofErr w:type="spellEnd"/>
      <w:r>
        <w:rPr>
          <w:szCs w:val="24"/>
        </w:rPr>
        <w:t xml:space="preserve"> išdavimą – </w:t>
      </w:r>
      <w:r>
        <w:rPr>
          <w:szCs w:val="24"/>
        </w:rPr>
        <w:t>100 000 eurų;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) už licencijos organizuoti totalizatorių, </w:t>
      </w:r>
      <w:r>
        <w:rPr>
          <w:color w:val="000000"/>
          <w:szCs w:val="24"/>
          <w:shd w:val="clear" w:color="auto" w:fill="FFFFFF"/>
        </w:rPr>
        <w:t>įskaitant ir žirgų totalizatorių, išdavimą</w:t>
      </w:r>
      <w:r>
        <w:rPr>
          <w:szCs w:val="24"/>
        </w:rPr>
        <w:t xml:space="preserve"> – 100 000 eurų;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už licencijos organizuoti lažybas išdavimą – 100 000 eurų;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)</w:t>
      </w:r>
      <w:r>
        <w:rPr>
          <w:b/>
          <w:szCs w:val="24"/>
        </w:rPr>
        <w:t xml:space="preserve"> </w:t>
      </w:r>
      <w:r>
        <w:rPr>
          <w:szCs w:val="24"/>
        </w:rPr>
        <w:t xml:space="preserve">už licencijos organizuoti nuotolinius lošimus išdavimą – 500 </w:t>
      </w:r>
      <w:r>
        <w:rPr>
          <w:szCs w:val="24"/>
        </w:rPr>
        <w:t>000 eurų;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) už visų šios dalies 1–6 punktuose nurodytų licencijų išdavimą – 1 000 000 eurų.“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6 straipsnio pakeitimas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6 straipsnį 4 dalimi: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. Juridiniai asmenys, Lošimų įstatyme nustatyta tvarka siekiantys į</w:t>
      </w:r>
      <w:r>
        <w:rPr>
          <w:szCs w:val="24"/>
        </w:rPr>
        <w:t>gyti licenciją organizuoti azartinius lošimus, šio įstatymo 5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straipsnyje nustatytą vienkartinį mokestį už licencijos organizuoti azartinius lošimus išdavimą sumoka iki licencijos išdavimo.“</w:t>
      </w:r>
    </w:p>
    <w:p w:rsidR="008E2C9F" w:rsidRDefault="00750F11">
      <w:pPr>
        <w:spacing w:line="360" w:lineRule="auto"/>
        <w:ind w:firstLine="720"/>
        <w:jc w:val="both"/>
        <w:rPr>
          <w:b/>
          <w:szCs w:val="24"/>
        </w:rPr>
      </w:pPr>
    </w:p>
    <w:p w:rsidR="008E2C9F" w:rsidRDefault="00750F11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8 straipsnio pakeitimas</w:t>
      </w:r>
    </w:p>
    <w:p w:rsidR="008E2C9F" w:rsidRDefault="00750F11">
      <w:pPr>
        <w:spacing w:line="360" w:lineRule="auto"/>
        <w:ind w:firstLine="720"/>
        <w:jc w:val="both"/>
        <w:rPr>
          <w:bCs/>
          <w:szCs w:val="24"/>
        </w:rPr>
      </w:pPr>
      <w:r>
        <w:t>Pakeisti 8 st</w:t>
      </w:r>
      <w:r>
        <w:t>raipsnį ir jį išdėstyti taip</w:t>
      </w:r>
      <w:r>
        <w:rPr>
          <w:bCs/>
          <w:szCs w:val="24"/>
        </w:rPr>
        <w:t>:</w:t>
      </w:r>
    </w:p>
    <w:p w:rsidR="008E2C9F" w:rsidRDefault="00750F11">
      <w:pPr>
        <w:spacing w:line="360" w:lineRule="auto"/>
        <w:ind w:left="2268" w:hanging="1548"/>
        <w:jc w:val="both"/>
        <w:rPr>
          <w:color w:val="000000"/>
          <w:szCs w:val="24"/>
          <w:lang w:eastAsia="lt-LT"/>
        </w:rPr>
      </w:pPr>
      <w:r>
        <w:rPr>
          <w:bCs/>
          <w:szCs w:val="24"/>
        </w:rPr>
        <w:t>„</w:t>
      </w:r>
      <w:r>
        <w:rPr>
          <w:b/>
          <w:bCs/>
          <w:color w:val="000000"/>
          <w:szCs w:val="24"/>
        </w:rPr>
        <w:t>8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Loterijų ir lošimų mokesčio ir vienkartinio mokesčio už licencijos organizuoti azartinius lošimus išdavimą įskaitymas</w:t>
      </w:r>
    </w:p>
    <w:p w:rsidR="008E2C9F" w:rsidRDefault="00750F11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Juridinių asmenų, organizuojančių didžiąsias ir mažąsias loterijas pagal Loterijų įs</w:t>
      </w:r>
      <w:r>
        <w:rPr>
          <w:color w:val="000000"/>
          <w:szCs w:val="24"/>
        </w:rPr>
        <w:t>tatymą ir lošimus pagal Lošimų įstatymą, sumokėtas loterijų ir lošimų mokestis įskaitomas į valstybės biudžetą.</w:t>
      </w:r>
    </w:p>
    <w:p w:rsidR="008E2C9F" w:rsidRDefault="00750F11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. Juridinių asmenų, L</w:t>
      </w:r>
      <w:r>
        <w:rPr>
          <w:szCs w:val="24"/>
        </w:rPr>
        <w:t>ošimų įstatyme nustatyta tvarka siekiančių įgyti licenciją organizuoti azartinius lošimus</w:t>
      </w:r>
      <w:r>
        <w:rPr>
          <w:bCs/>
          <w:szCs w:val="24"/>
        </w:rPr>
        <w:t xml:space="preserve">, sumokėtas </w:t>
      </w:r>
      <w:r>
        <w:rPr>
          <w:szCs w:val="24"/>
        </w:rPr>
        <w:t xml:space="preserve">vienkartinis </w:t>
      </w:r>
      <w:r>
        <w:rPr>
          <w:szCs w:val="24"/>
        </w:rPr>
        <w:t>mokestis už licencijų organizuoti azartinius lošimus išdavimą</w:t>
      </w:r>
      <w:r>
        <w:rPr>
          <w:bCs/>
          <w:szCs w:val="24"/>
        </w:rPr>
        <w:t xml:space="preserve"> įskaitomas į valstybės biudžetą.“</w:t>
      </w:r>
    </w:p>
    <w:p w:rsidR="008E2C9F" w:rsidRDefault="00750F11">
      <w:pPr>
        <w:spacing w:line="360" w:lineRule="auto"/>
        <w:ind w:firstLine="720"/>
        <w:jc w:val="both"/>
        <w:rPr>
          <w:szCs w:val="24"/>
        </w:rPr>
      </w:pPr>
    </w:p>
    <w:p w:rsidR="008E2C9F" w:rsidRDefault="00750F11">
      <w:pPr>
        <w:spacing w:line="360" w:lineRule="auto"/>
        <w:ind w:firstLine="72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5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 ir įgyvendinimas</w:t>
      </w:r>
    </w:p>
    <w:p w:rsidR="008E2C9F" w:rsidRDefault="00750F11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įstatymas, išskyrus šio straipsnio 2 dalį, įsigalioja 2022 m. liepos 1 d.</w:t>
      </w:r>
    </w:p>
    <w:p w:rsidR="008E2C9F" w:rsidRDefault="00750F1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L</w:t>
      </w:r>
      <w:r>
        <w:rPr>
          <w:szCs w:val="24"/>
        </w:rPr>
        <w:t>ietuvos Resp</w:t>
      </w:r>
      <w:bookmarkStart w:id="0" w:name="_GoBack"/>
      <w:bookmarkEnd w:id="0"/>
      <w:r>
        <w:rPr>
          <w:szCs w:val="24"/>
        </w:rPr>
        <w:t>ublikos Vyriausybė ir Lošimų priežiūros tarnybos prie Lietuvos Respublikos finansų ministerijos direktorius iki 2022 m. birželio 30 d. priima šio įstatymo įgyvendinamuosius teisės aktus.</w:t>
      </w:r>
    </w:p>
    <w:p w:rsidR="008E2C9F" w:rsidRDefault="00750F11">
      <w:pPr>
        <w:spacing w:line="360" w:lineRule="auto"/>
        <w:ind w:firstLine="720"/>
        <w:jc w:val="both"/>
        <w:rPr>
          <w:i/>
          <w:szCs w:val="24"/>
        </w:rPr>
      </w:pPr>
    </w:p>
    <w:p w:rsidR="008E2C9F" w:rsidRDefault="00750F11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</w:t>
      </w:r>
      <w:r>
        <w:rPr>
          <w:i/>
          <w:szCs w:val="24"/>
        </w:rPr>
        <w:t>mą.</w:t>
      </w:r>
    </w:p>
    <w:p w:rsidR="008E2C9F" w:rsidRDefault="008E2C9F">
      <w:pPr>
        <w:spacing w:line="360" w:lineRule="auto"/>
        <w:rPr>
          <w:i/>
          <w:szCs w:val="24"/>
        </w:rPr>
      </w:pPr>
    </w:p>
    <w:p w:rsidR="008E2C9F" w:rsidRDefault="008E2C9F">
      <w:pPr>
        <w:spacing w:line="360" w:lineRule="auto"/>
        <w:rPr>
          <w:i/>
          <w:szCs w:val="24"/>
        </w:rPr>
      </w:pPr>
    </w:p>
    <w:p w:rsidR="008E2C9F" w:rsidRDefault="008E2C9F">
      <w:pPr>
        <w:spacing w:line="360" w:lineRule="auto"/>
      </w:pPr>
    </w:p>
    <w:p w:rsidR="008E2C9F" w:rsidRDefault="00750F11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8E2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9F" w:rsidRDefault="00750F1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8E2C9F" w:rsidRDefault="00750F1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9F" w:rsidRDefault="00750F1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8E2C9F" w:rsidRDefault="008E2C9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9F" w:rsidRDefault="008E2C9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9F" w:rsidRDefault="008E2C9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9F" w:rsidRDefault="00750F1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8E2C9F" w:rsidRDefault="00750F1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9F" w:rsidRDefault="00750F1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8E2C9F" w:rsidRDefault="008E2C9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9F" w:rsidRDefault="00750F11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8E2C9F" w:rsidRDefault="008E2C9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9F" w:rsidRDefault="008E2C9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53"/>
    <w:rsid w:val="00750F11"/>
    <w:rsid w:val="008E2C9F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2625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2987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2021-10-20T13:08:00Z</dcterms:created>
  <dc:creator>„Windows“ vartotojas</dc:creator>
  <lastModifiedBy>TRAPINSKIENĖ Aušrinė</lastModifiedBy>
  <lastPrinted>2021-10-14T12:42:00Z</lastPrinted>
  <dcterms:modified xsi:type="dcterms:W3CDTF">2021-10-20T13:25:00Z</dcterms:modified>
  <revision>3</revision>
</coreProperties>
</file>