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F9BD" w14:textId="77777777" w:rsidR="007B6096" w:rsidRDefault="007B609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FEAF9BE" w14:textId="77777777" w:rsidR="007B6096" w:rsidRDefault="00623930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FEAF9F9" wp14:editId="1FEAF9F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F9BF" w14:textId="77777777" w:rsidR="007B6096" w:rsidRDefault="007B6096">
      <w:pPr>
        <w:jc w:val="center"/>
        <w:rPr>
          <w:caps/>
          <w:sz w:val="12"/>
          <w:szCs w:val="12"/>
        </w:rPr>
      </w:pPr>
    </w:p>
    <w:p w14:paraId="1FEAF9C0" w14:textId="77777777" w:rsidR="007B6096" w:rsidRDefault="0062393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FEAF9C1" w14:textId="77777777" w:rsidR="007B6096" w:rsidRDefault="00623930">
      <w:pPr>
        <w:jc w:val="center"/>
        <w:rPr>
          <w:b/>
          <w:caps/>
        </w:rPr>
      </w:pPr>
      <w:r>
        <w:rPr>
          <w:b/>
          <w:caps/>
        </w:rPr>
        <w:t>SUTARČIŲ REGISTRO ĮSTATYMO NR. XI-1140 PAKEITIMO</w:t>
      </w:r>
    </w:p>
    <w:p w14:paraId="1FEAF9C2" w14:textId="77777777" w:rsidR="007B6096" w:rsidRDefault="00623930">
      <w:pPr>
        <w:jc w:val="center"/>
        <w:rPr>
          <w:caps/>
        </w:rPr>
      </w:pPr>
      <w:r>
        <w:rPr>
          <w:b/>
          <w:caps/>
        </w:rPr>
        <w:t>ĮSTATYMAS</w:t>
      </w:r>
    </w:p>
    <w:p w14:paraId="1FEAF9C3" w14:textId="77777777" w:rsidR="007B6096" w:rsidRDefault="007B6096">
      <w:pPr>
        <w:jc w:val="center"/>
        <w:rPr>
          <w:b/>
          <w:caps/>
        </w:rPr>
      </w:pPr>
    </w:p>
    <w:p w14:paraId="1FEAF9C4" w14:textId="77777777" w:rsidR="007B6096" w:rsidRDefault="00623930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XIII-2727</w:t>
      </w:r>
    </w:p>
    <w:p w14:paraId="1FEAF9C5" w14:textId="77777777" w:rsidR="007B6096" w:rsidRDefault="00623930">
      <w:pPr>
        <w:jc w:val="center"/>
        <w:rPr>
          <w:szCs w:val="24"/>
        </w:rPr>
      </w:pPr>
      <w:r>
        <w:rPr>
          <w:szCs w:val="24"/>
        </w:rPr>
        <w:t>Vilnius</w:t>
      </w:r>
    </w:p>
    <w:p w14:paraId="1FEAF9C6" w14:textId="77777777" w:rsidR="007B6096" w:rsidRDefault="007B6096">
      <w:pPr>
        <w:jc w:val="center"/>
        <w:rPr>
          <w:sz w:val="22"/>
        </w:rPr>
      </w:pPr>
    </w:p>
    <w:p w14:paraId="1FEAF9C7" w14:textId="77777777" w:rsidR="007B6096" w:rsidRDefault="007B6096">
      <w:pPr>
        <w:spacing w:line="360" w:lineRule="auto"/>
        <w:ind w:firstLine="720"/>
        <w:jc w:val="both"/>
        <w:rPr>
          <w:sz w:val="16"/>
          <w:szCs w:val="16"/>
        </w:rPr>
      </w:pPr>
    </w:p>
    <w:p w14:paraId="1FEAF9C8" w14:textId="77777777" w:rsidR="007B6096" w:rsidRDefault="007B6096">
      <w:pPr>
        <w:spacing w:line="360" w:lineRule="auto"/>
        <w:ind w:firstLine="720"/>
        <w:jc w:val="both"/>
        <w:sectPr w:rsidR="007B60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1FEAF9C9" w14:textId="77777777" w:rsidR="007B6096" w:rsidRDefault="007B609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FEAF9CA" w14:textId="77777777" w:rsidR="007B6096" w:rsidRDefault="00623930">
      <w:pPr>
        <w:suppressAutoHyphens/>
        <w:spacing w:line="380" w:lineRule="atLeast"/>
        <w:ind w:left="2127" w:hanging="1407"/>
        <w:jc w:val="both"/>
        <w:textAlignment w:val="baseline"/>
        <w:rPr>
          <w:sz w:val="20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Lietuvos Respublikos sutarčių registro įstatymo Nr. XI-1140 nauja redakcija</w:t>
      </w:r>
    </w:p>
    <w:p w14:paraId="1FEAF9CB" w14:textId="77777777" w:rsidR="007B6096" w:rsidRDefault="00623930">
      <w:pPr>
        <w:suppressAutoHyphens/>
        <w:spacing w:line="380" w:lineRule="atLeast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Pakeisti Lietuvos Respublikos sutarčių registro įstatymą Nr. XI-1140 ir jį išdėstyti taip:</w:t>
      </w:r>
    </w:p>
    <w:p w14:paraId="1FEAF9CC" w14:textId="77777777" w:rsidR="007B6096" w:rsidRDefault="00623930">
      <w:pPr>
        <w:suppressAutoHyphens/>
        <w:spacing w:line="380" w:lineRule="atLeast"/>
        <w:jc w:val="center"/>
        <w:textAlignment w:val="baseline"/>
        <w:rPr>
          <w:sz w:val="20"/>
        </w:rPr>
      </w:pPr>
      <w:r>
        <w:rPr>
          <w:szCs w:val="24"/>
        </w:rPr>
        <w:t>„</w:t>
      </w:r>
      <w:r>
        <w:rPr>
          <w:b/>
          <w:szCs w:val="24"/>
        </w:rPr>
        <w:t>LIETUVOS RESPUBLIKOS</w:t>
      </w:r>
    </w:p>
    <w:p w14:paraId="1FEAF9CD" w14:textId="77777777" w:rsidR="007B6096" w:rsidRDefault="00623930">
      <w:pPr>
        <w:suppressAutoHyphens/>
        <w:spacing w:line="380" w:lineRule="atLeast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SUTARČIŲ IR TEISIŲ SUVARŽYMŲ REGISTRO</w:t>
      </w:r>
    </w:p>
    <w:p w14:paraId="1FEAF9CE" w14:textId="77777777" w:rsidR="007B6096" w:rsidRDefault="00623930">
      <w:pPr>
        <w:suppressAutoHyphens/>
        <w:spacing w:line="380" w:lineRule="atLeast"/>
        <w:ind w:firstLine="72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ĮSTATYMAS</w:t>
      </w:r>
    </w:p>
    <w:p w14:paraId="1FEAF9CF" w14:textId="77777777" w:rsidR="007B6096" w:rsidRDefault="007B6096">
      <w:pPr>
        <w:suppressAutoHyphens/>
        <w:spacing w:line="380" w:lineRule="atLeast"/>
        <w:ind w:firstLine="720"/>
        <w:jc w:val="center"/>
        <w:textAlignment w:val="baseline"/>
        <w:rPr>
          <w:b/>
          <w:szCs w:val="24"/>
          <w:lang w:eastAsia="lt-LT"/>
        </w:rPr>
      </w:pPr>
    </w:p>
    <w:p w14:paraId="1FEAF9D0" w14:textId="77777777" w:rsidR="007B6096" w:rsidRDefault="00623930">
      <w:pPr>
        <w:spacing w:line="38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paskirtis</w:t>
      </w:r>
    </w:p>
    <w:p w14:paraId="1FEAF9D1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Šis įstatymas nustato Sutarčių ir teisių suvaržymų registro objektus, jų registravimo ir registro duomenų tvarkymo pagrindus, Sutarčių ir teisių suvaržymų registro valdytoją, tvarkytojo skyrimo tvarką, šio registro </w:t>
      </w:r>
      <w:r>
        <w:rPr>
          <w:color w:val="000000"/>
          <w:szCs w:val="24"/>
        </w:rPr>
        <w:t>finansavimo šaltinius, reorganizavimo ir likvidavimo tvarką ir registro duomenų teisinį statusą.</w:t>
      </w:r>
    </w:p>
    <w:p w14:paraId="1FEAF9D2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</w:rPr>
      </w:pPr>
    </w:p>
    <w:p w14:paraId="1FEAF9D3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Sutarčių ir teisių suvaržymų registras</w:t>
      </w:r>
    </w:p>
    <w:p w14:paraId="1FEAF9D4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 xml:space="preserve">registras yra valstybės registras. </w:t>
      </w:r>
    </w:p>
    <w:p w14:paraId="1FEAF9D5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>Sutarčių ir teisių s</w:t>
      </w:r>
      <w:r>
        <w:rPr>
          <w:color w:val="000000"/>
          <w:szCs w:val="24"/>
        </w:rPr>
        <w:t xml:space="preserve">uvaržymų </w:t>
      </w:r>
      <w:r>
        <w:rPr>
          <w:color w:val="000000"/>
          <w:szCs w:val="24"/>
          <w:lang w:eastAsia="lt-LT"/>
        </w:rPr>
        <w:t xml:space="preserve">registro paskirtis – registruoti šio įstatymo 4 straipsnyje nurodytus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 xml:space="preserve">registro objektus, rinkti, kaupti, apdoroti, sisteminti, saugoti ir teikti asmenims bei susijusiems registrams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 xml:space="preserve">registro duomenis, atlikti kitus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>registro duomenų tvarkymo veiksmus.</w:t>
      </w:r>
    </w:p>
    <w:p w14:paraId="1FEAF9D6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>registrą steigia ir šio registro nuostatus tvirtina Lietuvos Respublikos Vyriausybė.</w:t>
      </w:r>
    </w:p>
    <w:p w14:paraId="1FEAF9D7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</w:rPr>
      </w:pPr>
    </w:p>
    <w:p w14:paraId="1FEAF9D8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Sutarčių ir teis</w:t>
      </w:r>
      <w:r>
        <w:rPr>
          <w:b/>
          <w:bCs/>
          <w:color w:val="000000"/>
          <w:szCs w:val="24"/>
          <w:lang w:eastAsia="lt-LT"/>
        </w:rPr>
        <w:t>ių suvaržymų registro valdytojas ir tvarkytojas</w:t>
      </w:r>
    </w:p>
    <w:p w14:paraId="1FEAF9D9" w14:textId="77777777" w:rsidR="007B6096" w:rsidRDefault="00623930">
      <w:pPr>
        <w:spacing w:line="380" w:lineRule="atLeast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 xml:space="preserve">registro valdytoja yra Lietuvos Respublikos teisingumo ministerija, </w:t>
      </w:r>
      <w:r>
        <w:rPr>
          <w:szCs w:val="24"/>
        </w:rPr>
        <w:t>šio registro tvarkytoją skiria Vyriausybė.</w:t>
      </w:r>
    </w:p>
    <w:p w14:paraId="1FEAF9DA" w14:textId="77777777" w:rsidR="007B6096" w:rsidRDefault="00623930">
      <w:pPr>
        <w:spacing w:line="380" w:lineRule="atLeast"/>
        <w:ind w:firstLine="720"/>
        <w:jc w:val="both"/>
        <w:rPr>
          <w:szCs w:val="24"/>
        </w:rPr>
      </w:pPr>
    </w:p>
    <w:p w14:paraId="1FEAF9DB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Sutarčių ir teisių suvaržymų registro objekta</w:t>
      </w:r>
      <w:r>
        <w:rPr>
          <w:b/>
          <w:bCs/>
          <w:color w:val="000000"/>
          <w:szCs w:val="24"/>
          <w:lang w:eastAsia="lt-LT"/>
        </w:rPr>
        <w:t>i</w:t>
      </w:r>
    </w:p>
    <w:p w14:paraId="1FEAF9DC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>registro objektai yra:</w:t>
      </w:r>
    </w:p>
    <w:p w14:paraId="1FEAF9DD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įkeitimai (išskyrus Lietuvos Respublikos nekilnojamojo turto registre įregistruotų turtinių teisių į nekilnojamuosius daiktus įkeitimą);</w:t>
      </w:r>
    </w:p>
    <w:p w14:paraId="1FEAF9DE" w14:textId="77777777" w:rsidR="007B6096" w:rsidRDefault="00623930">
      <w:pPr>
        <w:spacing w:line="380" w:lineRule="atLeast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</w:t>
      </w:r>
      <w:r>
        <w:rPr>
          <w:szCs w:val="24"/>
        </w:rPr>
        <w:t>Lietuvos Respublikos civilinio kodekso 1.98 straips</w:t>
      </w:r>
      <w:r>
        <w:rPr>
          <w:szCs w:val="24"/>
        </w:rPr>
        <w:t>nio 3 dalyje ir 4.177 straipsnyje nurodyto turto hipotekos, taip pat 4.184 straipsnyje nurodytos sąlyginės hipotekos;</w:t>
      </w:r>
    </w:p>
    <w:p w14:paraId="1FEAF9DF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neregistruojamų daiktų pirkimo–pardavimo išsimokėtinai sutartys;</w:t>
      </w:r>
    </w:p>
    <w:p w14:paraId="1FEAF9E0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neregistruojamų daiktų pirkimo–pardavimo su atpirkimo teise</w:t>
      </w:r>
      <w:r>
        <w:rPr>
          <w:color w:val="000000"/>
          <w:szCs w:val="24"/>
          <w:lang w:eastAsia="lt-LT"/>
        </w:rPr>
        <w:t xml:space="preserve"> sutartys;</w:t>
      </w:r>
    </w:p>
    <w:p w14:paraId="1FEAF9E1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lizingo (finansinės nuomos), kurio dalykas yra neregistruojamas daiktas, sutartys;</w:t>
      </w:r>
    </w:p>
    <w:p w14:paraId="1FEAF9E2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neregistruojamų daiktų nuomos (panaudos) sutartys.</w:t>
      </w:r>
    </w:p>
    <w:p w14:paraId="1FEAF9E3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</w:p>
    <w:p w14:paraId="1FEAF9E4" w14:textId="77777777" w:rsidR="007B6096" w:rsidRDefault="00623930">
      <w:pPr>
        <w:spacing w:line="380" w:lineRule="atLeast"/>
        <w:ind w:left="1985" w:hanging="126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Sutarčių ir teisių suvaržymų registro objektų registravimas ir registro </w:t>
      </w:r>
      <w:r>
        <w:rPr>
          <w:b/>
          <w:bCs/>
          <w:color w:val="000000"/>
        </w:rPr>
        <w:t>duomenų tvarkymas</w:t>
      </w:r>
    </w:p>
    <w:p w14:paraId="1FEAF9E5" w14:textId="77777777" w:rsidR="007B6096" w:rsidRDefault="00623930">
      <w:pPr>
        <w:spacing w:line="380" w:lineRule="atLeast"/>
        <w:ind w:firstLine="720"/>
        <w:jc w:val="both"/>
        <w:rPr>
          <w:bCs/>
          <w:color w:val="000000"/>
        </w:rPr>
      </w:pPr>
      <w:r>
        <w:rPr>
          <w:color w:val="000000"/>
          <w:szCs w:val="24"/>
        </w:rPr>
        <w:t xml:space="preserve">Sutarčių ir teisių suvaržymų </w:t>
      </w:r>
      <w:r>
        <w:rPr>
          <w:bCs/>
          <w:color w:val="000000"/>
        </w:rPr>
        <w:t xml:space="preserve">registro objektai registruojami ir registro duomenys tvarkomi </w:t>
      </w:r>
      <w:r>
        <w:rPr>
          <w:color w:val="000000"/>
          <w:szCs w:val="24"/>
        </w:rPr>
        <w:t xml:space="preserve">Sutarčių ir teisių suvaržymų </w:t>
      </w:r>
      <w:r>
        <w:rPr>
          <w:bCs/>
          <w:color w:val="000000"/>
        </w:rPr>
        <w:t>registro nuostatuose nustatyta tvarka.</w:t>
      </w:r>
    </w:p>
    <w:p w14:paraId="1FEAF9E6" w14:textId="77777777" w:rsidR="007B6096" w:rsidRDefault="00623930">
      <w:pPr>
        <w:spacing w:line="380" w:lineRule="atLeast"/>
        <w:ind w:firstLine="720"/>
        <w:jc w:val="both"/>
        <w:rPr>
          <w:b/>
          <w:bCs/>
          <w:color w:val="000000"/>
          <w:szCs w:val="24"/>
          <w:lang w:eastAsia="lt-LT"/>
        </w:rPr>
      </w:pPr>
    </w:p>
    <w:p w14:paraId="1FEAF9E7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Sutarčių ir teisių suvaržymų registro finansavimas</w:t>
      </w:r>
    </w:p>
    <w:p w14:paraId="1FEAF9E8" w14:textId="77777777" w:rsidR="007B6096" w:rsidRDefault="00623930">
      <w:pPr>
        <w:spacing w:line="38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>Sut</w:t>
      </w:r>
      <w:r>
        <w:rPr>
          <w:color w:val="000000"/>
          <w:szCs w:val="24"/>
        </w:rPr>
        <w:t xml:space="preserve">arčių ir teisių suvaržymų </w:t>
      </w:r>
      <w:r>
        <w:rPr>
          <w:color w:val="000000"/>
          <w:szCs w:val="24"/>
          <w:lang w:eastAsia="lt-LT"/>
        </w:rPr>
        <w:t>registras finansuojamas lėšomis, gautomis už registro objektų registravimą, registro duomenų ir kitų paslaugų teikimą, taip pat iš kitų Lietuvos Respublikos teisės aktuose nustatytų finansavimo šaltinių.</w:t>
      </w:r>
    </w:p>
    <w:p w14:paraId="1FEAF9E9" w14:textId="77777777" w:rsidR="007B6096" w:rsidRDefault="00623930">
      <w:pPr>
        <w:spacing w:line="380" w:lineRule="atLeast"/>
        <w:ind w:firstLine="720"/>
        <w:jc w:val="both"/>
        <w:rPr>
          <w:szCs w:val="24"/>
        </w:rPr>
      </w:pPr>
    </w:p>
    <w:p w14:paraId="1FEAF9EA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7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Sutar</w:t>
      </w:r>
      <w:r>
        <w:rPr>
          <w:b/>
          <w:bCs/>
          <w:color w:val="000000"/>
          <w:szCs w:val="24"/>
          <w:lang w:eastAsia="lt-LT"/>
        </w:rPr>
        <w:t>čių ir teisių suvaržymų registro reorganizavimas ir likvidavimas</w:t>
      </w:r>
    </w:p>
    <w:p w14:paraId="1FEAF9EB" w14:textId="77777777" w:rsidR="007B6096" w:rsidRDefault="00623930">
      <w:pPr>
        <w:spacing w:line="38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 xml:space="preserve">registras reorganizuojamas ir likviduojamas Lietuvos Respublikos valstybės </w:t>
      </w:r>
      <w:r>
        <w:rPr>
          <w:szCs w:val="24"/>
          <w:lang w:eastAsia="lt-LT"/>
        </w:rPr>
        <w:t xml:space="preserve">informacinių išteklių valdymo </w:t>
      </w:r>
      <w:r>
        <w:rPr>
          <w:color w:val="000000"/>
          <w:szCs w:val="24"/>
          <w:lang w:eastAsia="lt-LT"/>
        </w:rPr>
        <w:t>įstatymo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ir Vyriausybės nustatyta tvarka.</w:t>
      </w:r>
    </w:p>
    <w:p w14:paraId="1FEAF9EC" w14:textId="77777777" w:rsidR="007B6096" w:rsidRDefault="00623930">
      <w:pPr>
        <w:spacing w:line="380" w:lineRule="atLeast"/>
        <w:ind w:firstLine="720"/>
        <w:jc w:val="both"/>
        <w:rPr>
          <w:bCs/>
          <w:color w:val="000000"/>
          <w:szCs w:val="24"/>
          <w:lang w:eastAsia="lt-LT"/>
        </w:rPr>
      </w:pPr>
    </w:p>
    <w:p w14:paraId="1FEAF9ED" w14:textId="77777777" w:rsidR="007B6096" w:rsidRDefault="00623930">
      <w:pPr>
        <w:spacing w:line="38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8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Sutarčių ir teisių suvaržymų registro duomenų teisinis statusas </w:t>
      </w:r>
    </w:p>
    <w:p w14:paraId="1FEAF9EE" w14:textId="77777777" w:rsidR="007B6096" w:rsidRDefault="00623930">
      <w:pPr>
        <w:spacing w:line="380" w:lineRule="atLeast"/>
        <w:ind w:firstLine="720"/>
        <w:jc w:val="both"/>
      </w:pPr>
      <w:r>
        <w:rPr>
          <w:color w:val="000000"/>
          <w:szCs w:val="24"/>
          <w:lang w:eastAsia="lt-LT"/>
        </w:rPr>
        <w:t xml:space="preserve">Visi </w:t>
      </w:r>
      <w:r>
        <w:rPr>
          <w:color w:val="000000"/>
          <w:szCs w:val="24"/>
        </w:rPr>
        <w:t xml:space="preserve">Sutarčių ir teisių suvaržymų </w:t>
      </w:r>
      <w:r>
        <w:rPr>
          <w:color w:val="000000"/>
          <w:szCs w:val="24"/>
          <w:lang w:eastAsia="lt-LT"/>
        </w:rPr>
        <w:t>registro duomenys laikomi teisingais ir išsamiais tol, kol jie nenuginčyti įstatymų nustatyta tvarka.“</w:t>
      </w:r>
    </w:p>
    <w:p w14:paraId="1FEAF9EF" w14:textId="77777777" w:rsidR="007B6096" w:rsidRDefault="00623930">
      <w:pPr>
        <w:widowControl w:val="0"/>
        <w:suppressAutoHyphens/>
        <w:spacing w:line="380" w:lineRule="atLeast"/>
        <w:ind w:firstLine="720"/>
        <w:jc w:val="both"/>
      </w:pPr>
    </w:p>
    <w:p w14:paraId="1FEAF9F0" w14:textId="77777777" w:rsidR="007B6096" w:rsidRDefault="00623930">
      <w:pPr>
        <w:tabs>
          <w:tab w:val="left" w:pos="576"/>
        </w:tabs>
        <w:suppressAutoHyphens/>
        <w:spacing w:line="380" w:lineRule="atLeast"/>
        <w:ind w:firstLine="720"/>
        <w:jc w:val="both"/>
        <w:textAlignment w:val="baseline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 xml:space="preserve">Įstatymo įsigaliojimas ir įgyvendinimas </w:t>
      </w:r>
    </w:p>
    <w:p w14:paraId="1FEAF9F1" w14:textId="77777777" w:rsidR="007B6096" w:rsidRDefault="00623930">
      <w:pPr>
        <w:tabs>
          <w:tab w:val="left" w:pos="528"/>
        </w:tabs>
        <w:suppressAutoHyphens/>
        <w:spacing w:line="380" w:lineRule="atLeast"/>
        <w:ind w:firstLine="720"/>
        <w:jc w:val="both"/>
        <w:textAlignment w:val="baseline"/>
        <w:rPr>
          <w:rFonts w:ascii="TimesLT" w:hAnsi="TimesLT"/>
          <w:sz w:val="20"/>
          <w:lang w:val="en-US"/>
        </w:rPr>
      </w:pPr>
      <w:r>
        <w:t>1</w:t>
      </w:r>
      <w:r>
        <w:t xml:space="preserve">. </w:t>
      </w:r>
      <w:proofErr w:type="spellStart"/>
      <w:r>
        <w:rPr>
          <w:rFonts w:ascii="TimesLT" w:hAnsi="TimesLT"/>
          <w:lang w:val="en-US"/>
        </w:rPr>
        <w:t>Šis</w:t>
      </w:r>
      <w:proofErr w:type="spellEnd"/>
      <w:r>
        <w:rPr>
          <w:rFonts w:ascii="TimesLT" w:hAnsi="TimesLT"/>
          <w:lang w:val="en-US"/>
        </w:rPr>
        <w:t xml:space="preserve"> </w:t>
      </w:r>
      <w:proofErr w:type="spellStart"/>
      <w:r>
        <w:rPr>
          <w:rFonts w:ascii="TimesLT" w:hAnsi="TimesLT"/>
          <w:lang w:val="en-US"/>
        </w:rPr>
        <w:t>įstatymas</w:t>
      </w:r>
      <w:proofErr w:type="spellEnd"/>
      <w:r>
        <w:rPr>
          <w:rFonts w:ascii="TimesLT" w:hAnsi="TimesLT"/>
          <w:lang w:val="en-US"/>
        </w:rPr>
        <w:t>,</w:t>
      </w:r>
      <w:bookmarkStart w:id="0" w:name="_GoBack"/>
      <w:bookmarkEnd w:id="0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išskyrus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šio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straipsnio</w:t>
      </w:r>
      <w:proofErr w:type="spellEnd"/>
      <w:r>
        <w:rPr>
          <w:rFonts w:ascii="TimesLT" w:hAnsi="TimesLT"/>
          <w:szCs w:val="24"/>
          <w:lang w:val="en-US"/>
        </w:rPr>
        <w:t xml:space="preserve"> 2 </w:t>
      </w:r>
      <w:proofErr w:type="spellStart"/>
      <w:proofErr w:type="gramStart"/>
      <w:r>
        <w:rPr>
          <w:rFonts w:ascii="TimesLT" w:hAnsi="TimesLT"/>
          <w:szCs w:val="24"/>
          <w:lang w:val="en-US"/>
        </w:rPr>
        <w:t>dalį</w:t>
      </w:r>
      <w:proofErr w:type="spellEnd"/>
      <w:proofErr w:type="gramEnd"/>
      <w:r>
        <w:rPr>
          <w:rFonts w:ascii="TimesLT" w:hAnsi="TimesLT"/>
          <w:szCs w:val="24"/>
          <w:lang w:val="en-US"/>
        </w:rPr>
        <w:t>,</w:t>
      </w:r>
      <w:r>
        <w:rPr>
          <w:rFonts w:ascii="TimesLT" w:hAnsi="TimesLT"/>
          <w:lang w:val="en-US"/>
        </w:rPr>
        <w:t xml:space="preserve"> </w:t>
      </w:r>
      <w:proofErr w:type="spellStart"/>
      <w:r>
        <w:rPr>
          <w:rFonts w:ascii="TimesLT" w:hAnsi="TimesLT"/>
          <w:lang w:val="en-US"/>
        </w:rPr>
        <w:t>įsigalioja</w:t>
      </w:r>
      <w:proofErr w:type="spellEnd"/>
      <w:r>
        <w:rPr>
          <w:rFonts w:ascii="TimesLT" w:hAnsi="TimesLT"/>
          <w:lang w:val="en-US"/>
        </w:rPr>
        <w:t xml:space="preserve"> </w:t>
      </w:r>
      <w:r>
        <w:rPr>
          <w:rFonts w:ascii="TimesLT" w:hAnsi="TimesLT"/>
          <w:color w:val="000000"/>
          <w:lang w:val="en-US"/>
        </w:rPr>
        <w:t xml:space="preserve">2022 m. </w:t>
      </w:r>
      <w:proofErr w:type="spellStart"/>
      <w:r>
        <w:rPr>
          <w:rFonts w:ascii="TimesLT" w:hAnsi="TimesLT"/>
          <w:color w:val="000000"/>
          <w:lang w:val="en-US"/>
        </w:rPr>
        <w:t>sausio</w:t>
      </w:r>
      <w:proofErr w:type="spellEnd"/>
      <w:r>
        <w:rPr>
          <w:rFonts w:ascii="TimesLT" w:hAnsi="TimesLT"/>
          <w:color w:val="000000"/>
          <w:lang w:val="en-US"/>
        </w:rPr>
        <w:t xml:space="preserve"> 1 d.</w:t>
      </w:r>
    </w:p>
    <w:p w14:paraId="1FEAF9F2" w14:textId="77777777" w:rsidR="007B6096" w:rsidRDefault="00623930">
      <w:pPr>
        <w:spacing w:line="380" w:lineRule="atLeast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proofErr w:type="gramStart"/>
      <w:r>
        <w:rPr>
          <w:rFonts w:ascii="TimesLT" w:hAnsi="TimesLT"/>
          <w:lang w:val="en-US"/>
        </w:rPr>
        <w:t xml:space="preserve">Lietuvos Respublikos </w:t>
      </w:r>
      <w:proofErr w:type="spellStart"/>
      <w:r>
        <w:rPr>
          <w:rFonts w:ascii="TimesLT" w:hAnsi="TimesLT"/>
          <w:lang w:val="en-US"/>
        </w:rPr>
        <w:t>Vyriausybė</w:t>
      </w:r>
      <w:proofErr w:type="spellEnd"/>
      <w:r>
        <w:rPr>
          <w:rFonts w:ascii="TimesLT" w:hAnsi="TimesLT"/>
          <w:color w:val="000000"/>
          <w:lang w:val="en-US"/>
        </w:rPr>
        <w:t xml:space="preserve"> </w:t>
      </w:r>
      <w:proofErr w:type="spellStart"/>
      <w:r>
        <w:rPr>
          <w:rFonts w:ascii="TimesLT" w:hAnsi="TimesLT"/>
          <w:color w:val="000000"/>
          <w:lang w:val="en-US"/>
        </w:rPr>
        <w:t>iki</w:t>
      </w:r>
      <w:proofErr w:type="spellEnd"/>
      <w:r>
        <w:rPr>
          <w:rFonts w:ascii="TimesLT" w:hAnsi="TimesLT"/>
          <w:color w:val="000000"/>
          <w:lang w:val="en-US"/>
        </w:rPr>
        <w:t xml:space="preserve"> </w:t>
      </w:r>
      <w:r>
        <w:rPr>
          <w:rFonts w:ascii="TimesLT" w:hAnsi="TimesLT"/>
          <w:szCs w:val="24"/>
          <w:lang w:val="en-US"/>
        </w:rPr>
        <w:t xml:space="preserve">2021 m. </w:t>
      </w:r>
      <w:proofErr w:type="spellStart"/>
      <w:r>
        <w:rPr>
          <w:rFonts w:ascii="TimesLT" w:hAnsi="TimesLT"/>
          <w:szCs w:val="24"/>
          <w:lang w:val="en-US"/>
        </w:rPr>
        <w:t>sausio</w:t>
      </w:r>
      <w:proofErr w:type="spellEnd"/>
      <w:r>
        <w:rPr>
          <w:rFonts w:ascii="TimesLT" w:hAnsi="TimesLT"/>
          <w:szCs w:val="24"/>
          <w:lang w:val="en-US"/>
        </w:rPr>
        <w:t xml:space="preserve"> 1 d. </w:t>
      </w:r>
      <w:proofErr w:type="spellStart"/>
      <w:r>
        <w:rPr>
          <w:rFonts w:ascii="TimesLT" w:hAnsi="TimesLT"/>
          <w:szCs w:val="24"/>
          <w:lang w:val="en-US"/>
        </w:rPr>
        <w:t>priima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lang w:val="en-US"/>
        </w:rPr>
        <w:t>šio</w:t>
      </w:r>
      <w:proofErr w:type="spellEnd"/>
      <w:r>
        <w:rPr>
          <w:rFonts w:ascii="TimesLT" w:hAnsi="TimesLT"/>
          <w:lang w:val="en-US"/>
        </w:rPr>
        <w:t xml:space="preserve"> </w:t>
      </w:r>
      <w:proofErr w:type="spellStart"/>
      <w:r>
        <w:rPr>
          <w:rFonts w:ascii="TimesLT" w:hAnsi="TimesLT"/>
          <w:lang w:val="en-US"/>
        </w:rPr>
        <w:t>įstatymo</w:t>
      </w:r>
      <w:proofErr w:type="spellEnd"/>
      <w:r>
        <w:rPr>
          <w:rFonts w:ascii="TimesLT" w:hAnsi="TimesLT"/>
          <w:lang w:val="en-US"/>
        </w:rPr>
        <w:t xml:space="preserve"> </w:t>
      </w:r>
      <w:proofErr w:type="spellStart"/>
      <w:r>
        <w:rPr>
          <w:rFonts w:ascii="TimesLT" w:hAnsi="TimesLT"/>
          <w:lang w:val="en-US"/>
        </w:rPr>
        <w:t>įgyvendinamuosius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teisės</w:t>
      </w:r>
      <w:proofErr w:type="spellEnd"/>
      <w:r>
        <w:rPr>
          <w:rFonts w:ascii="TimesLT" w:hAnsi="TimesLT"/>
          <w:szCs w:val="24"/>
          <w:lang w:val="en-US"/>
        </w:rPr>
        <w:t xml:space="preserve"> </w:t>
      </w:r>
      <w:proofErr w:type="spellStart"/>
      <w:r>
        <w:rPr>
          <w:rFonts w:ascii="TimesLT" w:hAnsi="TimesLT"/>
          <w:szCs w:val="24"/>
          <w:lang w:val="en-US"/>
        </w:rPr>
        <w:t>aktus</w:t>
      </w:r>
      <w:proofErr w:type="spellEnd"/>
      <w:r>
        <w:rPr>
          <w:rFonts w:ascii="TimesLT" w:hAnsi="TimesLT"/>
          <w:szCs w:val="24"/>
          <w:lang w:val="en-US"/>
        </w:rPr>
        <w:t>.</w:t>
      </w:r>
      <w:proofErr w:type="gramEnd"/>
    </w:p>
    <w:p w14:paraId="1FEAF9F3" w14:textId="77777777" w:rsidR="007B6096" w:rsidRDefault="00623930">
      <w:pPr>
        <w:spacing w:line="360" w:lineRule="auto"/>
        <w:ind w:firstLine="720"/>
        <w:jc w:val="both"/>
        <w:rPr>
          <w:i/>
          <w:szCs w:val="24"/>
        </w:rPr>
      </w:pPr>
    </w:p>
    <w:p w14:paraId="1FEAF9F4" w14:textId="77777777" w:rsidR="007B6096" w:rsidRDefault="00623930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</w:t>
      </w:r>
      <w:r>
        <w:rPr>
          <w:i/>
          <w:szCs w:val="24"/>
        </w:rPr>
        <w:t xml:space="preserve"> Lietuvos Respublikos Seimo priimtą įstatymą.</w:t>
      </w:r>
    </w:p>
    <w:p w14:paraId="1FEAF9F5" w14:textId="77777777" w:rsidR="007B6096" w:rsidRDefault="007B6096">
      <w:pPr>
        <w:spacing w:line="360" w:lineRule="auto"/>
        <w:rPr>
          <w:i/>
          <w:szCs w:val="24"/>
        </w:rPr>
      </w:pPr>
    </w:p>
    <w:p w14:paraId="1FEAF9F6" w14:textId="77777777" w:rsidR="007B6096" w:rsidRDefault="007B6096">
      <w:pPr>
        <w:spacing w:line="360" w:lineRule="auto"/>
        <w:rPr>
          <w:i/>
          <w:szCs w:val="24"/>
        </w:rPr>
      </w:pPr>
    </w:p>
    <w:p w14:paraId="1FEAF9F7" w14:textId="77777777" w:rsidR="007B6096" w:rsidRDefault="007B6096">
      <w:pPr>
        <w:spacing w:line="360" w:lineRule="auto"/>
      </w:pPr>
    </w:p>
    <w:p w14:paraId="1FEAF9F8" w14:textId="77777777" w:rsidR="007B6096" w:rsidRDefault="00623930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7B6096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F9FD" w14:textId="77777777" w:rsidR="007B6096" w:rsidRDefault="0062393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FEAF9FE" w14:textId="77777777" w:rsidR="007B6096" w:rsidRDefault="0062393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A03" w14:textId="77777777" w:rsidR="007B6096" w:rsidRDefault="0062393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FEAFA04" w14:textId="77777777" w:rsidR="007B6096" w:rsidRDefault="007B60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A05" w14:textId="77777777" w:rsidR="007B6096" w:rsidRDefault="007B60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A07" w14:textId="77777777" w:rsidR="007B6096" w:rsidRDefault="007B609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F9FB" w14:textId="77777777" w:rsidR="007B6096" w:rsidRDefault="0062393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FEAF9FC" w14:textId="77777777" w:rsidR="007B6096" w:rsidRDefault="0062393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9FF" w14:textId="77777777" w:rsidR="007B6096" w:rsidRDefault="0062393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FEAFA00" w14:textId="77777777" w:rsidR="007B6096" w:rsidRDefault="007B60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A01" w14:textId="77777777" w:rsidR="007B6096" w:rsidRDefault="00623930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FEAFA02" w14:textId="77777777" w:rsidR="007B6096" w:rsidRDefault="007B60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A06" w14:textId="77777777" w:rsidR="007B6096" w:rsidRDefault="007B609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3"/>
    <w:rsid w:val="00623930"/>
    <w:rsid w:val="007B6096"/>
    <w:rsid w:val="008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A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3775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2020-01-03T12:38:00Z</dcterms:created>
  <dc:creator>MOZERIENĖ Dainora</dc:creator>
  <lastModifiedBy>TRAPINSKIENĖ Aušrinė</lastModifiedBy>
  <lastPrinted>2004-12-10T05:45:00Z</lastPrinted>
  <dcterms:modified xsi:type="dcterms:W3CDTF">2020-01-03T12:53:00Z</dcterms:modified>
  <revision>3</revision>
</coreProperties>
</file>