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14:paraId="1DC93607" w14:textId="77777777" w:rsidR="00E94EEB" w:rsidRDefault="00E94EEB">
      <w:pPr>
        <w:tabs>
          <w:tab w:val="center" w:pos="4153"/>
          <w:tab w:val="right" w:pos="8306"/>
        </w:tabs>
        <w:rPr>
          <w:szCs w:val="24"/>
        </w:rPr>
      </w:pPr>
    </w:p>
    <w:p w14:paraId="2B814F87" w14:textId="77777777" w:rsidR="00E94EEB" w:rsidRDefault="00AF5B9B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6BFED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/>
          </v:shape>
          <o:OLEObject Type="Embed" ProgID="Word.Picture.8" ShapeID="_x0000_i1025" DrawAspect="Content" ObjectID="_1690089683" r:id="rId9"/>
        </w:object>
      </w:r>
    </w:p>
    <w:p w14:paraId="1AD4B90C" w14:textId="77777777" w:rsidR="00E94EEB" w:rsidRDefault="00E94EEB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6DCBD461" w14:textId="77777777" w:rsidR="00E94EEB" w:rsidRDefault="00AF5B9B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3F9F70F8" w14:textId="77777777" w:rsidR="00E94EEB" w:rsidRDefault="00E94EEB">
      <w:pPr>
        <w:tabs>
          <w:tab w:val="center" w:pos="4153"/>
          <w:tab w:val="right" w:pos="8306"/>
        </w:tabs>
        <w:jc w:val="center"/>
        <w:rPr>
          <w:b/>
          <w:sz w:val="16"/>
          <w:szCs w:val="16"/>
        </w:rPr>
      </w:pPr>
    </w:p>
    <w:p w14:paraId="62BDAAF1" w14:textId="77777777" w:rsidR="00E94EEB" w:rsidRDefault="00AF5B9B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14D9E606" w14:textId="77777777" w:rsidR="00E94EEB" w:rsidRDefault="00AF5B9B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2008 M. SAUSIO 17 D. ĮSAKYMO NR. V-50 „DĖL MEDICININĖS REABILITACIJOS IR SANATORINIO (ANTIRECIDYVINIO) GYDYMO ORGANIZAVIMO“ PAKEITIMO </w:t>
      </w:r>
    </w:p>
    <w:p w14:paraId="065A33DF" w14:textId="77777777" w:rsidR="00E94EEB" w:rsidRDefault="00E94EEB">
      <w:pPr>
        <w:jc w:val="center"/>
        <w:rPr>
          <w:b/>
          <w:szCs w:val="24"/>
        </w:rPr>
      </w:pPr>
    </w:p>
    <w:p w14:paraId="4D84B49F" w14:textId="3C8EE705" w:rsidR="00E94EEB" w:rsidRDefault="00AF5B9B">
      <w:pPr>
        <w:jc w:val="center"/>
        <w:rPr>
          <w:szCs w:val="24"/>
        </w:rPr>
      </w:pPr>
      <w:r>
        <w:rPr>
          <w:szCs w:val="24"/>
        </w:rPr>
        <w:t>2021 m. rugpjūčio 9 d. Nr. V-1829</w:t>
      </w:r>
    </w:p>
    <w:p w14:paraId="771223F5" w14:textId="77777777" w:rsidR="00E94EEB" w:rsidRDefault="00AF5B9B">
      <w:pPr>
        <w:jc w:val="center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0DFA52F0" w14:textId="77777777" w:rsidR="00E94EEB" w:rsidRDefault="00E94EEB">
      <w:pPr>
        <w:jc w:val="both"/>
        <w:rPr>
          <w:szCs w:val="24"/>
        </w:rPr>
      </w:pPr>
    </w:p>
    <w:p w14:paraId="28527E23" w14:textId="41A06831" w:rsidR="00E94EEB" w:rsidRDefault="00AF5B9B">
      <w:pPr>
        <w:widowControl w:val="0"/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1</w:t>
      </w:r>
      <w:r>
        <w:rPr>
          <w:szCs w:val="24"/>
        </w:rPr>
        <w:t xml:space="preserve">. P a k e i č i u </w:t>
      </w:r>
      <w:r>
        <w:rPr>
          <w:color w:val="000000"/>
          <w:szCs w:val="24"/>
          <w:shd w:val="clear" w:color="auto" w:fill="FFFFFF"/>
        </w:rPr>
        <w:t>Med</w:t>
      </w:r>
      <w:r>
        <w:rPr>
          <w:color w:val="000000"/>
          <w:szCs w:val="24"/>
          <w:shd w:val="clear" w:color="auto" w:fill="FFFFFF"/>
        </w:rPr>
        <w:t>icininės reabilitacijos paslaugų etapus. Suaugusiųjų atrankos ir siuntimo į medicininės reabilitacijos sveikatos priežiūros įstaigas tvarkos aprašą. Medicininės reabilitacijos paslaugų suaugusiesiems teikimo bendrųjų reikalavimų aprašą,</w:t>
      </w:r>
      <w:r>
        <w:rPr>
          <w:szCs w:val="24"/>
        </w:rPr>
        <w:t xml:space="preserve"> patvirtintus Lietuv</w:t>
      </w:r>
      <w:r>
        <w:rPr>
          <w:szCs w:val="24"/>
        </w:rPr>
        <w:t xml:space="preserve">os Respublikos sveikatos apsaugos ministro </w:t>
      </w:r>
      <w:smartTag w:uri="schemas-tilde-lv/tildestengine" w:element="metric">
        <w:smartTagPr>
          <w:attr w:name="metric_value" w:val="2008"/>
          <w:attr w:name="metric_text" w:val="m"/>
        </w:smartTagPr>
        <w:r>
          <w:rPr>
            <w:szCs w:val="24"/>
          </w:rPr>
          <w:t>2008 m</w:t>
        </w:r>
      </w:smartTag>
      <w:r>
        <w:rPr>
          <w:szCs w:val="24"/>
        </w:rPr>
        <w:t>. sausio 17 d. įsakymu Nr. V-50 „Dėl medicininės reabilitacijos ir sanatorinio</w:t>
      </w:r>
      <w:r>
        <w:rPr>
          <w:iCs/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antirecidyvinio</w:t>
      </w:r>
      <w:proofErr w:type="spellEnd"/>
      <w:r>
        <w:rPr>
          <w:szCs w:val="24"/>
        </w:rPr>
        <w:t>) gydymo organizavimo“</w:t>
      </w:r>
      <w:r>
        <w:rPr>
          <w:color w:val="000000"/>
          <w:szCs w:val="24"/>
          <w:shd w:val="clear" w:color="auto" w:fill="FFFFFF"/>
        </w:rPr>
        <w:t>:</w:t>
      </w:r>
    </w:p>
    <w:p w14:paraId="7FBDD2B6" w14:textId="0B02EB87" w:rsidR="00E94EEB" w:rsidRDefault="00AF5B9B">
      <w:pPr>
        <w:widowControl w:val="0"/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1.1</w:t>
      </w:r>
      <w:r>
        <w:rPr>
          <w:color w:val="000000"/>
          <w:szCs w:val="24"/>
          <w:shd w:val="clear" w:color="auto" w:fill="FFFFFF"/>
        </w:rPr>
        <w:t>. Papildau 16</w:t>
      </w:r>
      <w:r>
        <w:rPr>
          <w:color w:val="000000"/>
          <w:szCs w:val="24"/>
          <w:shd w:val="clear" w:color="auto" w:fill="FFFFFF"/>
          <w:vertAlign w:val="superscript"/>
        </w:rPr>
        <w:t>1</w:t>
      </w:r>
      <w:r>
        <w:rPr>
          <w:color w:val="000000"/>
          <w:szCs w:val="24"/>
          <w:shd w:val="clear" w:color="auto" w:fill="FFFFFF"/>
        </w:rPr>
        <w:t xml:space="preserve"> punktu:</w:t>
      </w:r>
    </w:p>
    <w:p w14:paraId="304993B1" w14:textId="36EA1DFA" w:rsidR="00E94EEB" w:rsidRDefault="00AF5B9B">
      <w:pPr>
        <w:widowControl w:val="0"/>
        <w:ind w:firstLine="851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  <w:shd w:val="clear" w:color="auto" w:fill="FFFFFF"/>
        </w:rPr>
        <w:t>16</w:t>
      </w:r>
      <w:r>
        <w:rPr>
          <w:color w:val="000000"/>
          <w:szCs w:val="24"/>
          <w:shd w:val="clear" w:color="auto" w:fill="FFFFFF"/>
          <w:vertAlign w:val="superscript"/>
        </w:rPr>
        <w:t>1</w:t>
      </w:r>
      <w:r>
        <w:rPr>
          <w:color w:val="000000"/>
          <w:szCs w:val="24"/>
          <w:shd w:val="clear" w:color="auto" w:fill="FFFFFF"/>
        </w:rPr>
        <w:t>. Tais atvejais, kai į ASP įstaigą, teikiančią medicin</w:t>
      </w:r>
      <w:r>
        <w:rPr>
          <w:color w:val="000000"/>
          <w:szCs w:val="24"/>
          <w:shd w:val="clear" w:color="auto" w:fill="FFFFFF"/>
        </w:rPr>
        <w:t>inės reabilitacijos paslaugas, pacientas atvyksta pakartotinės ar palaikomosios reabilitacijos, ASP įstaiga turi jam priskirti asistentą – toje įstaigoje dirbantį</w:t>
      </w:r>
      <w:r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socialinio darbuotojo padėjėją, socialinį darbuotoją ar, jų nesant, slaugytojo padėjėją.</w:t>
      </w:r>
      <w:r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Asis</w:t>
      </w:r>
      <w:r>
        <w:rPr>
          <w:color w:val="000000"/>
          <w:szCs w:val="24"/>
          <w:shd w:val="clear" w:color="auto" w:fill="FFFFFF"/>
        </w:rPr>
        <w:t>tento</w:t>
      </w:r>
      <w:r>
        <w:rPr>
          <w:szCs w:val="24"/>
        </w:rPr>
        <w:t xml:space="preserve"> funkcija – </w:t>
      </w:r>
      <w:r>
        <w:rPr>
          <w:color w:val="000000"/>
          <w:szCs w:val="24"/>
          <w:shd w:val="clear" w:color="auto" w:fill="FFFFFF"/>
        </w:rPr>
        <w:t>pakartotinės ar palaikomosios reabilitacijos metu neįgaliam pacientui padėti vykdyti veiklas, kurių dėl negalios jis negali atlikti savarankiškai.“</w:t>
      </w:r>
    </w:p>
    <w:p w14:paraId="11B3C5A5" w14:textId="77777777" w:rsidR="00E94EEB" w:rsidRDefault="00AF5B9B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Papildau 26.2.12 papunkčiu:</w:t>
      </w:r>
    </w:p>
    <w:p w14:paraId="38B20456" w14:textId="77777777" w:rsidR="00E94EEB" w:rsidRDefault="00AF5B9B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26.2.12</w:t>
      </w:r>
      <w:r>
        <w:rPr>
          <w:szCs w:val="24"/>
        </w:rPr>
        <w:t>. asistento paslauga neįgaliam pacientui</w:t>
      </w:r>
      <w:r>
        <w:rPr>
          <w:szCs w:val="24"/>
        </w:rPr>
        <w:t xml:space="preserve"> (teikiant pakartotinės reabilitacijos III paslaugas).“</w:t>
      </w:r>
    </w:p>
    <w:p w14:paraId="205D3654" w14:textId="77777777" w:rsidR="00E94EEB" w:rsidRDefault="00AF5B9B">
      <w:pPr>
        <w:widowControl w:val="0"/>
        <w:ind w:firstLine="851"/>
        <w:jc w:val="both"/>
        <w:rPr>
          <w:color w:val="000000"/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Papildau </w:t>
      </w:r>
      <w:r>
        <w:rPr>
          <w:color w:val="000000"/>
          <w:szCs w:val="24"/>
        </w:rPr>
        <w:t>27.2.10</w:t>
      </w:r>
      <w:r>
        <w:rPr>
          <w:szCs w:val="24"/>
        </w:rPr>
        <w:t xml:space="preserve"> </w:t>
      </w:r>
      <w:r>
        <w:rPr>
          <w:color w:val="000000"/>
          <w:szCs w:val="24"/>
        </w:rPr>
        <w:t>papunkčiu:</w:t>
      </w:r>
    </w:p>
    <w:p w14:paraId="32F9FB40" w14:textId="77777777" w:rsidR="00E94EEB" w:rsidRDefault="00AF5B9B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27.2.10</w:t>
      </w:r>
      <w:r>
        <w:rPr>
          <w:szCs w:val="24"/>
        </w:rPr>
        <w:t>. asistento paslauga neįgaliam pacientui (teikiant pakartotinės reabilitacijos II paslaugas).“</w:t>
      </w:r>
    </w:p>
    <w:p w14:paraId="3B288BB6" w14:textId="77777777" w:rsidR="00E94EEB" w:rsidRDefault="00AF5B9B">
      <w:pPr>
        <w:widowControl w:val="0"/>
        <w:ind w:firstLine="851"/>
        <w:jc w:val="both"/>
        <w:rPr>
          <w:color w:val="000000"/>
          <w:szCs w:val="24"/>
        </w:rPr>
      </w:pPr>
      <w:r>
        <w:rPr>
          <w:szCs w:val="24"/>
        </w:rPr>
        <w:t>1.4</w:t>
      </w:r>
      <w:r>
        <w:rPr>
          <w:szCs w:val="24"/>
        </w:rPr>
        <w:t xml:space="preserve">. Papildau </w:t>
      </w:r>
      <w:r>
        <w:rPr>
          <w:color w:val="000000"/>
          <w:szCs w:val="24"/>
        </w:rPr>
        <w:t>30.2.8</w:t>
      </w:r>
      <w:r>
        <w:rPr>
          <w:szCs w:val="24"/>
        </w:rPr>
        <w:t xml:space="preserve"> </w:t>
      </w:r>
      <w:r>
        <w:rPr>
          <w:color w:val="000000"/>
          <w:szCs w:val="24"/>
        </w:rPr>
        <w:t>papunkčiu:</w:t>
      </w:r>
    </w:p>
    <w:p w14:paraId="1D848735" w14:textId="77777777" w:rsidR="00E94EEB" w:rsidRDefault="00AF5B9B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30.2.8</w:t>
      </w:r>
      <w:r>
        <w:rPr>
          <w:szCs w:val="24"/>
        </w:rPr>
        <w:t xml:space="preserve">. </w:t>
      </w:r>
      <w:r>
        <w:rPr>
          <w:szCs w:val="24"/>
        </w:rPr>
        <w:t>asistento paslauga neįgaliam pacientui.“</w:t>
      </w:r>
    </w:p>
    <w:p w14:paraId="0043B7AD" w14:textId="77777777" w:rsidR="00E94EEB" w:rsidRDefault="00AF5B9B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 u s t a t a u, kad šis įsakymas įsigalioja 2021 m. lapkričio 1 d.</w:t>
      </w:r>
    </w:p>
    <w:p w14:paraId="2D5002B5" w14:textId="77777777" w:rsidR="00E94EEB" w:rsidRDefault="00E94EEB">
      <w:pPr>
        <w:ind w:firstLine="312"/>
        <w:jc w:val="both"/>
        <w:rPr>
          <w:szCs w:val="24"/>
        </w:rPr>
      </w:pPr>
    </w:p>
    <w:p w14:paraId="7184AA60" w14:textId="77777777" w:rsidR="00E94EEB" w:rsidRDefault="00E94EEB">
      <w:pPr>
        <w:ind w:firstLine="312"/>
        <w:jc w:val="both"/>
        <w:rPr>
          <w:szCs w:val="24"/>
        </w:rPr>
      </w:pPr>
    </w:p>
    <w:p w14:paraId="09890FCD" w14:textId="77777777" w:rsidR="00E94EEB" w:rsidRDefault="00AF5B9B">
      <w:pPr>
        <w:jc w:val="both"/>
        <w:rPr>
          <w:szCs w:val="24"/>
        </w:rPr>
      </w:pPr>
    </w:p>
    <w:p w14:paraId="6A2FE6BD" w14:textId="54F666BA" w:rsidR="00E94EEB" w:rsidRDefault="00AF5B9B">
      <w:pPr>
        <w:jc w:val="both"/>
        <w:rPr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Arūnas Dulkys</w:t>
      </w:r>
    </w:p>
    <w:p w14:paraId="5D9874E5" w14:textId="77777777" w:rsidR="00E94EEB" w:rsidRDefault="00E94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p w14:paraId="3CC960F0" w14:textId="514190CB" w:rsidR="00E94EEB" w:rsidRDefault="00AF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sectPr w:rsidR="00E94E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680" w:bottom="1985" w:left="1701" w:header="993" w:footer="85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0E07D" w14:textId="77777777" w:rsidR="00E94EEB" w:rsidRDefault="00AF5B9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9EB5D73" w14:textId="77777777" w:rsidR="00E94EEB" w:rsidRDefault="00AF5B9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53543" w14:textId="77777777" w:rsidR="00E94EEB" w:rsidRDefault="00E94EE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FBDF" w14:textId="77777777" w:rsidR="00E94EEB" w:rsidRDefault="00E94EE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5B82" w14:textId="77777777" w:rsidR="00E94EEB" w:rsidRDefault="00AF5B9B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E191E" w14:textId="77777777" w:rsidR="00E94EEB" w:rsidRDefault="00AF5B9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068770D" w14:textId="77777777" w:rsidR="00E94EEB" w:rsidRDefault="00AF5B9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A835" w14:textId="77777777" w:rsidR="00E94EEB" w:rsidRDefault="00AF5B9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225BDDE2" w14:textId="77777777" w:rsidR="00E94EEB" w:rsidRDefault="00E94EE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92FA" w14:textId="77777777" w:rsidR="00E94EEB" w:rsidRDefault="00AF5B9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36983845" w14:textId="77777777" w:rsidR="00E94EEB" w:rsidRDefault="00E94EE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5ABDA" w14:textId="2153B904" w:rsidR="00E94EEB" w:rsidRDefault="00E94EE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AA2A9C"/>
    <w:rsid w:val="00AF5B9B"/>
    <w:rsid w:val="00E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martTagType w:namespaceuri="urn:schemas-tilde-lv/tildestengine" w:name="firmas"/>
  <w:shapeDefaults>
    <o:shapedefaults v:ext="edit" spidmax="20481"/>
    <o:shapelayout v:ext="edit">
      <o:idmap v:ext="edit" data="1"/>
    </o:shapelayout>
  </w:shapeDefaults>
  <w:decimalSymbol w:val=","/>
  <w:listSeparator w:val=";"/>
  <w14:docId w14:val="2E2B0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1815</CharactersWithSpaces>
  <SharedDoc>false</SharedDoc>
  <HyperlinkBase/>
  <HLinks>
    <vt:vector size="6" baseType="variant"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http://litlex/Litlex/LL.DLL?Tekstas=1?Id=71583&amp;Zd=reabilitacijos&amp;BF=4</vt:lpwstr>
      </vt:variant>
      <vt:variant>
        <vt:lpwstr>2z#2z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2021-08-10T05:31:00Z</dcterms:created>
  <dc:creator>bieksiene rasa</dc:creator>
  <lastModifiedBy>BODIN Aušra</lastModifiedBy>
  <lastPrinted>2019-06-13T12:05:00Z</lastPrinted>
  <dcterms:modified xsi:type="dcterms:W3CDTF">2021-08-10T05:35:00Z</dcterms:modified>
  <revision>3</revision>
  <dc:title>2001-05-00</dc:title>
</coreProperties>
</file>