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21593" w14:textId="77777777" w:rsidR="00025049" w:rsidRDefault="00025049">
      <w:pPr>
        <w:tabs>
          <w:tab w:val="center" w:pos="4153"/>
          <w:tab w:val="right" w:pos="8306"/>
        </w:tabs>
        <w:rPr>
          <w:rFonts w:ascii="TimesLT" w:hAnsi="TimesLT"/>
          <w:lang w:val="en-US"/>
        </w:rPr>
      </w:pPr>
    </w:p>
    <w:p w14:paraId="69021594" w14:textId="77777777" w:rsidR="00025049" w:rsidRDefault="009B7633">
      <w:pPr>
        <w:jc w:val="center"/>
        <w:rPr>
          <w:caps/>
          <w:sz w:val="22"/>
        </w:rPr>
      </w:pPr>
      <w:r>
        <w:rPr>
          <w:caps/>
          <w:noProof/>
          <w:lang w:eastAsia="lt-LT"/>
        </w:rPr>
        <w:drawing>
          <wp:inline distT="0" distB="0" distL="0" distR="0" wp14:anchorId="690215C7" wp14:editId="690215C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69021595" w14:textId="77777777" w:rsidR="00025049" w:rsidRDefault="00025049">
      <w:pPr>
        <w:jc w:val="center"/>
        <w:rPr>
          <w:caps/>
          <w:sz w:val="12"/>
          <w:szCs w:val="12"/>
        </w:rPr>
      </w:pPr>
    </w:p>
    <w:p w14:paraId="69021596" w14:textId="77777777" w:rsidR="00025049" w:rsidRDefault="009B7633">
      <w:pPr>
        <w:jc w:val="center"/>
        <w:rPr>
          <w:b/>
          <w:bCs/>
          <w:caps/>
        </w:rPr>
      </w:pPr>
      <w:r>
        <w:rPr>
          <w:b/>
          <w:bCs/>
          <w:caps/>
        </w:rPr>
        <w:t>LIETUVOS RESPUBLIKOS</w:t>
      </w:r>
    </w:p>
    <w:p w14:paraId="69021597" w14:textId="77777777" w:rsidR="00025049" w:rsidRDefault="009B7633">
      <w:pPr>
        <w:jc w:val="center"/>
        <w:rPr>
          <w:b/>
          <w:caps/>
        </w:rPr>
      </w:pPr>
      <w:r>
        <w:rPr>
          <w:b/>
          <w:caps/>
        </w:rPr>
        <w:t>ĮMONIŲ FINANSINĖS ATSKAITOMYBĖS ĮSTATYMO NR. IX-575 4, 23, 23</w:t>
      </w:r>
      <w:r>
        <w:rPr>
          <w:b/>
          <w:caps/>
          <w:vertAlign w:val="superscript"/>
        </w:rPr>
        <w:t>1</w:t>
      </w:r>
      <w:r>
        <w:rPr>
          <w:b/>
          <w:caps/>
        </w:rPr>
        <w:t> STRAIPSNIŲ IR PRIEDO PAKEITIMO IR ĮSTATYMO PAPILDYMO 23</w:t>
      </w:r>
      <w:r>
        <w:rPr>
          <w:b/>
          <w:caps/>
          <w:vertAlign w:val="superscript"/>
        </w:rPr>
        <w:t>3</w:t>
      </w:r>
      <w:r>
        <w:rPr>
          <w:b/>
          <w:caps/>
        </w:rPr>
        <w:t> STRAIPSNIU</w:t>
      </w:r>
    </w:p>
    <w:p w14:paraId="69021598" w14:textId="77777777" w:rsidR="00025049" w:rsidRDefault="009B7633">
      <w:pPr>
        <w:jc w:val="center"/>
        <w:rPr>
          <w:caps/>
        </w:rPr>
      </w:pPr>
      <w:r>
        <w:rPr>
          <w:b/>
          <w:caps/>
        </w:rPr>
        <w:t>ĮSTATYMAS</w:t>
      </w:r>
    </w:p>
    <w:p w14:paraId="69021599" w14:textId="77777777" w:rsidR="00025049" w:rsidRDefault="00025049">
      <w:pPr>
        <w:jc w:val="center"/>
        <w:rPr>
          <w:b/>
          <w:caps/>
        </w:rPr>
      </w:pPr>
    </w:p>
    <w:p w14:paraId="6902159A" w14:textId="77777777" w:rsidR="00025049" w:rsidRDefault="009B7633">
      <w:pPr>
        <w:jc w:val="center"/>
        <w:rPr>
          <w:szCs w:val="24"/>
        </w:rPr>
      </w:pPr>
      <w:r>
        <w:rPr>
          <w:szCs w:val="24"/>
          <w:lang w:val="en-US"/>
        </w:rPr>
        <w:t>2019</w:t>
      </w:r>
      <w:r>
        <w:rPr>
          <w:szCs w:val="24"/>
        </w:rPr>
        <w:t xml:space="preserve"> m. </w:t>
      </w:r>
      <w:proofErr w:type="spellStart"/>
      <w:r>
        <w:rPr>
          <w:szCs w:val="24"/>
          <w:lang w:val="en-US"/>
        </w:rPr>
        <w:t>birželio</w:t>
      </w:r>
      <w:proofErr w:type="spellEnd"/>
      <w:r>
        <w:rPr>
          <w:szCs w:val="24"/>
        </w:rPr>
        <w:t xml:space="preserve"> </w:t>
      </w:r>
      <w:r>
        <w:rPr>
          <w:szCs w:val="24"/>
          <w:lang w:val="en-US"/>
        </w:rPr>
        <w:t>27</w:t>
      </w:r>
      <w:r>
        <w:rPr>
          <w:szCs w:val="24"/>
        </w:rPr>
        <w:t xml:space="preserve"> d. Nr. </w:t>
      </w:r>
      <w:r>
        <w:rPr>
          <w:szCs w:val="24"/>
          <w:lang w:val="en-US"/>
        </w:rPr>
        <w:t>XIII-2250</w:t>
      </w:r>
    </w:p>
    <w:p w14:paraId="6902159B" w14:textId="77777777" w:rsidR="00025049" w:rsidRDefault="009B7633">
      <w:pPr>
        <w:jc w:val="center"/>
        <w:rPr>
          <w:szCs w:val="24"/>
        </w:rPr>
      </w:pPr>
      <w:r>
        <w:rPr>
          <w:szCs w:val="24"/>
        </w:rPr>
        <w:t>Vilnius</w:t>
      </w:r>
    </w:p>
    <w:p w14:paraId="6902159C" w14:textId="77777777" w:rsidR="00025049" w:rsidRDefault="00025049">
      <w:pPr>
        <w:jc w:val="center"/>
        <w:rPr>
          <w:sz w:val="22"/>
        </w:rPr>
      </w:pPr>
    </w:p>
    <w:p w14:paraId="6902159D" w14:textId="77777777" w:rsidR="00025049" w:rsidRDefault="00025049">
      <w:pPr>
        <w:spacing w:line="360" w:lineRule="auto"/>
        <w:ind w:firstLine="720"/>
        <w:jc w:val="both"/>
        <w:rPr>
          <w:sz w:val="16"/>
          <w:szCs w:val="16"/>
        </w:rPr>
      </w:pPr>
    </w:p>
    <w:p w14:paraId="6902159E" w14:textId="77777777" w:rsidR="00025049" w:rsidRDefault="00025049">
      <w:pPr>
        <w:spacing w:line="360" w:lineRule="auto"/>
        <w:ind w:firstLine="720"/>
        <w:jc w:val="both"/>
        <w:sectPr w:rsidR="0002504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6902159F" w14:textId="77777777" w:rsidR="00025049" w:rsidRDefault="00025049">
      <w:pPr>
        <w:tabs>
          <w:tab w:val="center" w:pos="4153"/>
          <w:tab w:val="right" w:pos="8306"/>
        </w:tabs>
        <w:rPr>
          <w:rFonts w:ascii="TimesLT" w:hAnsi="TimesLT"/>
          <w:lang w:val="en-US"/>
        </w:rPr>
      </w:pPr>
    </w:p>
    <w:p w14:paraId="690215A0" w14:textId="77777777" w:rsidR="00025049" w:rsidRDefault="009B7633">
      <w:pPr>
        <w:spacing w:line="360" w:lineRule="auto"/>
        <w:ind w:firstLine="720"/>
        <w:jc w:val="both"/>
        <w:rPr>
          <w:b/>
          <w:szCs w:val="24"/>
        </w:rPr>
      </w:pPr>
      <w:r>
        <w:rPr>
          <w:b/>
          <w:szCs w:val="24"/>
        </w:rPr>
        <w:t>1</w:t>
      </w:r>
      <w:r>
        <w:rPr>
          <w:b/>
          <w:szCs w:val="24"/>
        </w:rPr>
        <w:t xml:space="preserve"> straipsnis. </w:t>
      </w:r>
      <w:r>
        <w:rPr>
          <w:b/>
          <w:szCs w:val="24"/>
        </w:rPr>
        <w:t>4 straipsnio pakeitimas</w:t>
      </w:r>
    </w:p>
    <w:p w14:paraId="690215A1" w14:textId="77777777" w:rsidR="00025049" w:rsidRDefault="009B7633">
      <w:pPr>
        <w:spacing w:line="360" w:lineRule="auto"/>
        <w:ind w:firstLine="720"/>
        <w:jc w:val="both"/>
        <w:rPr>
          <w:szCs w:val="24"/>
        </w:rPr>
      </w:pPr>
      <w:r>
        <w:rPr>
          <w:szCs w:val="24"/>
        </w:rPr>
        <w:t xml:space="preserve">Pakeisti 4 straipsnio 10 dalį ir ją išdėstyti taip: </w:t>
      </w:r>
    </w:p>
    <w:p w14:paraId="690215A2" w14:textId="77777777" w:rsidR="00025049" w:rsidRDefault="009B7633">
      <w:pPr>
        <w:spacing w:line="360" w:lineRule="auto"/>
        <w:ind w:firstLine="720"/>
        <w:jc w:val="both"/>
        <w:rPr>
          <w:szCs w:val="24"/>
        </w:rPr>
      </w:pPr>
      <w:r>
        <w:rPr>
          <w:szCs w:val="24"/>
        </w:rPr>
        <w:t>„</w:t>
      </w:r>
      <w:r>
        <w:rPr>
          <w:szCs w:val="24"/>
        </w:rPr>
        <w:t>10</w:t>
      </w:r>
      <w:r>
        <w:rPr>
          <w:szCs w:val="24"/>
        </w:rPr>
        <w:t xml:space="preserve">. Šio straipsnio 7 dalies </w:t>
      </w:r>
      <w:r>
        <w:rPr>
          <w:szCs w:val="24"/>
        </w:rPr>
        <w:t>nuostata netaikoma rengiant šio įstatymo 23 straipsnio 3 dalyje nurodytą bendrovių valdymo ataskaitą, šio įstatymo 23 straipsnio 4 dalyje nurodytą socialinės atsakomybės ataskaitą, šio įstatymo 23</w:t>
      </w:r>
      <w:r>
        <w:rPr>
          <w:szCs w:val="24"/>
          <w:vertAlign w:val="superscript"/>
        </w:rPr>
        <w:t>3</w:t>
      </w:r>
      <w:r>
        <w:rPr>
          <w:szCs w:val="24"/>
        </w:rPr>
        <w:t xml:space="preserve"> straipsnyje nurodytą atlygio ataskaitą, šio įstatymo 29 st</w:t>
      </w:r>
      <w:r>
        <w:rPr>
          <w:szCs w:val="24"/>
        </w:rPr>
        <w:t>raipsnyje nurodytą mokėjimų valdžios institucijoms ataskaitą ir Lietuvos Respublikos įmonių grupių konsoliduotosios finansinės atskaitomybės įstatymo 15 straipsnyje nurodytą konsoliduotąją mokėjimų valdžios institucijoms ataskaitą.“</w:t>
      </w:r>
    </w:p>
    <w:p w14:paraId="690215A3" w14:textId="77777777" w:rsidR="00025049" w:rsidRDefault="009B7633">
      <w:pPr>
        <w:spacing w:line="360" w:lineRule="auto"/>
        <w:ind w:firstLine="720"/>
        <w:jc w:val="both"/>
        <w:rPr>
          <w:b/>
          <w:szCs w:val="24"/>
        </w:rPr>
      </w:pPr>
    </w:p>
    <w:p w14:paraId="690215A4" w14:textId="77777777" w:rsidR="00025049" w:rsidRDefault="009B7633">
      <w:pPr>
        <w:spacing w:line="360" w:lineRule="auto"/>
        <w:ind w:firstLine="720"/>
        <w:jc w:val="both"/>
        <w:rPr>
          <w:b/>
          <w:szCs w:val="24"/>
        </w:rPr>
      </w:pPr>
      <w:r>
        <w:rPr>
          <w:b/>
          <w:szCs w:val="24"/>
        </w:rPr>
        <w:t>2</w:t>
      </w:r>
      <w:r>
        <w:rPr>
          <w:b/>
          <w:szCs w:val="24"/>
        </w:rPr>
        <w:t xml:space="preserve"> straipsnis</w:t>
      </w:r>
      <w:r>
        <w:rPr>
          <w:b/>
          <w:szCs w:val="24"/>
        </w:rPr>
        <w:t xml:space="preserve">. </w:t>
      </w:r>
      <w:r>
        <w:rPr>
          <w:b/>
          <w:szCs w:val="24"/>
        </w:rPr>
        <w:t>23 straipsnio pakeitimas</w:t>
      </w:r>
    </w:p>
    <w:p w14:paraId="690215A5" w14:textId="77777777" w:rsidR="00025049" w:rsidRDefault="009B7633">
      <w:pPr>
        <w:spacing w:line="360" w:lineRule="auto"/>
        <w:ind w:firstLine="720"/>
        <w:jc w:val="both"/>
        <w:rPr>
          <w:bCs/>
          <w:szCs w:val="24"/>
        </w:rPr>
      </w:pPr>
      <w:r>
        <w:rPr>
          <w:bCs/>
          <w:szCs w:val="24"/>
        </w:rPr>
        <w:t>1</w:t>
      </w:r>
      <w:r>
        <w:rPr>
          <w:bCs/>
          <w:szCs w:val="24"/>
        </w:rPr>
        <w:t>. Papildyti 23 straipsnį nauja 3</w:t>
      </w:r>
      <w:r>
        <w:rPr>
          <w:bCs/>
          <w:szCs w:val="24"/>
          <w:vertAlign w:val="superscript"/>
        </w:rPr>
        <w:t xml:space="preserve"> </w:t>
      </w:r>
      <w:r>
        <w:rPr>
          <w:bCs/>
          <w:szCs w:val="24"/>
        </w:rPr>
        <w:t xml:space="preserve">dalimi: </w:t>
      </w:r>
    </w:p>
    <w:p w14:paraId="690215A6" w14:textId="77777777" w:rsidR="00025049" w:rsidRDefault="009B7633">
      <w:pPr>
        <w:spacing w:line="360" w:lineRule="auto"/>
        <w:ind w:firstLine="720"/>
        <w:jc w:val="both"/>
        <w:rPr>
          <w:bCs/>
          <w:szCs w:val="24"/>
        </w:rPr>
      </w:pPr>
      <w:r>
        <w:rPr>
          <w:bCs/>
          <w:szCs w:val="24"/>
        </w:rPr>
        <w:t>„</w:t>
      </w:r>
      <w:r>
        <w:rPr>
          <w:bCs/>
          <w:szCs w:val="24"/>
        </w:rPr>
        <w:t>3</w:t>
      </w:r>
      <w:r>
        <w:rPr>
          <w:bCs/>
          <w:szCs w:val="24"/>
        </w:rPr>
        <w:t>. Įmonės, kurių akcijomis prekiaujama reguliuojamoje rinkoje, į metinį pranešimą įtraukia ir atlygio ataskaitą.“</w:t>
      </w:r>
    </w:p>
    <w:p w14:paraId="690215A7" w14:textId="77777777" w:rsidR="00025049" w:rsidRDefault="009B7633">
      <w:pPr>
        <w:spacing w:line="360" w:lineRule="auto"/>
        <w:ind w:firstLine="720"/>
        <w:jc w:val="both"/>
        <w:rPr>
          <w:bCs/>
          <w:szCs w:val="24"/>
        </w:rPr>
      </w:pPr>
      <w:r>
        <w:rPr>
          <w:bCs/>
          <w:szCs w:val="24"/>
        </w:rPr>
        <w:t>2</w:t>
      </w:r>
      <w:r>
        <w:rPr>
          <w:bCs/>
          <w:szCs w:val="24"/>
        </w:rPr>
        <w:t>. Buvusias 23 straipsnio 3–7 dalis laikyti atitinkamai 4</w:t>
      </w:r>
      <w:r>
        <w:rPr>
          <w:bCs/>
          <w:szCs w:val="24"/>
        </w:rPr>
        <w:t>–8 dalimis.</w:t>
      </w:r>
    </w:p>
    <w:p w14:paraId="690215A8" w14:textId="77777777" w:rsidR="00025049" w:rsidRDefault="009B7633">
      <w:pPr>
        <w:spacing w:line="360" w:lineRule="auto"/>
        <w:ind w:firstLine="720"/>
        <w:jc w:val="both"/>
        <w:rPr>
          <w:szCs w:val="24"/>
        </w:rPr>
      </w:pPr>
    </w:p>
    <w:p w14:paraId="690215A9" w14:textId="77777777" w:rsidR="00025049" w:rsidRDefault="009B7633">
      <w:pPr>
        <w:spacing w:line="360" w:lineRule="auto"/>
        <w:ind w:firstLine="720"/>
        <w:jc w:val="both"/>
        <w:rPr>
          <w:b/>
          <w:szCs w:val="24"/>
        </w:rPr>
      </w:pPr>
      <w:r>
        <w:rPr>
          <w:b/>
          <w:szCs w:val="24"/>
        </w:rPr>
        <w:t>3</w:t>
      </w:r>
      <w:r>
        <w:rPr>
          <w:b/>
          <w:szCs w:val="24"/>
        </w:rPr>
        <w:t xml:space="preserve"> straipsnis. </w:t>
      </w:r>
      <w:r>
        <w:rPr>
          <w:b/>
          <w:szCs w:val="24"/>
        </w:rPr>
        <w:t>23</w:t>
      </w:r>
      <w:r>
        <w:rPr>
          <w:b/>
          <w:szCs w:val="24"/>
          <w:vertAlign w:val="superscript"/>
        </w:rPr>
        <w:t>1</w:t>
      </w:r>
      <w:r>
        <w:rPr>
          <w:b/>
          <w:szCs w:val="24"/>
        </w:rPr>
        <w:t xml:space="preserve"> straipsnio pakeitimas</w:t>
      </w:r>
    </w:p>
    <w:p w14:paraId="690215AA" w14:textId="77777777" w:rsidR="00025049" w:rsidRDefault="009B7633">
      <w:pPr>
        <w:spacing w:line="360" w:lineRule="auto"/>
        <w:ind w:firstLine="720"/>
        <w:jc w:val="both"/>
        <w:rPr>
          <w:szCs w:val="24"/>
        </w:rPr>
      </w:pPr>
      <w:r>
        <w:rPr>
          <w:szCs w:val="24"/>
        </w:rPr>
        <w:t>Pripažinti netekusiu galios 23</w:t>
      </w:r>
      <w:r>
        <w:rPr>
          <w:szCs w:val="24"/>
          <w:vertAlign w:val="superscript"/>
        </w:rPr>
        <w:t>1</w:t>
      </w:r>
      <w:r>
        <w:rPr>
          <w:szCs w:val="24"/>
        </w:rPr>
        <w:t xml:space="preserve"> straipsnio 1 dalies 13 punktą.</w:t>
      </w:r>
    </w:p>
    <w:p w14:paraId="690215AB" w14:textId="77777777" w:rsidR="00025049" w:rsidRDefault="009B7633">
      <w:pPr>
        <w:spacing w:line="360" w:lineRule="auto"/>
        <w:ind w:firstLine="720"/>
        <w:jc w:val="both"/>
        <w:rPr>
          <w:szCs w:val="24"/>
        </w:rPr>
      </w:pPr>
    </w:p>
    <w:p w14:paraId="690215AC" w14:textId="77777777" w:rsidR="00025049" w:rsidRDefault="009B7633">
      <w:pPr>
        <w:spacing w:line="360" w:lineRule="auto"/>
        <w:ind w:firstLine="720"/>
        <w:jc w:val="both"/>
        <w:rPr>
          <w:b/>
          <w:szCs w:val="24"/>
        </w:rPr>
      </w:pPr>
      <w:r>
        <w:rPr>
          <w:b/>
          <w:szCs w:val="24"/>
        </w:rPr>
        <w:t>4</w:t>
      </w:r>
      <w:r>
        <w:rPr>
          <w:b/>
          <w:szCs w:val="24"/>
        </w:rPr>
        <w:t xml:space="preserve"> straipsnis. </w:t>
      </w:r>
      <w:r>
        <w:rPr>
          <w:b/>
          <w:szCs w:val="24"/>
        </w:rPr>
        <w:t>Įstatymo papildymas 23</w:t>
      </w:r>
      <w:r>
        <w:rPr>
          <w:b/>
          <w:szCs w:val="24"/>
          <w:vertAlign w:val="superscript"/>
        </w:rPr>
        <w:t>3</w:t>
      </w:r>
      <w:r>
        <w:rPr>
          <w:b/>
          <w:szCs w:val="24"/>
        </w:rPr>
        <w:t xml:space="preserve"> straipsniu</w:t>
      </w:r>
    </w:p>
    <w:p w14:paraId="690215AD" w14:textId="77777777" w:rsidR="00025049" w:rsidRDefault="009B7633">
      <w:pPr>
        <w:spacing w:line="360" w:lineRule="auto"/>
        <w:ind w:firstLine="720"/>
        <w:jc w:val="both"/>
        <w:rPr>
          <w:szCs w:val="24"/>
        </w:rPr>
      </w:pPr>
      <w:r>
        <w:rPr>
          <w:szCs w:val="24"/>
        </w:rPr>
        <w:t>Papildyti Įstatymą 23</w:t>
      </w:r>
      <w:r>
        <w:rPr>
          <w:szCs w:val="24"/>
          <w:vertAlign w:val="superscript"/>
        </w:rPr>
        <w:t>3</w:t>
      </w:r>
      <w:r>
        <w:rPr>
          <w:szCs w:val="24"/>
        </w:rPr>
        <w:t xml:space="preserve"> straipsniu:</w:t>
      </w:r>
    </w:p>
    <w:p w14:paraId="690215AE" w14:textId="77777777" w:rsidR="00025049" w:rsidRDefault="009B7633">
      <w:pPr>
        <w:spacing w:line="360" w:lineRule="auto"/>
        <w:ind w:firstLine="720"/>
        <w:jc w:val="both"/>
        <w:rPr>
          <w:b/>
          <w:color w:val="000000"/>
          <w:szCs w:val="24"/>
          <w:lang w:eastAsia="lt-LT"/>
        </w:rPr>
      </w:pPr>
      <w:r>
        <w:rPr>
          <w:szCs w:val="24"/>
        </w:rPr>
        <w:t>„</w:t>
      </w:r>
      <w:r>
        <w:rPr>
          <w:b/>
          <w:szCs w:val="24"/>
        </w:rPr>
        <w:t>23</w:t>
      </w:r>
      <w:r>
        <w:rPr>
          <w:b/>
          <w:szCs w:val="24"/>
          <w:vertAlign w:val="superscript"/>
        </w:rPr>
        <w:t>3</w:t>
      </w:r>
      <w:r>
        <w:rPr>
          <w:b/>
          <w:szCs w:val="24"/>
        </w:rPr>
        <w:t xml:space="preserve"> straipsnis. </w:t>
      </w:r>
      <w:r>
        <w:rPr>
          <w:b/>
          <w:szCs w:val="24"/>
        </w:rPr>
        <w:t>A</w:t>
      </w:r>
      <w:r>
        <w:rPr>
          <w:b/>
          <w:color w:val="000000"/>
          <w:szCs w:val="24"/>
          <w:lang w:eastAsia="lt-LT"/>
        </w:rPr>
        <w:t>tlygio ataskaita</w:t>
      </w:r>
    </w:p>
    <w:p w14:paraId="690215AF" w14:textId="77777777" w:rsidR="00025049" w:rsidRDefault="009B7633">
      <w:pPr>
        <w:spacing w:line="360" w:lineRule="auto"/>
        <w:ind w:firstLine="720"/>
        <w:jc w:val="both"/>
        <w:rPr>
          <w:szCs w:val="24"/>
        </w:rPr>
      </w:pPr>
      <w:r>
        <w:rPr>
          <w:color w:val="000000"/>
          <w:szCs w:val="24"/>
          <w:lang w:eastAsia="lt-LT"/>
        </w:rPr>
        <w:t>1</w:t>
      </w:r>
      <w:r>
        <w:rPr>
          <w:color w:val="000000"/>
          <w:szCs w:val="24"/>
          <w:lang w:eastAsia="lt-LT"/>
        </w:rPr>
        <w:t>. Atlygio ataskaitoje</w:t>
      </w:r>
      <w:r>
        <w:rPr>
          <w:szCs w:val="24"/>
        </w:rPr>
        <w:t xml:space="preserve"> turi būti nurodyta, kaip buvo atsižvelgta į ankstesnio ataskaitinio laikotarpio visuotinio akcininkų susirinkimo balsavimo dėl atlygio ataskaitos rezultatus. Į atlygio ataskaitą neįtraukiami </w:t>
      </w:r>
      <w:r>
        <w:rPr>
          <w:color w:val="000000"/>
          <w:szCs w:val="24"/>
        </w:rPr>
        <w:t>valdymo ir priežiūros organų narių asmen</w:t>
      </w:r>
      <w:r>
        <w:rPr>
          <w:color w:val="000000"/>
          <w:szCs w:val="24"/>
        </w:rPr>
        <w:t xml:space="preserve">s duomenys, kaip tai apibrėžta </w:t>
      </w:r>
      <w:r>
        <w:rPr>
          <w:color w:val="000000"/>
          <w:szCs w:val="24"/>
          <w:shd w:val="clear" w:color="auto" w:fill="FFFFFF"/>
        </w:rPr>
        <w:lastRenderedPageBreak/>
        <w:t>2016 m. balandžio 27 d. Europos Parlamento ir Tarybos reglamento (ES) 2016/679 dėl fizinių asmenų apsaugos tvarkant asmens duomenis ir dėl laisvo tokių duomenų judėjimo ir kuriuo panaikinama Direktyva 95/46/EB (Bendrasis duom</w:t>
      </w:r>
      <w:r>
        <w:rPr>
          <w:color w:val="000000"/>
          <w:szCs w:val="24"/>
          <w:shd w:val="clear" w:color="auto" w:fill="FFFFFF"/>
        </w:rPr>
        <w:t xml:space="preserve">enų apsaugos reglamentas) (OL 2016 L 119, p. 1) </w:t>
      </w:r>
      <w:r>
        <w:rPr>
          <w:color w:val="000000"/>
          <w:szCs w:val="24"/>
        </w:rPr>
        <w:t xml:space="preserve">9 straipsnio 1 dalyje, arba asmens duomenys, kurie parodo valdymo ir priežiūros organų narių </w:t>
      </w:r>
      <w:r>
        <w:rPr>
          <w:szCs w:val="24"/>
        </w:rPr>
        <w:t>šeiminę padėtį. Atlygio ataskaitoje nurodoma ši informacija apie kiekvieną valdymo ir priežiūros organų nario atlyg</w:t>
      </w:r>
      <w:r>
        <w:rPr>
          <w:szCs w:val="24"/>
        </w:rPr>
        <w:t>į:</w:t>
      </w:r>
    </w:p>
    <w:p w14:paraId="690215B0" w14:textId="77777777" w:rsidR="00025049" w:rsidRDefault="009B7633">
      <w:pPr>
        <w:spacing w:line="360" w:lineRule="auto"/>
        <w:ind w:firstLine="720"/>
        <w:jc w:val="both"/>
        <w:rPr>
          <w:szCs w:val="24"/>
        </w:rPr>
      </w:pPr>
      <w:r>
        <w:rPr>
          <w:szCs w:val="24"/>
        </w:rPr>
        <w:t>1</w:t>
      </w:r>
      <w:r>
        <w:rPr>
          <w:szCs w:val="24"/>
        </w:rPr>
        <w:t xml:space="preserve">) visas atlygis ir visos atlygio dalys, santykinės fiksuoto ir kintamojo atlygio dalys, paaiškinimas, kaip atlygis atitinka patvirtintą atlygio politiką, įskaitant tai, kaip jis prisideda prie įmonės ilgojo laikotarpio rezultatų, ir informacija apie </w:t>
      </w:r>
      <w:r>
        <w:rPr>
          <w:szCs w:val="24"/>
        </w:rPr>
        <w:t>tai, kaip buvo taikomi veiklos rezultatų kriterijai;</w:t>
      </w:r>
    </w:p>
    <w:p w14:paraId="690215B1" w14:textId="77777777" w:rsidR="00025049" w:rsidRDefault="009B7633">
      <w:pPr>
        <w:spacing w:line="360" w:lineRule="auto"/>
        <w:ind w:firstLine="720"/>
        <w:jc w:val="both"/>
        <w:rPr>
          <w:szCs w:val="24"/>
        </w:rPr>
      </w:pPr>
      <w:r>
        <w:rPr>
          <w:szCs w:val="24"/>
        </w:rPr>
        <w:t>2</w:t>
      </w:r>
      <w:r>
        <w:rPr>
          <w:szCs w:val="24"/>
        </w:rPr>
        <w:t>) metiniai atlygio pokyčiai; įmonės rezultatų ir vidutinio atlygio, remiantis įmonės darbuotojų, kurie nėra valdymo ir priežiūros organų nariai, darbo visą darbo laiką ekvivalentu, pokyčiai per bent</w:t>
      </w:r>
      <w:r>
        <w:rPr>
          <w:szCs w:val="24"/>
        </w:rPr>
        <w:t xml:space="preserve"> penkerius paskutinius finansinius metus, pateikti taip, kad būtų galima juos palyginti;</w:t>
      </w:r>
    </w:p>
    <w:p w14:paraId="690215B2" w14:textId="77777777" w:rsidR="00025049" w:rsidRDefault="009B7633">
      <w:pPr>
        <w:spacing w:line="360" w:lineRule="auto"/>
        <w:ind w:firstLine="720"/>
        <w:jc w:val="both"/>
        <w:rPr>
          <w:szCs w:val="24"/>
        </w:rPr>
      </w:pPr>
      <w:r>
        <w:rPr>
          <w:szCs w:val="24"/>
        </w:rPr>
        <w:t>3</w:t>
      </w:r>
      <w:r>
        <w:rPr>
          <w:szCs w:val="24"/>
        </w:rPr>
        <w:t>) bet koks atlygis, gautas iš bet kurios įmonės, kuri priklauso įmonių grupei, kaip ji apibrėžta Lietuvos Respublikos įmonių grupių konsoliduotosios finansinės at</w:t>
      </w:r>
      <w:r>
        <w:rPr>
          <w:szCs w:val="24"/>
        </w:rPr>
        <w:t>skaitomybės įstatyme;</w:t>
      </w:r>
    </w:p>
    <w:p w14:paraId="690215B3" w14:textId="77777777" w:rsidR="00025049" w:rsidRDefault="009B7633">
      <w:pPr>
        <w:spacing w:line="360" w:lineRule="auto"/>
        <w:ind w:firstLine="720"/>
        <w:jc w:val="both"/>
        <w:rPr>
          <w:szCs w:val="24"/>
        </w:rPr>
      </w:pPr>
      <w:r>
        <w:rPr>
          <w:szCs w:val="24"/>
        </w:rPr>
        <w:t>4</w:t>
      </w:r>
      <w:r>
        <w:rPr>
          <w:szCs w:val="24"/>
        </w:rPr>
        <w:t>) suteiktos akcijos, akcijų pasirinkimo sandorių suteiktos teisės, tų sandorių kainos ir datos ir bet kokie šių sandorių pakeitimai;</w:t>
      </w:r>
    </w:p>
    <w:p w14:paraId="690215B4" w14:textId="77777777" w:rsidR="00025049" w:rsidRDefault="009B7633">
      <w:pPr>
        <w:spacing w:line="360" w:lineRule="auto"/>
        <w:ind w:firstLine="720"/>
        <w:jc w:val="both"/>
        <w:rPr>
          <w:szCs w:val="24"/>
        </w:rPr>
      </w:pPr>
      <w:r>
        <w:rPr>
          <w:szCs w:val="24"/>
        </w:rPr>
        <w:t>5</w:t>
      </w:r>
      <w:r>
        <w:rPr>
          <w:szCs w:val="24"/>
        </w:rPr>
        <w:t>) informacija apie naudojimąsi galimybe susigrąžinti kintamąjį atlygį.</w:t>
      </w:r>
    </w:p>
    <w:p w14:paraId="690215B5" w14:textId="77777777" w:rsidR="00025049" w:rsidRDefault="009B7633">
      <w:pPr>
        <w:spacing w:line="360" w:lineRule="auto"/>
        <w:ind w:firstLine="720"/>
        <w:jc w:val="both"/>
        <w:rPr>
          <w:szCs w:val="24"/>
        </w:rPr>
      </w:pPr>
      <w:r>
        <w:rPr>
          <w:szCs w:val="24"/>
        </w:rPr>
        <w:t>2</w:t>
      </w:r>
      <w:r>
        <w:rPr>
          <w:szCs w:val="24"/>
        </w:rPr>
        <w:t>. Į atlygio a</w:t>
      </w:r>
      <w:r>
        <w:rPr>
          <w:szCs w:val="24"/>
        </w:rPr>
        <w:t xml:space="preserve">taskaitą įtraukti įmonės </w:t>
      </w:r>
      <w:r>
        <w:rPr>
          <w:color w:val="000000"/>
          <w:szCs w:val="24"/>
        </w:rPr>
        <w:t xml:space="preserve">valdymo ir priežiūros organų narių </w:t>
      </w:r>
      <w:r>
        <w:rPr>
          <w:szCs w:val="24"/>
        </w:rPr>
        <w:t>asmens duomenys (vardas, pavardė ir šio straipsnio 1 dalyje nurodyti duomenys) tvarkomi šiame straipsnyje nustatyta tvarka, siekiant šių tikslų:</w:t>
      </w:r>
    </w:p>
    <w:p w14:paraId="690215B6" w14:textId="77777777" w:rsidR="00025049" w:rsidRDefault="009B7633">
      <w:pPr>
        <w:spacing w:line="360" w:lineRule="auto"/>
        <w:ind w:firstLine="720"/>
        <w:jc w:val="both"/>
        <w:rPr>
          <w:szCs w:val="24"/>
        </w:rPr>
      </w:pPr>
      <w:r>
        <w:rPr>
          <w:szCs w:val="24"/>
        </w:rPr>
        <w:t>1</w:t>
      </w:r>
      <w:r>
        <w:rPr>
          <w:szCs w:val="24"/>
        </w:rPr>
        <w:t>) didinti įmonės skaidrumą;</w:t>
      </w:r>
    </w:p>
    <w:p w14:paraId="690215B7" w14:textId="77777777" w:rsidR="00025049" w:rsidRDefault="009B7633">
      <w:pPr>
        <w:spacing w:line="360" w:lineRule="auto"/>
        <w:ind w:firstLine="720"/>
        <w:jc w:val="both"/>
        <w:rPr>
          <w:szCs w:val="24"/>
        </w:rPr>
      </w:pPr>
      <w:r>
        <w:rPr>
          <w:szCs w:val="24"/>
        </w:rPr>
        <w:t>2</w:t>
      </w:r>
      <w:r>
        <w:rPr>
          <w:szCs w:val="24"/>
        </w:rPr>
        <w:t xml:space="preserve">) gerinti </w:t>
      </w:r>
      <w:r>
        <w:rPr>
          <w:color w:val="000000"/>
          <w:szCs w:val="24"/>
        </w:rPr>
        <w:t>valdy</w:t>
      </w:r>
      <w:r>
        <w:rPr>
          <w:color w:val="000000"/>
          <w:szCs w:val="24"/>
        </w:rPr>
        <w:t xml:space="preserve">mo ir priežiūros organų narių </w:t>
      </w:r>
      <w:r>
        <w:rPr>
          <w:szCs w:val="24"/>
        </w:rPr>
        <w:t>atskaitomybę;</w:t>
      </w:r>
    </w:p>
    <w:p w14:paraId="690215B8" w14:textId="77777777" w:rsidR="00025049" w:rsidRDefault="009B7633">
      <w:pPr>
        <w:spacing w:line="360" w:lineRule="auto"/>
        <w:ind w:firstLine="720"/>
        <w:jc w:val="both"/>
        <w:rPr>
          <w:szCs w:val="24"/>
        </w:rPr>
      </w:pPr>
      <w:r>
        <w:rPr>
          <w:szCs w:val="24"/>
        </w:rPr>
        <w:t>3</w:t>
      </w:r>
      <w:r>
        <w:rPr>
          <w:szCs w:val="24"/>
        </w:rPr>
        <w:t xml:space="preserve">) vykdyti </w:t>
      </w:r>
      <w:r>
        <w:rPr>
          <w:color w:val="000000"/>
          <w:szCs w:val="24"/>
        </w:rPr>
        <w:t xml:space="preserve">valdymo ir priežiūros organų narių </w:t>
      </w:r>
      <w:r>
        <w:rPr>
          <w:szCs w:val="24"/>
        </w:rPr>
        <w:t>atlygio priežiūrą.</w:t>
      </w:r>
    </w:p>
    <w:p w14:paraId="690215B9" w14:textId="77777777" w:rsidR="00025049" w:rsidRDefault="009B7633">
      <w:pPr>
        <w:spacing w:line="360" w:lineRule="auto"/>
        <w:ind w:firstLine="720"/>
        <w:jc w:val="both"/>
        <w:rPr>
          <w:szCs w:val="24"/>
        </w:rPr>
      </w:pPr>
      <w:r>
        <w:rPr>
          <w:szCs w:val="24"/>
        </w:rPr>
        <w:t>3</w:t>
      </w:r>
      <w:r>
        <w:rPr>
          <w:szCs w:val="24"/>
        </w:rPr>
        <w:t>. Auditoriui ar audito įmo</w:t>
      </w:r>
      <w:bookmarkStart w:id="0" w:name="_GoBack"/>
      <w:bookmarkEnd w:id="0"/>
      <w:r>
        <w:rPr>
          <w:szCs w:val="24"/>
        </w:rPr>
        <w:t xml:space="preserve">nei patikrinus atlygio ataskaitą ir valdybai ją patvirtinus, įmonė paskelbia atlygio ataskaitą savo interneto svetainėje, kur ji nemokamai turi būti prieinama dešimt metų. Atlygio ataskaita su įtrauktais įmonės </w:t>
      </w:r>
      <w:r>
        <w:rPr>
          <w:color w:val="000000"/>
          <w:szCs w:val="24"/>
        </w:rPr>
        <w:t>valdymo ir priežiūr</w:t>
      </w:r>
      <w:r>
        <w:rPr>
          <w:color w:val="000000"/>
          <w:szCs w:val="24"/>
        </w:rPr>
        <w:t xml:space="preserve">os organų narių </w:t>
      </w:r>
      <w:r>
        <w:rPr>
          <w:szCs w:val="24"/>
        </w:rPr>
        <w:t>asmens duomenimis skelbiama įmonės interneto svetainėje ne ilgiau kaip dešimt metų nuo atlygio ataskaitos paskelbimo dienos. Atlygio ataskaita be asmens duomenų įmonės interneto svetainėje gali būti skelbiama ilgiau kaip dešimt metų.“</w:t>
      </w:r>
    </w:p>
    <w:p w14:paraId="690215BA" w14:textId="77777777" w:rsidR="00025049" w:rsidRDefault="009B7633">
      <w:pPr>
        <w:widowControl w:val="0"/>
        <w:spacing w:line="360" w:lineRule="auto"/>
        <w:ind w:firstLine="720"/>
        <w:jc w:val="both"/>
        <w:rPr>
          <w:b/>
          <w:szCs w:val="24"/>
          <w:lang w:eastAsia="lt-LT"/>
        </w:rPr>
      </w:pPr>
    </w:p>
    <w:p w14:paraId="690215BB" w14:textId="77777777" w:rsidR="00025049" w:rsidRDefault="009B7633">
      <w:pPr>
        <w:spacing w:line="360" w:lineRule="auto"/>
        <w:ind w:firstLine="720"/>
        <w:rPr>
          <w:b/>
          <w:szCs w:val="24"/>
        </w:rPr>
      </w:pPr>
      <w:r>
        <w:rPr>
          <w:b/>
          <w:szCs w:val="24"/>
        </w:rPr>
        <w:t>5</w:t>
      </w:r>
      <w:r>
        <w:rPr>
          <w:b/>
          <w:szCs w:val="24"/>
        </w:rPr>
        <w:t xml:space="preserve"> straipsnis. </w:t>
      </w:r>
      <w:r>
        <w:rPr>
          <w:b/>
          <w:szCs w:val="24"/>
        </w:rPr>
        <w:t>Įstatymo priedo pakeitimas</w:t>
      </w:r>
    </w:p>
    <w:p w14:paraId="690215BC" w14:textId="77777777" w:rsidR="00025049" w:rsidRDefault="009B7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Papildyti Įstatymo priedą 5 punktu:</w:t>
      </w:r>
    </w:p>
    <w:p w14:paraId="690215BD" w14:textId="77777777" w:rsidR="00025049" w:rsidRDefault="009B7633">
      <w:pPr>
        <w:spacing w:line="360" w:lineRule="auto"/>
        <w:ind w:firstLine="720"/>
        <w:jc w:val="both"/>
        <w:rPr>
          <w:szCs w:val="24"/>
          <w:lang w:eastAsia="lt-LT"/>
        </w:rPr>
      </w:pPr>
      <w:r>
        <w:rPr>
          <w:szCs w:val="24"/>
          <w:lang w:eastAsia="lt-LT"/>
        </w:rPr>
        <w:t>„</w:t>
      </w:r>
      <w:r>
        <w:rPr>
          <w:szCs w:val="24"/>
          <w:lang w:eastAsia="lt-LT"/>
        </w:rPr>
        <w:t>5</w:t>
      </w:r>
      <w:r>
        <w:rPr>
          <w:szCs w:val="24"/>
          <w:lang w:eastAsia="lt-LT"/>
        </w:rPr>
        <w:t xml:space="preserve">. </w:t>
      </w:r>
      <w:r>
        <w:rPr>
          <w:szCs w:val="24"/>
        </w:rPr>
        <w:t>2017 m. gegužės 17 d. Europos Parlamento ir Tarybos direktyva (ES) 2017/828, kuria iš dalies keičiamos Direktyvos 2007/36/EB nuostatos, susijusios su akcininkų ilg</w:t>
      </w:r>
      <w:r>
        <w:rPr>
          <w:szCs w:val="24"/>
        </w:rPr>
        <w:t>alaikio dalyvavimo skatinimu (OL 2017 L 132, p. 1).</w:t>
      </w:r>
      <w:r>
        <w:rPr>
          <w:szCs w:val="24"/>
          <w:lang w:eastAsia="lt-LT"/>
        </w:rPr>
        <w:t xml:space="preserve">“ </w:t>
      </w:r>
    </w:p>
    <w:p w14:paraId="690215BE" w14:textId="77777777" w:rsidR="00025049" w:rsidRDefault="009B7633">
      <w:pPr>
        <w:widowControl w:val="0"/>
        <w:spacing w:line="360" w:lineRule="auto"/>
        <w:ind w:firstLine="720"/>
        <w:jc w:val="both"/>
        <w:rPr>
          <w:b/>
          <w:szCs w:val="24"/>
          <w:lang w:eastAsia="lt-LT"/>
        </w:rPr>
      </w:pPr>
    </w:p>
    <w:p w14:paraId="690215BF" w14:textId="77777777" w:rsidR="00025049" w:rsidRDefault="009B7633">
      <w:pPr>
        <w:widowControl w:val="0"/>
        <w:spacing w:line="360" w:lineRule="auto"/>
        <w:ind w:firstLine="720"/>
        <w:jc w:val="both"/>
        <w:rPr>
          <w:szCs w:val="24"/>
          <w:lang w:eastAsia="lt-LT"/>
        </w:rPr>
      </w:pPr>
      <w:r>
        <w:rPr>
          <w:b/>
          <w:szCs w:val="24"/>
          <w:lang w:eastAsia="lt-LT"/>
        </w:rPr>
        <w:t>6</w:t>
      </w:r>
      <w:r>
        <w:rPr>
          <w:b/>
          <w:szCs w:val="24"/>
          <w:lang w:eastAsia="lt-LT"/>
        </w:rPr>
        <w:t xml:space="preserve"> straipsnis. </w:t>
      </w:r>
      <w:r>
        <w:rPr>
          <w:b/>
          <w:szCs w:val="24"/>
          <w:lang w:eastAsia="lt-LT"/>
        </w:rPr>
        <w:t>Įstatymo taikymas</w:t>
      </w:r>
    </w:p>
    <w:p w14:paraId="690215C0" w14:textId="77777777" w:rsidR="00025049" w:rsidRDefault="009B7633">
      <w:pPr>
        <w:spacing w:line="360" w:lineRule="auto"/>
        <w:ind w:firstLine="720"/>
        <w:jc w:val="both"/>
        <w:rPr>
          <w:szCs w:val="24"/>
        </w:rPr>
      </w:pPr>
      <w:r>
        <w:rPr>
          <w:szCs w:val="24"/>
        </w:rPr>
        <w:t>Pagal šiame įstatyme išdėstytas nuostatas rengiamos 2020 m. sausio 1 d. ir vėliau prasidedančių ataskaitinių laikotarpių įmonių, kurių vertybiniais popieriai</w:t>
      </w:r>
      <w:r>
        <w:rPr>
          <w:szCs w:val="24"/>
        </w:rPr>
        <w:t>s prekiaujama reguliuojamoje rinkoje, atlygio ataskaitos, valdymo ataskaitos ir metiniai pranešimai.</w:t>
      </w:r>
    </w:p>
    <w:p w14:paraId="690215C1" w14:textId="77777777" w:rsidR="00025049" w:rsidRDefault="009B7633">
      <w:pPr>
        <w:spacing w:line="360" w:lineRule="auto"/>
        <w:ind w:firstLine="720"/>
        <w:jc w:val="both"/>
        <w:rPr>
          <w:i/>
          <w:szCs w:val="24"/>
        </w:rPr>
      </w:pPr>
    </w:p>
    <w:p w14:paraId="690215C2" w14:textId="77777777" w:rsidR="00025049" w:rsidRDefault="009B7633">
      <w:pPr>
        <w:spacing w:line="360" w:lineRule="auto"/>
        <w:ind w:firstLine="720"/>
        <w:jc w:val="both"/>
        <w:rPr>
          <w:i/>
          <w:szCs w:val="24"/>
        </w:rPr>
      </w:pPr>
      <w:r>
        <w:rPr>
          <w:i/>
          <w:szCs w:val="24"/>
        </w:rPr>
        <w:t>Skelbiu šį Lietuvos Respublikos Seimo priimtą įstatymą.</w:t>
      </w:r>
    </w:p>
    <w:p w14:paraId="690215C3" w14:textId="77777777" w:rsidR="00025049" w:rsidRDefault="00025049">
      <w:pPr>
        <w:spacing w:line="360" w:lineRule="auto"/>
        <w:rPr>
          <w:i/>
          <w:szCs w:val="24"/>
        </w:rPr>
      </w:pPr>
    </w:p>
    <w:p w14:paraId="690215C4" w14:textId="77777777" w:rsidR="00025049" w:rsidRDefault="00025049">
      <w:pPr>
        <w:spacing w:line="360" w:lineRule="auto"/>
        <w:rPr>
          <w:i/>
          <w:szCs w:val="24"/>
        </w:rPr>
      </w:pPr>
    </w:p>
    <w:p w14:paraId="690215C5" w14:textId="77777777" w:rsidR="00025049" w:rsidRDefault="00025049">
      <w:pPr>
        <w:spacing w:line="360" w:lineRule="auto"/>
      </w:pPr>
    </w:p>
    <w:p w14:paraId="690215C6" w14:textId="77777777" w:rsidR="00025049" w:rsidRDefault="009B7633">
      <w:pPr>
        <w:tabs>
          <w:tab w:val="right" w:pos="9356"/>
        </w:tabs>
      </w:pPr>
      <w:r>
        <w:t>Respublikos Prezidentė</w:t>
      </w:r>
      <w:r>
        <w:rPr>
          <w:caps/>
        </w:rPr>
        <w:tab/>
      </w:r>
      <w:r>
        <w:t>Dalia Grybauskaitė</w:t>
      </w:r>
    </w:p>
    <w:sectPr w:rsidR="00025049">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215CB" w14:textId="77777777" w:rsidR="00025049" w:rsidRDefault="009B7633">
      <w:pPr>
        <w:rPr>
          <w:rFonts w:ascii="TimesLT" w:hAnsi="TimesLT"/>
          <w:lang w:val="en-US"/>
        </w:rPr>
      </w:pPr>
      <w:r>
        <w:rPr>
          <w:rFonts w:ascii="TimesLT" w:hAnsi="TimesLT"/>
          <w:lang w:val="en-US"/>
        </w:rPr>
        <w:separator/>
      </w:r>
    </w:p>
  </w:endnote>
  <w:endnote w:type="continuationSeparator" w:id="0">
    <w:p w14:paraId="690215CC" w14:textId="77777777" w:rsidR="00025049" w:rsidRDefault="009B7633">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215D1" w14:textId="77777777" w:rsidR="00025049" w:rsidRDefault="009B763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90215D2" w14:textId="77777777" w:rsidR="00025049" w:rsidRDefault="00025049">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215D3" w14:textId="77777777" w:rsidR="00025049" w:rsidRDefault="00025049">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215D5" w14:textId="77777777" w:rsidR="00025049" w:rsidRDefault="00025049">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215C9" w14:textId="77777777" w:rsidR="00025049" w:rsidRDefault="009B7633">
      <w:pPr>
        <w:rPr>
          <w:rFonts w:ascii="TimesLT" w:hAnsi="TimesLT"/>
          <w:lang w:val="en-US"/>
        </w:rPr>
      </w:pPr>
      <w:r>
        <w:rPr>
          <w:rFonts w:ascii="TimesLT" w:hAnsi="TimesLT"/>
          <w:lang w:val="en-US"/>
        </w:rPr>
        <w:separator/>
      </w:r>
    </w:p>
  </w:footnote>
  <w:footnote w:type="continuationSeparator" w:id="0">
    <w:p w14:paraId="690215CA" w14:textId="77777777" w:rsidR="00025049" w:rsidRDefault="009B7633">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215CD" w14:textId="77777777" w:rsidR="00025049" w:rsidRDefault="009B763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690215CE" w14:textId="77777777" w:rsidR="00025049" w:rsidRDefault="00025049">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215CF" w14:textId="77777777" w:rsidR="00025049" w:rsidRDefault="009B7633">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3</w:t>
    </w:r>
    <w:r>
      <w:rPr>
        <w:szCs w:val="24"/>
        <w:lang w:val="en-US"/>
      </w:rPr>
      <w:fldChar w:fldCharType="end"/>
    </w:r>
  </w:p>
  <w:p w14:paraId="690215D0" w14:textId="77777777" w:rsidR="00025049" w:rsidRDefault="00025049">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215D4" w14:textId="77777777" w:rsidR="00025049" w:rsidRDefault="00025049">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3D"/>
    <w:rsid w:val="00025049"/>
    <w:rsid w:val="0025523D"/>
    <w:rsid w:val="009B76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2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4160</Characters>
  <Application>Microsoft Office Word</Application>
  <DocSecurity>0</DocSecurity>
  <Lines>34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4760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2019-07-05T08:33:00Z</dcterms:created>
  <dc:creator>MOZERIENĖ Dainora</dc:creator>
  <lastModifiedBy>TRAPINSKIENĖ Aušrinė</lastModifiedBy>
  <lastPrinted>2004-12-10T05:45:00Z</lastPrinted>
  <dcterms:modified xsi:type="dcterms:W3CDTF">2019-07-05T08:46:00Z</dcterms:modified>
  <revision>3</revision>
</coreProperties>
</file>