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277E" w14:textId="5F442101" w:rsidR="0042763B" w:rsidRDefault="006E4F1C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8AA279F" wp14:editId="38AA27A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277F" w14:textId="77777777" w:rsidR="0042763B" w:rsidRDefault="0042763B">
      <w:pPr>
        <w:rPr>
          <w:sz w:val="10"/>
          <w:szCs w:val="10"/>
        </w:rPr>
      </w:pPr>
    </w:p>
    <w:p w14:paraId="38AA2780" w14:textId="77777777" w:rsidR="0042763B" w:rsidRDefault="006E4F1C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8AA2781" w14:textId="77777777" w:rsidR="0042763B" w:rsidRDefault="0042763B">
      <w:pPr>
        <w:jc w:val="center"/>
        <w:rPr>
          <w:caps/>
          <w:lang w:eastAsia="lt-LT"/>
        </w:rPr>
      </w:pPr>
    </w:p>
    <w:p w14:paraId="38AA2782" w14:textId="77777777" w:rsidR="0042763B" w:rsidRDefault="006E4F1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8AA2783" w14:textId="77777777" w:rsidR="0042763B" w:rsidRDefault="006E4F1C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2004 M. RUGSĖJO 23 D. NUTARIMO NR. 1213 „DĖL DAUGIABUČIŲ NAMŲ ATNAUJINIMO (MODERNIZAVIMO) PROGRAMOS </w:t>
      </w:r>
      <w:r>
        <w:rPr>
          <w:b/>
          <w:szCs w:val="24"/>
          <w:lang w:eastAsia="lt-LT"/>
        </w:rPr>
        <w:t>PATVIRTINIMO“ PAKEITIMO</w:t>
      </w:r>
    </w:p>
    <w:p w14:paraId="38AA2784" w14:textId="77777777" w:rsidR="0042763B" w:rsidRDefault="0042763B">
      <w:pPr>
        <w:tabs>
          <w:tab w:val="center" w:pos="4153"/>
          <w:tab w:val="right" w:pos="8306"/>
        </w:tabs>
        <w:rPr>
          <w:lang w:eastAsia="lt-LT"/>
        </w:rPr>
      </w:pPr>
    </w:p>
    <w:p w14:paraId="38AA2785" w14:textId="6423E988" w:rsidR="0042763B" w:rsidRDefault="006E4F1C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kovo 22 d. </w:t>
      </w:r>
      <w:r>
        <w:rPr>
          <w:lang w:eastAsia="lt-LT"/>
        </w:rPr>
        <w:t>Nr. 203</w:t>
      </w:r>
    </w:p>
    <w:p w14:paraId="38AA2786" w14:textId="77777777" w:rsidR="0042763B" w:rsidRDefault="006E4F1C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8AA2787" w14:textId="77777777" w:rsidR="0042763B" w:rsidRDefault="0042763B">
      <w:pPr>
        <w:jc w:val="center"/>
        <w:rPr>
          <w:lang w:eastAsia="lt-LT"/>
        </w:rPr>
      </w:pPr>
    </w:p>
    <w:p w14:paraId="53B31807" w14:textId="77777777" w:rsidR="006E4F1C" w:rsidRDefault="006E4F1C">
      <w:pPr>
        <w:jc w:val="center"/>
        <w:rPr>
          <w:lang w:eastAsia="lt-LT"/>
        </w:rPr>
      </w:pPr>
    </w:p>
    <w:p w14:paraId="38AA2788" w14:textId="77777777" w:rsidR="0042763B" w:rsidRDefault="006E4F1C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8AA2789" w14:textId="77777777" w:rsidR="0042763B" w:rsidRDefault="006E4F1C">
      <w:pPr>
        <w:tabs>
          <w:tab w:val="left" w:pos="851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2004 m. rugsėjo 23 d. nutarimą Nr. 1213 „Dėl Daugiabučių namų atnaujinimo (modernizavimo) programos patvirtinimo“:</w:t>
      </w:r>
    </w:p>
    <w:p w14:paraId="38AA278A" w14:textId="77777777" w:rsidR="0042763B" w:rsidRDefault="006E4F1C">
      <w:pPr>
        <w:tabs>
          <w:tab w:val="left" w:pos="851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Pakeisti preambulę ir ją išdėstyti taip:</w:t>
      </w:r>
    </w:p>
    <w:p w14:paraId="38AA278B" w14:textId="77777777" w:rsidR="0042763B" w:rsidRDefault="006E4F1C">
      <w:pPr>
        <w:tabs>
          <w:tab w:val="left" w:pos="851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„Vadovaudamasi Lietuvos Respublikos valstybės paramos daugiabučiams namams atnaujinti (modernizuoti) įstatymo 3 straipsnio 1 dalimi,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a:“.</w:t>
      </w:r>
    </w:p>
    <w:p w14:paraId="38AA278C" w14:textId="77777777" w:rsidR="0042763B" w:rsidRDefault="006E4F1C">
      <w:pPr>
        <w:tabs>
          <w:tab w:val="left" w:pos="851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nurodytu nutarimu</w:t>
      </w:r>
      <w:r>
        <w:rPr>
          <w:szCs w:val="24"/>
          <w:lang w:eastAsia="lt-LT"/>
        </w:rPr>
        <w:t xml:space="preserve"> patvirtintą Daugiabučių namų atnaujinimo (modernizavimo) programą:</w:t>
      </w:r>
    </w:p>
    <w:p w14:paraId="38AA278D" w14:textId="77777777" w:rsidR="0042763B" w:rsidRDefault="006E4F1C">
      <w:pPr>
        <w:tabs>
          <w:tab w:val="left" w:pos="851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1.2.1</w:t>
      </w:r>
      <w:r>
        <w:rPr>
          <w:szCs w:val="24"/>
          <w:lang w:eastAsia="lt-LT"/>
        </w:rPr>
        <w:t>. pakeisti 16 punktą ir jį išdėstyti taip:</w:t>
      </w:r>
    </w:p>
    <w:p w14:paraId="38AA278E" w14:textId="77777777" w:rsidR="0042763B" w:rsidRDefault="006E4F1C">
      <w:pPr>
        <w:tabs>
          <w:tab w:val="left" w:pos="851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Programos tikslas atitinka 2010 m. gegužės 19 d. Europos Parlamento ir Tarybos direktyvą 2010/31/ES dėl pastatų energinio naudingum</w:t>
      </w:r>
      <w:r>
        <w:rPr>
          <w:szCs w:val="24"/>
          <w:lang w:eastAsia="lt-LT"/>
        </w:rPr>
        <w:t>o (OL 2010 L 153, p. 13), kuri skatina gerinti pastatų energinį naudingumą atsižvelgiant į išorės klimatines sąlygas ir vietos ypatybes, patalpų mikroklimato reikalavimus ir ekonominį investicijų efektyvumą. Šis tikslas dera su Nacionalinės energetinės nep</w:t>
      </w:r>
      <w:r>
        <w:rPr>
          <w:szCs w:val="24"/>
          <w:lang w:eastAsia="lt-LT"/>
        </w:rPr>
        <w:t>riklausomybės strategijos, patvirtintos Lietuvos Respublikos Seimo 2012 m. birželio 26 d. nutarimu Nr. XI-2133 „Dėl Nacionalinės energetinės nepriklausomybės strategijos patvirtinimo“, nuostatomis.“;</w:t>
      </w:r>
    </w:p>
    <w:p w14:paraId="38AA278F" w14:textId="77777777" w:rsidR="0042763B" w:rsidRDefault="006E4F1C">
      <w:pPr>
        <w:tabs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1.2.2</w:t>
      </w:r>
      <w:r>
        <w:rPr>
          <w:szCs w:val="24"/>
          <w:lang w:eastAsia="lt-LT"/>
        </w:rPr>
        <w:t xml:space="preserve">. papildyti priedo lentelės „Valstybės </w:t>
      </w:r>
      <w:r>
        <w:rPr>
          <w:szCs w:val="24"/>
          <w:lang w:eastAsia="lt-LT"/>
        </w:rPr>
        <w:t>remiamos daugiabučio namo atnaujinimo (modernizavimo) priemonės“ II skyrių 12 punktu:</w:t>
      </w:r>
    </w:p>
    <w:p w14:paraId="38AA2790" w14:textId="77777777" w:rsidR="0042763B" w:rsidRDefault="0042763B">
      <w:pPr>
        <w:tabs>
          <w:tab w:val="left" w:pos="1134"/>
        </w:tabs>
        <w:spacing w:line="360" w:lineRule="auto"/>
        <w:ind w:firstLine="567"/>
        <w:jc w:val="both"/>
        <w:rPr>
          <w:sz w:val="8"/>
          <w:szCs w:val="8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8449"/>
      </w:tblGrid>
      <w:tr w:rsidR="0042763B" w14:paraId="38AA2795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2791" w14:textId="77777777" w:rsidR="0042763B" w:rsidRDefault="0042763B">
            <w:pPr>
              <w:rPr>
                <w:sz w:val="10"/>
                <w:szCs w:val="10"/>
              </w:rPr>
            </w:pPr>
          </w:p>
          <w:p w14:paraId="38AA2792" w14:textId="77777777" w:rsidR="0042763B" w:rsidRDefault="006E4F1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„12.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2793" w14:textId="77777777" w:rsidR="0042763B" w:rsidRDefault="0042763B">
            <w:pPr>
              <w:rPr>
                <w:sz w:val="10"/>
                <w:szCs w:val="10"/>
              </w:rPr>
            </w:pPr>
          </w:p>
          <w:p w14:paraId="38AA2794" w14:textId="77777777" w:rsidR="0042763B" w:rsidRDefault="006E4F1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Bendrojo naudojimo laiptinių paprastasis remontas (vidaus sienų, lubų, grindų paruošimas dažymui ir dažymas ir laiptų, laiptų turėklų atnaujinimas ir dažymas)“.</w:t>
            </w:r>
          </w:p>
        </w:tc>
      </w:tr>
    </w:tbl>
    <w:p w14:paraId="38AA2796" w14:textId="77777777" w:rsidR="0042763B" w:rsidRDefault="006E4F1C"/>
    <w:p w14:paraId="38AA279A" w14:textId="2B0561A2" w:rsidR="0042763B" w:rsidRDefault="006E4F1C" w:rsidP="006E4F1C">
      <w:pPr>
        <w:tabs>
          <w:tab w:val="left" w:pos="851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 Nustatyti, kad šio nutarimo 1.2.2 papunktis taikomas atnaujinimo (modernizavimo) projektams, rengiamiems po šio nutarimo įsigaliojimo dienos.</w:t>
      </w:r>
    </w:p>
    <w:p w14:paraId="36948EC1" w14:textId="77777777" w:rsidR="006E4F1C" w:rsidRDefault="006E4F1C">
      <w:pPr>
        <w:tabs>
          <w:tab w:val="center" w:pos="-7800"/>
          <w:tab w:val="left" w:pos="6237"/>
          <w:tab w:val="right" w:pos="8306"/>
        </w:tabs>
      </w:pPr>
    </w:p>
    <w:p w14:paraId="235DD09D" w14:textId="77777777" w:rsidR="006E4F1C" w:rsidRDefault="006E4F1C">
      <w:pPr>
        <w:tabs>
          <w:tab w:val="center" w:pos="-7800"/>
          <w:tab w:val="left" w:pos="6237"/>
          <w:tab w:val="right" w:pos="8306"/>
        </w:tabs>
      </w:pPr>
    </w:p>
    <w:p w14:paraId="38AA279B" w14:textId="7C3549D1" w:rsidR="0042763B" w:rsidRDefault="006E4F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38AA279C" w14:textId="77777777" w:rsidR="0042763B" w:rsidRDefault="0042763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8AA279D" w14:textId="77777777" w:rsidR="0042763B" w:rsidRDefault="0042763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8AA279E" w14:textId="77777777" w:rsidR="0042763B" w:rsidRDefault="006E4F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ar-SA"/>
        </w:rPr>
        <w:t xml:space="preserve">Aplinkos </w:t>
      </w:r>
      <w:r>
        <w:rPr>
          <w:lang w:eastAsia="lt-LT"/>
        </w:rPr>
        <w:t>ministras</w:t>
      </w:r>
      <w:r>
        <w:rPr>
          <w:lang w:eastAsia="lt-LT"/>
        </w:rPr>
        <w:tab/>
        <w:t>Kęstutis Navickas</w:t>
      </w:r>
    </w:p>
    <w:sectPr w:rsidR="00427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27A3" w14:textId="77777777" w:rsidR="0042763B" w:rsidRDefault="006E4F1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8AA27A4" w14:textId="77777777" w:rsidR="0042763B" w:rsidRDefault="006E4F1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27A9" w14:textId="77777777" w:rsidR="0042763B" w:rsidRDefault="0042763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27AA" w14:textId="77777777" w:rsidR="0042763B" w:rsidRDefault="0042763B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27AC" w14:textId="77777777" w:rsidR="0042763B" w:rsidRDefault="0042763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A27A1" w14:textId="77777777" w:rsidR="0042763B" w:rsidRDefault="006E4F1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8AA27A2" w14:textId="77777777" w:rsidR="0042763B" w:rsidRDefault="006E4F1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27A5" w14:textId="77777777" w:rsidR="0042763B" w:rsidRDefault="006E4F1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8AA27A6" w14:textId="77777777" w:rsidR="0042763B" w:rsidRDefault="0042763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27A7" w14:textId="77777777" w:rsidR="0042763B" w:rsidRDefault="006E4F1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>PAG</w:instrText>
    </w:r>
    <w:r>
      <w:rPr>
        <w:lang w:eastAsia="lt-LT"/>
      </w:rPr>
      <w:instrText xml:space="preserve">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8AA27A8" w14:textId="77777777" w:rsidR="0042763B" w:rsidRDefault="0042763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27AB" w14:textId="77777777" w:rsidR="0042763B" w:rsidRDefault="0042763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2763B"/>
    <w:rsid w:val="004C66E7"/>
    <w:rsid w:val="006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8AA2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2017-03-23T13:37:00Z</dcterms:created>
  <dc:creator>lrvk</dc:creator>
  <lastModifiedBy>PAVKŠTELO Julita</lastModifiedBy>
  <lastPrinted>2017-03-20T11:05:00Z</lastPrinted>
  <dcterms:modified xsi:type="dcterms:W3CDTF">2017-03-23T14:22:00Z</dcterms:modified>
  <revision>3</revision>
</coreProperties>
</file>