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216983E" wp14:editId="47DB5C9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VIEŠOJO SEKTORIAUS ATSKAITOMYBĖS ĮSTATYMO NR. X-1212 </w:t>
      </w:r>
    </w:p>
    <w:p>
      <w:pPr>
        <w:jc w:val="center"/>
        <w:rPr>
          <w:b/>
          <w:caps/>
        </w:rPr>
      </w:pPr>
      <w:r>
        <w:rPr>
          <w:b/>
          <w:caps/>
        </w:rPr>
        <w:t>19 IR 22</w:t>
      </w:r>
      <w:r>
        <w:rPr>
          <w:b/>
          <w:caps/>
          <w:vertAlign w:val="superscript"/>
        </w:rPr>
        <w:t>1  </w:t>
      </w:r>
      <w:r>
        <w:rPr>
          <w:b/>
          <w:caps/>
        </w:rPr>
        <w:t>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11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XIII-3046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keepLines/>
        <w:suppressAutoHyphens/>
        <w:spacing w:line="360" w:lineRule="auto"/>
        <w:ind w:firstLine="720"/>
        <w:textAlignment w:val="baseline"/>
        <w:rPr>
          <w:szCs w:val="24"/>
        </w:rPr>
      </w:pPr>
      <w:r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>19 straipsnio pakeitimas</w:t>
      </w:r>
    </w:p>
    <w:p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Pakeisti 19 straipsnio 5 dalį ir ją išdėstyti taip:</w:t>
      </w:r>
    </w:p>
    <w:p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bCs/>
          <w:szCs w:val="24"/>
        </w:rPr>
        <w:t>„</w:t>
      </w:r>
      <w:r>
        <w:rPr>
          <w:szCs w:val="24"/>
        </w:rPr>
        <w:t>5</w:t>
      </w:r>
      <w:r>
        <w:rPr>
          <w:szCs w:val="24"/>
        </w:rPr>
        <w:t xml:space="preserve">. Išteklių fondai, išskyrus Valstybinio socialinio draudimo fondą ir Privalomojo sveikatos draudimo fondą, mokesčių fondai, </w:t>
      </w:r>
      <w:r>
        <w:rPr>
          <w:bCs/>
          <w:szCs w:val="24"/>
        </w:rPr>
        <w:t>regionų plėtros tarybos</w:t>
      </w:r>
      <w:r>
        <w:rPr>
          <w:szCs w:val="24"/>
        </w:rPr>
        <w:t xml:space="preserve"> ir </w:t>
      </w:r>
      <w:r>
        <w:rPr>
          <w:bCs/>
          <w:szCs w:val="24"/>
        </w:rPr>
        <w:t>viešosios įstaigos, kurių vadovai nėra asignavimų valdytojai ir kurios pagal šį įstatymą priskiriamos prie viešojo sektoriaus subjektų,</w:t>
      </w:r>
      <w:r>
        <w:rPr>
          <w:szCs w:val="24"/>
        </w:rPr>
        <w:t xml:space="preserve"> nesudaro biudžeto vykdymo ataskaitų, jeigu kituose teisės aktuose nenustatyta kitaip.</w:t>
      </w:r>
      <w:r>
        <w:rPr>
          <w:color w:val="000000"/>
          <w:szCs w:val="24"/>
        </w:rPr>
        <w:t>“</w:t>
      </w:r>
    </w:p>
    <w:p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</w:p>
    <w:p>
      <w:pPr>
        <w:suppressAutoHyphens/>
        <w:spacing w:line="360" w:lineRule="auto"/>
        <w:ind w:firstLine="72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22</w:t>
      </w:r>
      <w:r>
        <w:rPr>
          <w:b/>
          <w:szCs w:val="24"/>
          <w:vertAlign w:val="superscript"/>
          <w:lang w:eastAsia="lt-LT"/>
        </w:rPr>
        <w:t>1</w:t>
      </w:r>
      <w:r>
        <w:rPr>
          <w:b/>
          <w:szCs w:val="24"/>
          <w:lang w:eastAsia="lt-LT"/>
        </w:rPr>
        <w:t xml:space="preserve"> straipsnio pakeitimas</w:t>
      </w:r>
    </w:p>
    <w:p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Papildyti 22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straipsnį 5 dalimi:</w:t>
      </w:r>
    </w:p>
    <w:p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bCs/>
          <w:szCs w:val="24"/>
        </w:rPr>
        <w:t>„</w:t>
      </w:r>
      <w:r>
        <w:rPr>
          <w:szCs w:val="24"/>
        </w:rPr>
        <w:t>5</w:t>
      </w:r>
      <w:r>
        <w:rPr>
          <w:szCs w:val="24"/>
        </w:rPr>
        <w:t>.</w:t>
      </w:r>
      <w:r>
        <w:rPr>
          <w:bCs/>
          <w:szCs w:val="24"/>
        </w:rPr>
        <w:t xml:space="preserve"> Viešojo sektoriaus subjektas, kurio teisinė forma yra regiono plėtros taryba ir kurio finansinės ataskaitos pagal Lietuvos Respublikos regioninės plėtros įstatymą turi būti audituotos, veiklos ataskaitoje</w:t>
      </w:r>
      <w:r>
        <w:rPr>
          <w:szCs w:val="24"/>
          <w:lang w:eastAsia="lt-LT"/>
        </w:rPr>
        <w:t xml:space="preserve">, </w:t>
      </w:r>
      <w:r>
        <w:rPr>
          <w:bCs/>
          <w:szCs w:val="24"/>
        </w:rPr>
        <w:t>be šio straipsnio 1 dalyje nurodytos informacijos,</w:t>
      </w:r>
      <w:r>
        <w:rPr>
          <w:szCs w:val="24"/>
          <w:lang w:eastAsia="lt-LT"/>
        </w:rPr>
        <w:t xml:space="preserve"> </w:t>
      </w:r>
      <w:r>
        <w:rPr>
          <w:bCs/>
          <w:szCs w:val="24"/>
        </w:rPr>
        <w:t>turi pateikti informaciją, nurodytą šio straipsnio 4 dalyje.“</w:t>
      </w:r>
    </w:p>
    <w:p>
      <w:pPr>
        <w:suppressAutoHyphens/>
        <w:spacing w:line="360" w:lineRule="auto"/>
        <w:ind w:firstLine="720"/>
        <w:jc w:val="both"/>
        <w:textAlignment w:val="baseline"/>
        <w:rPr>
          <w:b/>
          <w:bCs/>
          <w:szCs w:val="24"/>
        </w:rPr>
      </w:pPr>
    </w:p>
    <w:p>
      <w:pPr>
        <w:suppressAutoHyphens/>
        <w:spacing w:line="360" w:lineRule="auto"/>
        <w:ind w:firstLine="72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>
      <w:pPr>
        <w:suppressAutoHyphens/>
        <w:spacing w:line="360" w:lineRule="auto"/>
        <w:ind w:firstLine="720"/>
        <w:jc w:val="both"/>
        <w:textAlignment w:val="baseline"/>
        <w:rPr>
          <w:b/>
          <w:szCs w:val="24"/>
          <w:lang w:eastAsia="lt-LT"/>
        </w:rPr>
      </w:pPr>
      <w:r>
        <w:rPr>
          <w:szCs w:val="24"/>
          <w:lang w:eastAsia="lt-LT"/>
        </w:rPr>
        <w:t>Šis įstatymas įsigalioja 2020 m. rugsėjo 1 d.</w:t>
      </w:r>
    </w:p>
    <w:p>
      <w:pPr>
        <w:suppressAutoHyphens/>
        <w:ind w:firstLine="720"/>
        <w:jc w:val="both"/>
        <w:textAlignment w:val="baseline"/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1064</Characters>
  <Application>Microsoft Office Word</Application>
  <DocSecurity>4</DocSecurity>
  <Lines>36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1202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2020-06-25T12:54:00Z</dcterms:created>
  <dc:creator>MOZERIENĖ Dainora</dc:creator>
  <lastModifiedBy>adlibuser</lastModifiedBy>
  <lastPrinted>2004-12-10T05:45:00Z</lastPrinted>
  <dcterms:modified xsi:type="dcterms:W3CDTF">2020-06-25T12:54:00Z</dcterms:modified>
  <revision>2</revision>
</coreProperties>
</file>