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B4F67" w14:textId="4CC0D019" w:rsidR="00E26241" w:rsidRDefault="00E26241" w:rsidP="006C786D">
      <w:pPr>
        <w:tabs>
          <w:tab w:val="center" w:pos="4819"/>
          <w:tab w:val="right" w:pos="9638"/>
        </w:tabs>
        <w:suppressAutoHyphens/>
        <w:textAlignment w:val="baseline"/>
      </w:pPr>
    </w:p>
    <w:p w14:paraId="0F520314" w14:textId="77777777" w:rsidR="00E26241" w:rsidRDefault="006C786D">
      <w:pPr>
        <w:tabs>
          <w:tab w:val="center" w:pos="4153"/>
          <w:tab w:val="right" w:pos="8306"/>
        </w:tabs>
        <w:suppressAutoHyphens/>
        <w:jc w:val="center"/>
        <w:textAlignment w:val="baseline"/>
      </w:pPr>
      <w:r>
        <w:object w:dxaOrig="720" w:dyaOrig="855" w14:anchorId="685BD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pt;height:42.75pt;visibility:visible;mso-wrap-style:square" o:ole="">
            <v:imagedata r:id="rId8" o:title=""/>
          </v:shape>
          <o:OLEObject Type="Embed" ProgID="Word.Picture.8" ShapeID="Picture 1" DrawAspect="Content" ObjectID="_1646205543" r:id="rId9"/>
        </w:object>
      </w:r>
    </w:p>
    <w:p w14:paraId="34B8BE98" w14:textId="77777777" w:rsidR="00E26241" w:rsidRDefault="00E26241">
      <w:pPr>
        <w:tabs>
          <w:tab w:val="center" w:pos="4153"/>
          <w:tab w:val="right" w:pos="8306"/>
        </w:tabs>
        <w:suppressAutoHyphens/>
        <w:textAlignment w:val="baseline"/>
        <w:rPr>
          <w:szCs w:val="24"/>
        </w:rPr>
      </w:pPr>
    </w:p>
    <w:p w14:paraId="2E7498BF" w14:textId="77777777" w:rsidR="00E26241" w:rsidRDefault="006C786D">
      <w:pPr>
        <w:tabs>
          <w:tab w:val="center" w:pos="4153"/>
          <w:tab w:val="right" w:pos="8306"/>
        </w:tabs>
        <w:suppressAutoHyphens/>
        <w:jc w:val="center"/>
        <w:textAlignment w:val="baseline"/>
        <w:rPr>
          <w:b/>
          <w:szCs w:val="24"/>
        </w:rPr>
      </w:pPr>
      <w:r>
        <w:rPr>
          <w:b/>
          <w:szCs w:val="24"/>
        </w:rPr>
        <w:t>LIETUVOS RESPUBLIKOS SVEIKATOS APSAUGOS MINISTRAS</w:t>
      </w:r>
    </w:p>
    <w:p w14:paraId="4A14B4D2" w14:textId="77777777" w:rsidR="00E26241" w:rsidRDefault="00E26241">
      <w:pPr>
        <w:tabs>
          <w:tab w:val="center" w:pos="4153"/>
          <w:tab w:val="right" w:pos="8306"/>
        </w:tabs>
        <w:suppressAutoHyphens/>
        <w:textAlignment w:val="baseline"/>
        <w:rPr>
          <w:b/>
          <w:szCs w:val="24"/>
        </w:rPr>
      </w:pPr>
    </w:p>
    <w:p w14:paraId="1769C98A" w14:textId="77777777" w:rsidR="00E26241" w:rsidRDefault="006C786D">
      <w:pPr>
        <w:tabs>
          <w:tab w:val="center" w:pos="4153"/>
          <w:tab w:val="right" w:pos="8306"/>
        </w:tabs>
        <w:suppressAutoHyphens/>
        <w:jc w:val="center"/>
        <w:textAlignment w:val="baseline"/>
        <w:rPr>
          <w:b/>
          <w:szCs w:val="24"/>
        </w:rPr>
      </w:pPr>
      <w:r>
        <w:rPr>
          <w:b/>
          <w:szCs w:val="24"/>
        </w:rPr>
        <w:t>ĮSAKYMAS</w:t>
      </w:r>
    </w:p>
    <w:p w14:paraId="5065602A" w14:textId="77777777" w:rsidR="00E26241" w:rsidRDefault="006C786D">
      <w:pPr>
        <w:suppressAutoHyphens/>
        <w:jc w:val="center"/>
        <w:textAlignment w:val="baseline"/>
        <w:rPr>
          <w:b/>
          <w:szCs w:val="24"/>
        </w:rPr>
      </w:pPr>
      <w:r>
        <w:rPr>
          <w:b/>
          <w:szCs w:val="24"/>
        </w:rPr>
        <w:t>DĖL 2020 M. KOMPENSUOJAMŲJŲ VAISTINIŲ PREPARATŲ KAINYNO PATVIRTINIMO</w:t>
      </w:r>
    </w:p>
    <w:p w14:paraId="5C270B77" w14:textId="77777777" w:rsidR="00E26241" w:rsidRDefault="00E26241">
      <w:pPr>
        <w:suppressAutoHyphens/>
        <w:jc w:val="center"/>
        <w:textAlignment w:val="baseline"/>
        <w:rPr>
          <w:szCs w:val="24"/>
        </w:rPr>
      </w:pPr>
    </w:p>
    <w:p w14:paraId="60EFB6C2" w14:textId="347AC100" w:rsidR="00E26241" w:rsidRDefault="006C786D">
      <w:pPr>
        <w:suppressAutoHyphens/>
        <w:jc w:val="center"/>
        <w:textAlignment w:val="baseline"/>
        <w:rPr>
          <w:szCs w:val="24"/>
        </w:rPr>
      </w:pPr>
      <w:r>
        <w:rPr>
          <w:szCs w:val="24"/>
        </w:rPr>
        <w:t xml:space="preserve">2020 m. kovo 16 d. Nr. </w:t>
      </w:r>
      <w:r>
        <w:rPr>
          <w:lang w:eastAsia="lt-LT"/>
        </w:rPr>
        <w:t>V-385</w:t>
      </w:r>
    </w:p>
    <w:p w14:paraId="67432B35" w14:textId="77777777" w:rsidR="00E26241" w:rsidRDefault="006C786D">
      <w:pPr>
        <w:suppressAutoHyphens/>
        <w:jc w:val="center"/>
        <w:textAlignment w:val="baseline"/>
        <w:rPr>
          <w:szCs w:val="24"/>
        </w:rPr>
      </w:pPr>
      <w:r>
        <w:rPr>
          <w:szCs w:val="24"/>
        </w:rPr>
        <w:t>Vilnius</w:t>
      </w:r>
    </w:p>
    <w:p w14:paraId="16DD7E54" w14:textId="77777777" w:rsidR="00E26241" w:rsidRDefault="00E26241">
      <w:pPr>
        <w:suppressAutoHyphens/>
        <w:textAlignment w:val="baseline"/>
        <w:rPr>
          <w:bCs/>
          <w:szCs w:val="24"/>
        </w:rPr>
      </w:pPr>
    </w:p>
    <w:p w14:paraId="4A440979" w14:textId="77777777" w:rsidR="00E26241" w:rsidRDefault="006C786D">
      <w:pPr>
        <w:suppressAutoHyphens/>
        <w:ind w:firstLine="851"/>
        <w:jc w:val="both"/>
        <w:textAlignment w:val="baseline"/>
        <w:rPr>
          <w:szCs w:val="24"/>
        </w:rPr>
      </w:pPr>
      <w:r>
        <w:rPr>
          <w:szCs w:val="24"/>
        </w:rPr>
        <w:t>Vadovaudamasis Lietuvos Respublikos sveikatos draudimo įstatymo 10 straipsnio 1 dalimi, Lietuvos Respublikos farmacijos įstatymo 57 straipsnio 1 dalimi ir Ambulatoriniam gydymui skiriamų vaistinių preparatų ir medicinos pagalbos priemonių ba</w:t>
      </w:r>
      <w:r>
        <w:rPr>
          <w:szCs w:val="24"/>
        </w:rPr>
        <w:t>zinių kainų ir paciento priemokų už juos apskaičiavimo tvarkos aprašu, patvirtintu Lietuvos Respublikos Vyriausybės 2005 m. rugsėjo 13 d. nutarimu Nr. 994 „Dėl Ambulatoriniam gydymui skiriamų vaistinių preparatų ir medicinos pagalbos priemonių bazinių kain</w:t>
      </w:r>
      <w:r>
        <w:rPr>
          <w:szCs w:val="24"/>
        </w:rPr>
        <w:t>ų ir paciento priemokų už juos apskaičiavimo tvarkos aprašo patvirtinimo“:</w:t>
      </w:r>
    </w:p>
    <w:p w14:paraId="2F2C4033" w14:textId="77777777" w:rsidR="00E26241" w:rsidRDefault="006C786D">
      <w:pPr>
        <w:suppressAutoHyphens/>
        <w:ind w:firstLine="851"/>
        <w:jc w:val="both"/>
        <w:textAlignment w:val="baseline"/>
        <w:rPr>
          <w:szCs w:val="24"/>
        </w:rPr>
      </w:pPr>
      <w:r>
        <w:rPr>
          <w:szCs w:val="24"/>
        </w:rPr>
        <w:t>1</w:t>
      </w:r>
      <w:r>
        <w:rPr>
          <w:szCs w:val="24"/>
        </w:rPr>
        <w:t>. T v i r t i n u  2020 m. kompensuojamųjų vaistinių preparatų kainyną (pridedama).</w:t>
      </w:r>
    </w:p>
    <w:p w14:paraId="4FA7A4D1" w14:textId="75CBBBC4" w:rsidR="00E26241" w:rsidRDefault="006C786D">
      <w:pPr>
        <w:suppressAutoHyphens/>
        <w:ind w:firstLine="851"/>
        <w:jc w:val="both"/>
        <w:textAlignment w:val="baseline"/>
        <w:rPr>
          <w:szCs w:val="24"/>
        </w:rPr>
      </w:pPr>
      <w:r>
        <w:rPr>
          <w:szCs w:val="24"/>
        </w:rPr>
        <w:t>2</w:t>
      </w:r>
      <w:r>
        <w:rPr>
          <w:szCs w:val="24"/>
        </w:rPr>
        <w:t>. P r i p a ž į s t u  netekusiu galios Lietuvos Respublikos sveikatos apsaugos ministro 2019 m. gruodžio 13 d. įsakymą Nr. V-</w:t>
      </w:r>
      <w:r>
        <w:rPr>
          <w:lang w:eastAsia="lt-LT"/>
        </w:rPr>
        <w:t>1450</w:t>
      </w:r>
      <w:r>
        <w:rPr>
          <w:szCs w:val="24"/>
        </w:rPr>
        <w:t xml:space="preserve"> „Dėl 2019 m. kompensuojamųjų vaistinių preparatų kainyno patvirtinimo“ su visais pakeitimais ir papildymais.</w:t>
      </w:r>
    </w:p>
    <w:p w14:paraId="6D6AB9EB" w14:textId="77777777" w:rsidR="00E26241" w:rsidRDefault="006C786D">
      <w:pPr>
        <w:suppressAutoHyphens/>
        <w:ind w:firstLine="851"/>
        <w:jc w:val="both"/>
        <w:textAlignment w:val="baseline"/>
        <w:rPr>
          <w:szCs w:val="24"/>
        </w:rPr>
      </w:pPr>
      <w:r>
        <w:rPr>
          <w:szCs w:val="24"/>
        </w:rPr>
        <w:t>3</w:t>
      </w:r>
      <w:r>
        <w:rPr>
          <w:szCs w:val="24"/>
        </w:rPr>
        <w:t>. P a v e d</w:t>
      </w:r>
      <w:r>
        <w:rPr>
          <w:szCs w:val="24"/>
        </w:rPr>
        <w:t xml:space="preserve"> u:</w:t>
      </w:r>
    </w:p>
    <w:p w14:paraId="326B5DF7" w14:textId="77777777" w:rsidR="00E26241" w:rsidRDefault="006C786D">
      <w:pPr>
        <w:suppressAutoHyphens/>
        <w:ind w:firstLine="851"/>
        <w:jc w:val="both"/>
        <w:textAlignment w:val="baseline"/>
        <w:rPr>
          <w:szCs w:val="24"/>
        </w:rPr>
      </w:pPr>
      <w:r>
        <w:rPr>
          <w:szCs w:val="24"/>
        </w:rPr>
        <w:t>3.1</w:t>
      </w:r>
      <w:r>
        <w:rPr>
          <w:szCs w:val="24"/>
        </w:rPr>
        <w:t>. vaistinėms perskaičiuoti kompensuojamųjų vaistinių preparatų, įrašytų į šio įsakymo 1 punktu patvirtintą kainyną, mažmenines kainas;</w:t>
      </w:r>
    </w:p>
    <w:p w14:paraId="5C008E4B" w14:textId="77777777" w:rsidR="00E26241" w:rsidRDefault="006C786D">
      <w:pPr>
        <w:suppressAutoHyphens/>
        <w:ind w:firstLine="851"/>
        <w:jc w:val="both"/>
        <w:textAlignment w:val="baseline"/>
        <w:rPr>
          <w:szCs w:val="24"/>
        </w:rPr>
      </w:pPr>
      <w:r>
        <w:rPr>
          <w:szCs w:val="24"/>
        </w:rPr>
        <w:t>3.2</w:t>
      </w:r>
      <w:r>
        <w:rPr>
          <w:szCs w:val="24"/>
        </w:rPr>
        <w:t xml:space="preserve">. viceministrui pagal veiklos sritį kontroliuoti šio įsakymo vykdymą. </w:t>
      </w:r>
    </w:p>
    <w:p w14:paraId="1C5FAA9D" w14:textId="77777777" w:rsidR="00E26241" w:rsidRDefault="006C786D">
      <w:pPr>
        <w:suppressAutoHyphens/>
        <w:ind w:firstLine="851"/>
        <w:jc w:val="both"/>
        <w:textAlignment w:val="baseline"/>
        <w:rPr>
          <w:szCs w:val="24"/>
        </w:rPr>
      </w:pPr>
      <w:r>
        <w:rPr>
          <w:szCs w:val="24"/>
        </w:rPr>
        <w:t>4</w:t>
      </w:r>
      <w:r>
        <w:rPr>
          <w:szCs w:val="24"/>
        </w:rPr>
        <w:t xml:space="preserve">. N u s t a t a u, kad: </w:t>
      </w:r>
    </w:p>
    <w:p w14:paraId="1D211AEF" w14:textId="6DFCC465" w:rsidR="00E26241" w:rsidRDefault="006C786D">
      <w:pPr>
        <w:suppressAutoHyphens/>
        <w:ind w:firstLine="851"/>
        <w:jc w:val="both"/>
        <w:textAlignment w:val="baseline"/>
        <w:rPr>
          <w:szCs w:val="24"/>
        </w:rPr>
      </w:pPr>
      <w:r>
        <w:rPr>
          <w:szCs w:val="24"/>
        </w:rPr>
        <w:t>4.</w:t>
      </w:r>
      <w:r>
        <w:rPr>
          <w:szCs w:val="24"/>
        </w:rPr>
        <w:t>1</w:t>
      </w:r>
      <w:r>
        <w:rPr>
          <w:szCs w:val="24"/>
        </w:rPr>
        <w:t>. 2020 m. kompensuojamųjų vaistinių preparatų kainyno 143, 163–165, 220, 345, 424, 438, 439, 453, 456, 458, 512, 555, 556, 611, 626, 708, 721, 753, 775, 776, 788, 789, 798, 809, 862, 905 ir 918 grupėms priskiriami vaistiniai preparatai, 612 grupei prisk</w:t>
      </w:r>
      <w:r>
        <w:rPr>
          <w:szCs w:val="24"/>
        </w:rPr>
        <w:t>iriamas vaistinis preparatas „</w:t>
      </w:r>
      <w:proofErr w:type="spellStart"/>
      <w:r>
        <w:rPr>
          <w:i/>
          <w:szCs w:val="24"/>
        </w:rPr>
        <w:t>Zibor</w:t>
      </w:r>
      <w:proofErr w:type="spellEnd"/>
      <w:r>
        <w:rPr>
          <w:szCs w:val="24"/>
        </w:rPr>
        <w:t xml:space="preserve"> 25 000 </w:t>
      </w:r>
      <w:proofErr w:type="spellStart"/>
      <w:r>
        <w:rPr>
          <w:szCs w:val="24"/>
        </w:rPr>
        <w:t>anti-Xa</w:t>
      </w:r>
      <w:proofErr w:type="spellEnd"/>
      <w:r>
        <w:rPr>
          <w:szCs w:val="24"/>
        </w:rPr>
        <w:t xml:space="preserve"> TV/ml injekcinis tirpalas užpildytame švirkšte 0,4 ml N2“ (</w:t>
      </w:r>
      <w:r>
        <w:rPr>
          <w:i/>
          <w:szCs w:val="24"/>
        </w:rPr>
        <w:t xml:space="preserve">Menarini </w:t>
      </w:r>
      <w:proofErr w:type="spellStart"/>
      <w:r>
        <w:rPr>
          <w:i/>
          <w:szCs w:val="24"/>
        </w:rPr>
        <w:t>International</w:t>
      </w:r>
      <w:proofErr w:type="spellEnd"/>
      <w:r>
        <w:rPr>
          <w:i/>
          <w:szCs w:val="24"/>
        </w:rPr>
        <w:t xml:space="preserve"> </w:t>
      </w:r>
      <w:proofErr w:type="spellStart"/>
      <w:r>
        <w:rPr>
          <w:i/>
          <w:szCs w:val="24"/>
        </w:rPr>
        <w:t>Operations</w:t>
      </w:r>
      <w:proofErr w:type="spellEnd"/>
      <w:r>
        <w:rPr>
          <w:i/>
          <w:szCs w:val="24"/>
        </w:rPr>
        <w:t xml:space="preserve"> </w:t>
      </w:r>
      <w:proofErr w:type="spellStart"/>
      <w:r>
        <w:rPr>
          <w:i/>
          <w:szCs w:val="24"/>
        </w:rPr>
        <w:t>Luxembourg</w:t>
      </w:r>
      <w:proofErr w:type="spellEnd"/>
      <w:r>
        <w:rPr>
          <w:szCs w:val="24"/>
        </w:rPr>
        <w:t xml:space="preserve"> S. A., Liuksemburgas) ir vaistinis preparatas „</w:t>
      </w:r>
      <w:proofErr w:type="spellStart"/>
      <w:r>
        <w:rPr>
          <w:i/>
          <w:szCs w:val="24"/>
        </w:rPr>
        <w:t>Zibor</w:t>
      </w:r>
      <w:proofErr w:type="spellEnd"/>
      <w:r>
        <w:rPr>
          <w:szCs w:val="24"/>
        </w:rPr>
        <w:t xml:space="preserve"> 25000 </w:t>
      </w:r>
      <w:proofErr w:type="spellStart"/>
      <w:r>
        <w:rPr>
          <w:szCs w:val="24"/>
        </w:rPr>
        <w:t>anti-Xa</w:t>
      </w:r>
      <w:proofErr w:type="spellEnd"/>
      <w:r>
        <w:rPr>
          <w:szCs w:val="24"/>
        </w:rPr>
        <w:t xml:space="preserve"> TV/ml injekcinis tirpalas užpildyt</w:t>
      </w:r>
      <w:r>
        <w:rPr>
          <w:szCs w:val="24"/>
        </w:rPr>
        <w:t>ame švirkšte 0,3 ml N2“ (</w:t>
      </w:r>
      <w:r>
        <w:rPr>
          <w:i/>
          <w:szCs w:val="24"/>
        </w:rPr>
        <w:t xml:space="preserve">Menarini </w:t>
      </w:r>
      <w:proofErr w:type="spellStart"/>
      <w:r>
        <w:rPr>
          <w:i/>
          <w:szCs w:val="24"/>
        </w:rPr>
        <w:t>International</w:t>
      </w:r>
      <w:proofErr w:type="spellEnd"/>
      <w:r>
        <w:rPr>
          <w:i/>
          <w:szCs w:val="24"/>
        </w:rPr>
        <w:t xml:space="preserve"> </w:t>
      </w:r>
      <w:proofErr w:type="spellStart"/>
      <w:r>
        <w:rPr>
          <w:i/>
          <w:szCs w:val="24"/>
        </w:rPr>
        <w:t>Operations</w:t>
      </w:r>
      <w:proofErr w:type="spellEnd"/>
      <w:r>
        <w:rPr>
          <w:i/>
          <w:szCs w:val="24"/>
        </w:rPr>
        <w:t xml:space="preserve"> </w:t>
      </w:r>
      <w:proofErr w:type="spellStart"/>
      <w:r>
        <w:rPr>
          <w:i/>
          <w:szCs w:val="24"/>
        </w:rPr>
        <w:t>Luxembourg</w:t>
      </w:r>
      <w:proofErr w:type="spellEnd"/>
      <w:r>
        <w:rPr>
          <w:szCs w:val="24"/>
        </w:rPr>
        <w:t xml:space="preserve"> S. A., Liuksemburgas), 772 grupei priskiriamas vaistinis preparatas „</w:t>
      </w:r>
      <w:proofErr w:type="spellStart"/>
      <w:r>
        <w:rPr>
          <w:i/>
          <w:szCs w:val="24"/>
        </w:rPr>
        <w:t>Serevent</w:t>
      </w:r>
      <w:proofErr w:type="spellEnd"/>
      <w:r>
        <w:rPr>
          <w:i/>
          <w:szCs w:val="24"/>
        </w:rPr>
        <w:t xml:space="preserve"> Diskus</w:t>
      </w:r>
      <w:r>
        <w:rPr>
          <w:szCs w:val="24"/>
        </w:rPr>
        <w:t xml:space="preserve"> 50 </w:t>
      </w:r>
      <w:proofErr w:type="spellStart"/>
      <w:r>
        <w:rPr>
          <w:szCs w:val="24"/>
        </w:rPr>
        <w:t>µg</w:t>
      </w:r>
      <w:proofErr w:type="spellEnd"/>
      <w:r>
        <w:rPr>
          <w:szCs w:val="24"/>
        </w:rPr>
        <w:t xml:space="preserve">/dozėje dozuoti įkvepiamieji milteliai 60 dozių ir </w:t>
      </w:r>
      <w:proofErr w:type="spellStart"/>
      <w:r>
        <w:rPr>
          <w:szCs w:val="24"/>
        </w:rPr>
        <w:t>inhaliatorius</w:t>
      </w:r>
      <w:proofErr w:type="spellEnd"/>
      <w:r>
        <w:rPr>
          <w:szCs w:val="24"/>
        </w:rPr>
        <w:t xml:space="preserve"> N1“ (</w:t>
      </w:r>
      <w:proofErr w:type="spellStart"/>
      <w:r>
        <w:rPr>
          <w:i/>
          <w:szCs w:val="24"/>
        </w:rPr>
        <w:t>GlaxoSmithKline</w:t>
      </w:r>
      <w:proofErr w:type="spellEnd"/>
      <w:r>
        <w:rPr>
          <w:szCs w:val="24"/>
        </w:rPr>
        <w:t xml:space="preserve"> Lietuva, U</w:t>
      </w:r>
      <w:r>
        <w:rPr>
          <w:szCs w:val="24"/>
        </w:rPr>
        <w:t>AB), vaistinis preparatas „</w:t>
      </w:r>
      <w:proofErr w:type="spellStart"/>
      <w:r>
        <w:rPr>
          <w:i/>
          <w:szCs w:val="24"/>
        </w:rPr>
        <w:t>Onbrez</w:t>
      </w:r>
      <w:proofErr w:type="spellEnd"/>
      <w:r>
        <w:rPr>
          <w:i/>
          <w:szCs w:val="24"/>
        </w:rPr>
        <w:t xml:space="preserve"> </w:t>
      </w:r>
      <w:proofErr w:type="spellStart"/>
      <w:r>
        <w:rPr>
          <w:i/>
          <w:szCs w:val="24"/>
        </w:rPr>
        <w:t>Breezhaler</w:t>
      </w:r>
      <w:proofErr w:type="spellEnd"/>
      <w:r>
        <w:rPr>
          <w:szCs w:val="24"/>
        </w:rPr>
        <w:t xml:space="preserve"> 300 </w:t>
      </w:r>
      <w:proofErr w:type="spellStart"/>
      <w:r>
        <w:rPr>
          <w:szCs w:val="24"/>
        </w:rPr>
        <w:t>µg</w:t>
      </w:r>
      <w:proofErr w:type="spellEnd"/>
      <w:r>
        <w:rPr>
          <w:szCs w:val="24"/>
        </w:rPr>
        <w:t xml:space="preserve"> įkvepiamieji milteliai (kietosios kapsulės) N30 ir </w:t>
      </w:r>
      <w:proofErr w:type="spellStart"/>
      <w:r>
        <w:rPr>
          <w:szCs w:val="24"/>
        </w:rPr>
        <w:t>inhaliatorius</w:t>
      </w:r>
      <w:proofErr w:type="spellEnd"/>
      <w:r>
        <w:rPr>
          <w:szCs w:val="24"/>
        </w:rPr>
        <w:t>“ (</w:t>
      </w:r>
      <w:proofErr w:type="spellStart"/>
      <w:r>
        <w:rPr>
          <w:i/>
          <w:szCs w:val="24"/>
        </w:rPr>
        <w:t>Novartis</w:t>
      </w:r>
      <w:proofErr w:type="spellEnd"/>
      <w:r>
        <w:rPr>
          <w:i/>
          <w:szCs w:val="24"/>
        </w:rPr>
        <w:t xml:space="preserve"> </w:t>
      </w:r>
      <w:proofErr w:type="spellStart"/>
      <w:r>
        <w:rPr>
          <w:i/>
          <w:szCs w:val="24"/>
        </w:rPr>
        <w:t>Europharm</w:t>
      </w:r>
      <w:proofErr w:type="spellEnd"/>
      <w:r>
        <w:rPr>
          <w:i/>
          <w:szCs w:val="24"/>
        </w:rPr>
        <w:t xml:space="preserve"> Ltd</w:t>
      </w:r>
      <w:r>
        <w:rPr>
          <w:szCs w:val="24"/>
        </w:rPr>
        <w:t>.), vaistinis preparatas „</w:t>
      </w:r>
      <w:proofErr w:type="spellStart"/>
      <w:r>
        <w:rPr>
          <w:i/>
          <w:szCs w:val="24"/>
        </w:rPr>
        <w:t>Onbrez</w:t>
      </w:r>
      <w:proofErr w:type="spellEnd"/>
      <w:r>
        <w:rPr>
          <w:i/>
          <w:szCs w:val="24"/>
        </w:rPr>
        <w:t xml:space="preserve"> </w:t>
      </w:r>
      <w:proofErr w:type="spellStart"/>
      <w:r>
        <w:rPr>
          <w:i/>
          <w:szCs w:val="24"/>
        </w:rPr>
        <w:t>Breezhaler</w:t>
      </w:r>
      <w:proofErr w:type="spellEnd"/>
      <w:r>
        <w:rPr>
          <w:szCs w:val="24"/>
        </w:rPr>
        <w:t xml:space="preserve"> 150 </w:t>
      </w:r>
      <w:proofErr w:type="spellStart"/>
      <w:r>
        <w:rPr>
          <w:szCs w:val="24"/>
        </w:rPr>
        <w:t>µg</w:t>
      </w:r>
      <w:proofErr w:type="spellEnd"/>
      <w:r>
        <w:rPr>
          <w:szCs w:val="24"/>
        </w:rPr>
        <w:t xml:space="preserve"> įkvepiamieji milteliai (kietosios kapsulės) N30 ir </w:t>
      </w:r>
      <w:proofErr w:type="spellStart"/>
      <w:r>
        <w:rPr>
          <w:szCs w:val="24"/>
        </w:rPr>
        <w:t>inhaliatorius</w:t>
      </w:r>
      <w:proofErr w:type="spellEnd"/>
      <w:r>
        <w:rPr>
          <w:szCs w:val="24"/>
        </w:rPr>
        <w:t>“ (</w:t>
      </w:r>
      <w:proofErr w:type="spellStart"/>
      <w:r>
        <w:rPr>
          <w:i/>
          <w:szCs w:val="24"/>
        </w:rPr>
        <w:t>Novartis</w:t>
      </w:r>
      <w:proofErr w:type="spellEnd"/>
      <w:r>
        <w:rPr>
          <w:i/>
          <w:szCs w:val="24"/>
        </w:rPr>
        <w:t xml:space="preserve"> </w:t>
      </w:r>
      <w:proofErr w:type="spellStart"/>
      <w:r>
        <w:rPr>
          <w:i/>
          <w:szCs w:val="24"/>
        </w:rPr>
        <w:t>Europharm</w:t>
      </w:r>
      <w:proofErr w:type="spellEnd"/>
      <w:r>
        <w:rPr>
          <w:i/>
          <w:szCs w:val="24"/>
        </w:rPr>
        <w:t xml:space="preserve"> Ltd.</w:t>
      </w:r>
      <w:r>
        <w:rPr>
          <w:szCs w:val="24"/>
        </w:rPr>
        <w:t>) bei vaistinis preparatas „</w:t>
      </w:r>
      <w:proofErr w:type="spellStart"/>
      <w:r>
        <w:rPr>
          <w:i/>
          <w:szCs w:val="24"/>
        </w:rPr>
        <w:t>Foradil</w:t>
      </w:r>
      <w:proofErr w:type="spellEnd"/>
      <w:r>
        <w:rPr>
          <w:i/>
          <w:szCs w:val="24"/>
        </w:rPr>
        <w:t xml:space="preserve"> </w:t>
      </w:r>
      <w:proofErr w:type="spellStart"/>
      <w:r>
        <w:rPr>
          <w:i/>
          <w:szCs w:val="24"/>
        </w:rPr>
        <w:t>Aerolizer</w:t>
      </w:r>
      <w:proofErr w:type="spellEnd"/>
      <w:r>
        <w:rPr>
          <w:szCs w:val="24"/>
        </w:rPr>
        <w:t xml:space="preserve"> 12 </w:t>
      </w:r>
      <w:proofErr w:type="spellStart"/>
      <w:r>
        <w:rPr>
          <w:szCs w:val="24"/>
        </w:rPr>
        <w:t>µg</w:t>
      </w:r>
      <w:proofErr w:type="spellEnd"/>
      <w:r>
        <w:rPr>
          <w:szCs w:val="24"/>
        </w:rPr>
        <w:t xml:space="preserve"> įkvepiamieji milteliai (kietosios kapsulės) N60“ (</w:t>
      </w:r>
      <w:r>
        <w:rPr>
          <w:i/>
          <w:szCs w:val="24"/>
        </w:rPr>
        <w:t xml:space="preserve">SIA </w:t>
      </w:r>
      <w:proofErr w:type="spellStart"/>
      <w:r>
        <w:rPr>
          <w:i/>
          <w:szCs w:val="24"/>
        </w:rPr>
        <w:t>Novartis</w:t>
      </w:r>
      <w:proofErr w:type="spellEnd"/>
      <w:r>
        <w:rPr>
          <w:i/>
          <w:szCs w:val="24"/>
        </w:rPr>
        <w:t xml:space="preserve"> </w:t>
      </w:r>
      <w:proofErr w:type="spellStart"/>
      <w:r>
        <w:rPr>
          <w:i/>
          <w:szCs w:val="24"/>
        </w:rPr>
        <w:t>Baltics</w:t>
      </w:r>
      <w:proofErr w:type="spellEnd"/>
      <w:r>
        <w:rPr>
          <w:szCs w:val="24"/>
        </w:rPr>
        <w:t>, Latvija) ir 832 grupei priskiriamas vaistinis preparatas „</w:t>
      </w:r>
      <w:proofErr w:type="spellStart"/>
      <w:r>
        <w:rPr>
          <w:i/>
          <w:szCs w:val="24"/>
        </w:rPr>
        <w:t>Forsteo</w:t>
      </w:r>
      <w:proofErr w:type="spellEnd"/>
      <w:r>
        <w:rPr>
          <w:szCs w:val="24"/>
        </w:rPr>
        <w:t xml:space="preserve"> 20 </w:t>
      </w:r>
      <w:proofErr w:type="spellStart"/>
      <w:r>
        <w:rPr>
          <w:szCs w:val="24"/>
        </w:rPr>
        <w:t>µg</w:t>
      </w:r>
      <w:proofErr w:type="spellEnd"/>
      <w:r>
        <w:rPr>
          <w:szCs w:val="24"/>
        </w:rPr>
        <w:t xml:space="preserve">/80 </w:t>
      </w:r>
      <w:proofErr w:type="spellStart"/>
      <w:r>
        <w:rPr>
          <w:szCs w:val="24"/>
        </w:rPr>
        <w:t>µl</w:t>
      </w:r>
      <w:proofErr w:type="spellEnd"/>
      <w:r>
        <w:rPr>
          <w:szCs w:val="24"/>
        </w:rPr>
        <w:t xml:space="preserve"> injekcinis tirpalas 2,4 ml N1“ (</w:t>
      </w:r>
      <w:proofErr w:type="spellStart"/>
      <w:r>
        <w:rPr>
          <w:i/>
          <w:szCs w:val="24"/>
        </w:rPr>
        <w:t>Eli</w:t>
      </w:r>
      <w:proofErr w:type="spellEnd"/>
      <w:r>
        <w:rPr>
          <w:i/>
          <w:szCs w:val="24"/>
        </w:rPr>
        <w:t xml:space="preserve"> </w:t>
      </w:r>
      <w:proofErr w:type="spellStart"/>
      <w:r>
        <w:rPr>
          <w:i/>
          <w:szCs w:val="24"/>
        </w:rPr>
        <w:t>Lilly</w:t>
      </w:r>
      <w:proofErr w:type="spellEnd"/>
      <w:r>
        <w:rPr>
          <w:i/>
          <w:szCs w:val="24"/>
        </w:rPr>
        <w:t xml:space="preserve"> </w:t>
      </w:r>
      <w:proofErr w:type="spellStart"/>
      <w:r>
        <w:rPr>
          <w:i/>
          <w:szCs w:val="24"/>
        </w:rPr>
        <w:t>Nederland</w:t>
      </w:r>
      <w:proofErr w:type="spellEnd"/>
      <w:r>
        <w:rPr>
          <w:szCs w:val="24"/>
        </w:rPr>
        <w:t xml:space="preserve"> B.V., Nyderlandai) skiriami ir išrašomi tik gydymui, pradėtam iki šio įsakymo įsigaliojimo, tęsti; </w:t>
      </w:r>
    </w:p>
    <w:p w14:paraId="2C18B47C" w14:textId="7C252443" w:rsidR="00E26241" w:rsidRDefault="006C786D" w:rsidP="006C786D">
      <w:pPr>
        <w:suppressAutoHyphens/>
        <w:ind w:firstLine="851"/>
        <w:jc w:val="both"/>
        <w:textAlignment w:val="baseline"/>
        <w:rPr>
          <w:szCs w:val="24"/>
        </w:rPr>
      </w:pPr>
      <w:r>
        <w:rPr>
          <w:szCs w:val="24"/>
        </w:rPr>
        <w:t>4.2</w:t>
      </w:r>
      <w:r>
        <w:rPr>
          <w:szCs w:val="24"/>
        </w:rPr>
        <w:t>. šis įsakymas įsigalioja 2020 m. balandžio 1 d.</w:t>
      </w:r>
    </w:p>
    <w:p w14:paraId="5C139154" w14:textId="77777777" w:rsidR="006C786D" w:rsidRDefault="006C786D">
      <w:pPr>
        <w:suppressAutoHyphens/>
        <w:jc w:val="both"/>
        <w:textAlignment w:val="baseline"/>
      </w:pPr>
    </w:p>
    <w:p w14:paraId="29BA9731" w14:textId="77777777" w:rsidR="006C786D" w:rsidRDefault="006C786D">
      <w:pPr>
        <w:suppressAutoHyphens/>
        <w:jc w:val="both"/>
        <w:textAlignment w:val="baseline"/>
      </w:pPr>
    </w:p>
    <w:p w14:paraId="76470BBD" w14:textId="77777777" w:rsidR="006C786D" w:rsidRDefault="006C786D">
      <w:pPr>
        <w:suppressAutoHyphens/>
        <w:jc w:val="both"/>
        <w:textAlignment w:val="baseline"/>
      </w:pPr>
    </w:p>
    <w:p w14:paraId="74ED4B17" w14:textId="6F438268" w:rsidR="00E26241" w:rsidRDefault="006C786D">
      <w:pPr>
        <w:suppressAutoHyphens/>
        <w:jc w:val="both"/>
        <w:textAlignment w:val="baseline"/>
        <w:rPr>
          <w:szCs w:val="24"/>
        </w:rPr>
      </w:pPr>
      <w:r>
        <w:rPr>
          <w:szCs w:val="24"/>
        </w:rPr>
        <w:t>Sveikatos apsaugos ministras</w:t>
      </w:r>
      <w:r>
        <w:rPr>
          <w:szCs w:val="24"/>
        </w:rPr>
        <w:tab/>
      </w:r>
      <w:r>
        <w:rPr>
          <w:szCs w:val="24"/>
        </w:rPr>
        <w:tab/>
        <w:t xml:space="preserve"> </w:t>
      </w:r>
      <w:r>
        <w:rPr>
          <w:szCs w:val="24"/>
        </w:rPr>
        <w:tab/>
      </w:r>
      <w:r>
        <w:rPr>
          <w:szCs w:val="24"/>
        </w:rPr>
        <w:tab/>
        <w:t>Aurelijus </w:t>
      </w:r>
      <w:proofErr w:type="spellStart"/>
      <w:r>
        <w:rPr>
          <w:szCs w:val="24"/>
        </w:rPr>
        <w:t>Veryga</w:t>
      </w:r>
      <w:proofErr w:type="spellEnd"/>
    </w:p>
    <w:bookmarkStart w:id="0" w:name="_GoBack" w:displacedByCustomXml="next"/>
    <w:bookmarkEnd w:id="0" w:displacedByCustomXml="next"/>
    <w:sectPr w:rsidR="00E26241">
      <w:headerReference w:type="even" r:id="rId10"/>
      <w:headerReference w:type="default" r:id="rId11"/>
      <w:footerReference w:type="even" r:id="rId12"/>
      <w:footerReference w:type="default" r:id="rId13"/>
      <w:headerReference w:type="first" r:id="rId14"/>
      <w:footerReference w:type="first" r:id="rId15"/>
      <w:pgSz w:w="11906" w:h="16838"/>
      <w:pgMar w:top="568" w:right="566" w:bottom="284" w:left="1418" w:header="421" w:footer="16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46A5E" w14:textId="77777777" w:rsidR="00E26241" w:rsidRDefault="006C786D">
      <w:pPr>
        <w:suppressAutoHyphens/>
        <w:textAlignment w:val="baseline"/>
      </w:pPr>
      <w:r>
        <w:separator/>
      </w:r>
    </w:p>
  </w:endnote>
  <w:endnote w:type="continuationSeparator" w:id="0">
    <w:p w14:paraId="6B4CA127" w14:textId="77777777" w:rsidR="00E26241" w:rsidRDefault="006C786D">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EDFA3" w14:textId="77777777" w:rsidR="00E26241" w:rsidRDefault="00E26241">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C2BB" w14:textId="77777777" w:rsidR="00E26241" w:rsidRDefault="00E26241">
    <w:pPr>
      <w:tabs>
        <w:tab w:val="center" w:pos="4153"/>
        <w:tab w:val="right" w:pos="8306"/>
      </w:tabs>
      <w:suppressAutoHyphens/>
      <w:ind w:right="360"/>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06092" w14:textId="77777777" w:rsidR="00E26241" w:rsidRDefault="006C786D">
    <w:pPr>
      <w:tabs>
        <w:tab w:val="center" w:pos="4153"/>
        <w:tab w:val="right" w:pos="9639"/>
      </w:tabs>
      <w:suppressAutoHyphens/>
      <w:textAlignment w:val="baseline"/>
      <w:rPr>
        <w:sz w:val="20"/>
      </w:rPr>
    </w:pP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239A6" w14:textId="77777777" w:rsidR="00E26241" w:rsidRDefault="006C786D">
      <w:pPr>
        <w:suppressAutoHyphens/>
        <w:textAlignment w:val="baseline"/>
      </w:pPr>
      <w:r>
        <w:separator/>
      </w:r>
    </w:p>
  </w:footnote>
  <w:footnote w:type="continuationSeparator" w:id="0">
    <w:p w14:paraId="363F8164" w14:textId="77777777" w:rsidR="00E26241" w:rsidRDefault="006C786D">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9E37" w14:textId="77777777" w:rsidR="00E26241" w:rsidRDefault="00E26241">
    <w:pPr>
      <w:tabs>
        <w:tab w:val="center" w:pos="4819"/>
        <w:tab w:val="right" w:pos="9638"/>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BEAF0" w14:textId="77777777" w:rsidR="00E26241" w:rsidRDefault="006C786D">
    <w:pPr>
      <w:tabs>
        <w:tab w:val="center" w:pos="4153"/>
        <w:tab w:val="right" w:pos="8306"/>
      </w:tabs>
      <w:suppressAutoHyphens/>
      <w:textAlignment w:val="baseline"/>
    </w:pPr>
    <w:r>
      <w:rPr>
        <w:noProof/>
        <w:lang w:eastAsia="lt-LT"/>
      </w:rPr>
      <mc:AlternateContent>
        <mc:Choice Requires="wps">
          <w:drawing>
            <wp:anchor distT="0" distB="0" distL="114300" distR="114300" simplePos="0" relativeHeight="251659264" behindDoc="0" locked="0" layoutInCell="1" allowOverlap="1" wp14:anchorId="7597F7E0" wp14:editId="620D3965">
              <wp:simplePos x="0" y="0"/>
              <wp:positionH relativeFrom="margin">
                <wp:align>center</wp:align>
              </wp:positionH>
              <wp:positionV relativeFrom="paragraph">
                <wp:posOffset>548</wp:posOffset>
              </wp:positionV>
              <wp:extent cx="0" cy="0"/>
              <wp:effectExtent l="0" t="0" r="0" b="0"/>
              <wp:wrapSquare wrapText="bothSides"/>
              <wp:docPr id="1" name="Teksto laukas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836C02E" w14:textId="77777777" w:rsidR="00E26241" w:rsidRDefault="006C786D">
                          <w:pPr>
                            <w:tabs>
                              <w:tab w:val="center" w:pos="4153"/>
                              <w:tab w:val="right" w:pos="8306"/>
                            </w:tabs>
                            <w:suppressAutoHyphens/>
                            <w:jc w:val="center"/>
                            <w:textAlignment w:val="baseline"/>
                          </w:pPr>
                          <w:r>
                            <w:fldChar w:fldCharType="begin"/>
                          </w:r>
                          <w:r>
                            <w:instrText xml:space="preserve"> PAGE </w:instrText>
                          </w:r>
                          <w:r>
                            <w:fldChar w:fldCharType="separate"/>
                          </w:r>
                          <w:r>
                            <w:t>2</w:t>
                          </w:r>
                          <w:r>
                            <w:fldChar w:fldCharType="end"/>
                          </w:r>
                        </w:p>
                        <w:p w14:paraId="37775138" w14:textId="77777777" w:rsidR="00E26241" w:rsidRDefault="00E26241">
                          <w:pPr>
                            <w:tabs>
                              <w:tab w:val="center" w:pos="4153"/>
                              <w:tab w:val="right" w:pos="8306"/>
                            </w:tabs>
                            <w:suppressAutoHyphens/>
                            <w:textAlignment w:val="baseline"/>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o laukas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ntQNvQEAAHkDAAAOAAAAZHJzL2Uyb0RvYy54bWysU1GP0zAMfkfiP0R5Z93uAaFq3QmYDiGd AGnHD8jSdI0uiaPYWzt+PU7a7tDxhnhJHduxv8/+ur0fvRMXk9BCaORmtZbCBA2tDadG/nx6ePdB CiQVWuUgmEZeDcr73ds32yHW5g56cK1JgosErIfYyJ4o1lWFujde4QqiCRzsIHlFfE2nqk1q4Ore VXfr9ftqgNTGBNogsnc/BeWu1O86o+l716Eh4RrJ2KicqZzHfFa7rapPScXe6hmG+gcUXtnATW+l 9oqUOCf7VylvdQKEjlYafAVdZ7UpHJjNZv2KzaFX0RQuPByMtzHh/yurv11+JGFb3p0UQXle0ZN5 RgLh1PlZodjkEQ0Ra848RM6l8ROMOX32Izsz87FLPn+Zk+A4D/t6G7AZSejJqRdv9fIkJqQvBrzI RiMTb60MU10ekbgNpy4puUOAB+tc2ZwLrxw5b6+wn17lcJXBTyCzReNxnJEfob0yIVYvN+0h/ZJi YCU0MrBUpXBfAw86i2Yx0mIcF0MFzQ8bSVJM5meaxMXbjYoewyHqXCOjxPjxTAy9MMpQpv4zQt5v ITprMQvoz3vJevljdr8BAAD//wMAUEsDBBQABgAIAAAAIQAE0ugP0gAAAP8AAAAPAAAAZHJzL2Rv d25yZXYueG1sTI9BT8MwDIXvSPyHyEjcWAoHmErTCU3iwo2BkLh5jddUJE6VZF3773FPcHv2s56/ 1+zm4NVEKQ+RDdxvKlDEXbQD9wY+P17vtqByQbboI5OBhTLs2uurBmsbL/xO06H0SkI412jAlTLW WufOUcC8iSOxeKeYAhYZU69twouEB68fqupRBxxYPjgcae+o+zmcg4Gn+SvSmGlP36epS25Ytv5t Meb2Zn55BlVoLn/HsOILOrTCdIxntll5A1KkrFslnujjqnXb6P/c7S8AAAD//wMAUEsBAi0AFAAG AAgAAAAhALaDOJL+AAAA4QEAABMAAAAAAAAAAAAAAAAAAAAAAFtDb250ZW50X1R5cGVzXS54bWxQ SwECLQAUAAYACAAAACEAOP0h/9YAAACUAQAACwAAAAAAAAAAAAAAAAAvAQAAX3JlbHMvLnJlbHNQ SwECLQAUAAYACAAAACEA0p7UDb0BAAB5AwAADgAAAAAAAAAAAAAAAAAuAgAAZHJzL2Uyb0RvYy54 bWxQSwECLQAUAAYACAAAACEABNLoD9IAAAD/AAAADwAAAAAAAAAAAAAAAAAXBAAAZHJzL2Rvd25y ZXYueG1sUEsFBgAAAAAEAAQA8wAAABYFAAAAAA== " filled="f" stroked="f">
              <v:textbox style="mso-fit-shape-to-text:t" inset="0,0,0,0">
                <w:txbxContent>
                  <w:p w14:paraId="0836C02E" w14:textId="77777777">
                    <w:pPr>
                      <w:tabs>
                        <w:tab w:val="center" w:leader="none" w:pos="4153"/>
                        <w:tab w:val="right" w:leader="none" w:pos="8306"/>
                      </w:tabs>
                      <w:suppressAutoHyphens w:val="1"/>
                      <w:spacing w:line="240"/>
                      <w:jc w:val="center"/>
                      <w:textAlignment w:val="baseline"/>
                      <w:rPr>
                        <w:rFonts w:ascii="Times New Roman" w:hAnsi="Times New Roman" w:eastAsia="Times New Roman" w:cs="Times New Roman"/>
                      </w:rPr>
                    </w:pPr>
                    <w:r>
                      <w:rPr>
                        <w:rFonts w:ascii="Times New Roman" w:hAnsi="Times New Roman" w:eastAsia="Times New Roman" w:cs="Times New Roman"/>
                      </w:rPr>
                      <w:fldChar w:fldCharType="begin"/>
                    </w:r>
                    <w:r>
                      <w:rPr>
                        <w:rFonts w:ascii="Times New Roman" w:hAnsi="Times New Roman" w:eastAsia="Times New Roman" w:cs="Times New Roman"/>
                      </w:rPr>
                      <w:instrText xml:space="preserve"> PAGE </w:instrText>
                    </w:r>
                    <w:r>
                      <w:rPr>
                        <w:rFonts w:ascii="Times New Roman" w:hAnsi="Times New Roman" w:eastAsia="Times New Roman" w:cs="Times New Roman"/>
                      </w:rPr>
                      <w:fldChar w:fldCharType="separate"/>
                    </w:r>
                    <w:r>
                      <w:rPr>
                        <w:rFonts w:ascii="Times New Roman" w:hAnsi="Times New Roman" w:eastAsia="Times New Roman" w:cs="Times New Roman"/>
                      </w:rPr>
                      <w:t>2</w:t>
                    </w:r>
                    <w:r>
                      <w:rPr>
                        <w:rFonts w:ascii="Times New Roman" w:hAnsi="Times New Roman" w:eastAsia="Times New Roman" w:cs="Times New Roman"/>
                      </w:rPr>
                      <w:fldChar w:fldCharType="end"/>
                    </w:r>
                  </w:p>
                  <w:p w14:paraId="37775138" w14:textId="77777777">
                    <w:pPr>
                      <w:tabs>
                        <w:tab w:val="center" w:leader="none" w:pos="4153"/>
                        <w:tab w:val="right" w:leader="none" w:pos="8306"/>
                      </w:tabs>
                      <w:suppressAutoHyphens w:val="1"/>
                      <w:spacing w:line="240"/>
                      <w:textAlignment w:val="baseline"/>
                      <w:rPr>
                        <w:rFonts w:ascii="Times New Roman" w:hAnsi="Times New Roman" w:eastAsia="Times New Roman" w:cs="Times New Roman"/>
                      </w:rPr>
                    </w:pP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72901" w14:textId="77777777" w:rsidR="00E26241" w:rsidRDefault="00E26241">
    <w:pPr>
      <w:tabs>
        <w:tab w:val="center" w:pos="4819"/>
        <w:tab w:val="right" w:pos="9638"/>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D3"/>
    <w:rsid w:val="005F63D3"/>
    <w:rsid w:val="006C786D"/>
    <w:rsid w:val="00E262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6D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54074">
      <w:bodyDiv w:val="1"/>
      <w:marLeft w:val="0"/>
      <w:marRight w:val="0"/>
      <w:marTop w:val="0"/>
      <w:marBottom w:val="0"/>
      <w:divBdr>
        <w:top w:val="none" w:sz="0" w:space="0" w:color="auto"/>
        <w:left w:val="none" w:sz="0" w:space="0" w:color="auto"/>
        <w:bottom w:val="none" w:sz="0" w:space="0" w:color="auto"/>
        <w:right w:val="none" w:sz="0" w:space="0" w:color="auto"/>
      </w:divBdr>
      <w:divsChild>
        <w:div w:id="927275635">
          <w:marLeft w:val="105"/>
          <w:marRight w:val="105"/>
          <w:marTop w:val="0"/>
          <w:marBottom w:val="105"/>
          <w:divBdr>
            <w:top w:val="none" w:sz="0" w:space="0" w:color="auto"/>
            <w:left w:val="none" w:sz="0" w:space="0" w:color="auto"/>
            <w:bottom w:val="none" w:sz="0" w:space="0" w:color="auto"/>
            <w:right w:val="none" w:sz="0" w:space="0" w:color="auto"/>
          </w:divBdr>
          <w:divsChild>
            <w:div w:id="2004118710">
              <w:marLeft w:val="2550"/>
              <w:marRight w:val="0"/>
              <w:marTop w:val="0"/>
              <w:marBottom w:val="0"/>
              <w:divBdr>
                <w:top w:val="none" w:sz="0" w:space="0" w:color="auto"/>
                <w:left w:val="single" w:sz="6" w:space="0" w:color="93BECC"/>
                <w:bottom w:val="none" w:sz="0" w:space="0" w:color="auto"/>
                <w:right w:val="none" w:sz="0" w:space="0" w:color="auto"/>
              </w:divBdr>
              <w:divsChild>
                <w:div w:id="734864586">
                  <w:marLeft w:val="0"/>
                  <w:marRight w:val="0"/>
                  <w:marTop w:val="0"/>
                  <w:marBottom w:val="0"/>
                  <w:divBdr>
                    <w:top w:val="none" w:sz="0" w:space="0" w:color="auto"/>
                    <w:left w:val="none" w:sz="0" w:space="0" w:color="auto"/>
                    <w:bottom w:val="none" w:sz="0" w:space="0" w:color="auto"/>
                    <w:right w:val="none" w:sz="0" w:space="0" w:color="auto"/>
                  </w:divBdr>
                  <w:divsChild>
                    <w:div w:id="1177891875">
                      <w:marLeft w:val="0"/>
                      <w:marRight w:val="0"/>
                      <w:marTop w:val="0"/>
                      <w:marBottom w:val="0"/>
                      <w:divBdr>
                        <w:top w:val="none" w:sz="0" w:space="0" w:color="auto"/>
                        <w:left w:val="none" w:sz="0" w:space="0" w:color="auto"/>
                        <w:bottom w:val="none" w:sz="0" w:space="0" w:color="auto"/>
                        <w:right w:val="none" w:sz="0" w:space="0" w:color="auto"/>
                      </w:divBdr>
                      <w:divsChild>
                        <w:div w:id="1592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97209">
      <w:bodyDiv w:val="1"/>
      <w:marLeft w:val="0"/>
      <w:marRight w:val="0"/>
      <w:marTop w:val="0"/>
      <w:marBottom w:val="0"/>
      <w:divBdr>
        <w:top w:val="none" w:sz="0" w:space="0" w:color="auto"/>
        <w:left w:val="none" w:sz="0" w:space="0" w:color="auto"/>
        <w:bottom w:val="none" w:sz="0" w:space="0" w:color="auto"/>
        <w:right w:val="none" w:sz="0" w:space="0" w:color="auto"/>
      </w:divBdr>
      <w:divsChild>
        <w:div w:id="797147110">
          <w:marLeft w:val="105"/>
          <w:marRight w:val="105"/>
          <w:marTop w:val="0"/>
          <w:marBottom w:val="105"/>
          <w:divBdr>
            <w:top w:val="none" w:sz="0" w:space="0" w:color="auto"/>
            <w:left w:val="none" w:sz="0" w:space="0" w:color="auto"/>
            <w:bottom w:val="none" w:sz="0" w:space="0" w:color="auto"/>
            <w:right w:val="none" w:sz="0" w:space="0" w:color="auto"/>
          </w:divBdr>
          <w:divsChild>
            <w:div w:id="381056877">
              <w:marLeft w:val="2550"/>
              <w:marRight w:val="0"/>
              <w:marTop w:val="0"/>
              <w:marBottom w:val="0"/>
              <w:divBdr>
                <w:top w:val="none" w:sz="0" w:space="0" w:color="auto"/>
                <w:left w:val="single" w:sz="6" w:space="0" w:color="93BECC"/>
                <w:bottom w:val="none" w:sz="0" w:space="0" w:color="auto"/>
                <w:right w:val="none" w:sz="0" w:space="0" w:color="auto"/>
              </w:divBdr>
              <w:divsChild>
                <w:div w:id="233704806">
                  <w:marLeft w:val="0"/>
                  <w:marRight w:val="0"/>
                  <w:marTop w:val="0"/>
                  <w:marBottom w:val="0"/>
                  <w:divBdr>
                    <w:top w:val="none" w:sz="0" w:space="0" w:color="auto"/>
                    <w:left w:val="none" w:sz="0" w:space="0" w:color="auto"/>
                    <w:bottom w:val="none" w:sz="0" w:space="0" w:color="auto"/>
                    <w:right w:val="none" w:sz="0" w:space="0" w:color="auto"/>
                  </w:divBdr>
                  <w:divsChild>
                    <w:div w:id="1349680537">
                      <w:marLeft w:val="0"/>
                      <w:marRight w:val="0"/>
                      <w:marTop w:val="0"/>
                      <w:marBottom w:val="0"/>
                      <w:divBdr>
                        <w:top w:val="none" w:sz="0" w:space="0" w:color="auto"/>
                        <w:left w:val="none" w:sz="0" w:space="0" w:color="auto"/>
                        <w:bottom w:val="none" w:sz="0" w:space="0" w:color="auto"/>
                        <w:right w:val="none" w:sz="0" w:space="0" w:color="auto"/>
                      </w:divBdr>
                      <w:divsChild>
                        <w:div w:id="11940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1844</Words>
  <Characters>1052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2020-03-20T08:07:00Z</dcterms:created>
  <dc:creator>Evaldas Stropus</dc:creator>
  <lastModifiedBy>TAMALIŪNIENĖ Vilija</lastModifiedBy>
  <dcterms:modified xsi:type="dcterms:W3CDTF">2020-03-20T08:33:00Z</dcterms:modified>
  <revision>3</revision>
</coreProperties>
</file>