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7059e10973764b258f59382ae08f7f05"/>
        <w:id w:val="2020503899"/>
        <w:lock w:val="sdtLocked"/>
      </w:sdtPr>
      <w:sdtEndPr/>
      <w:sdtContent>
        <w:p w14:paraId="3D7FA9F2" w14:textId="77777777" w:rsidR="003C6951" w:rsidRDefault="003C6951">
          <w:pPr>
            <w:jc w:val="center"/>
            <w:rPr>
              <w:lang w:eastAsia="lt-LT"/>
            </w:rPr>
          </w:pPr>
        </w:p>
        <w:p w14:paraId="3D7FA9F3" w14:textId="77777777" w:rsidR="003C6951" w:rsidRDefault="003C6951">
          <w:pPr>
            <w:jc w:val="center"/>
            <w:rPr>
              <w:lang w:eastAsia="lt-LT"/>
            </w:rPr>
          </w:pPr>
        </w:p>
        <w:p w14:paraId="3D7FA9F4" w14:textId="77777777" w:rsidR="003C6951" w:rsidRDefault="00D20456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3D7FAA07" wp14:editId="3D7FAA08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7FA9F5" w14:textId="77777777" w:rsidR="003C6951" w:rsidRDefault="003C6951">
          <w:pPr>
            <w:rPr>
              <w:sz w:val="10"/>
              <w:szCs w:val="10"/>
            </w:rPr>
          </w:pPr>
        </w:p>
        <w:p w14:paraId="3D7FA9F6" w14:textId="77777777" w:rsidR="003C6951" w:rsidRDefault="00D20456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3D7FA9F7" w14:textId="77777777" w:rsidR="003C6951" w:rsidRDefault="003C6951">
          <w:pPr>
            <w:jc w:val="center"/>
            <w:rPr>
              <w:caps/>
              <w:lang w:eastAsia="lt-LT"/>
            </w:rPr>
          </w:pPr>
        </w:p>
        <w:p w14:paraId="3D7FA9F8" w14:textId="77777777" w:rsidR="003C6951" w:rsidRDefault="00D20456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3D7FA9F9" w14:textId="77777777" w:rsidR="003C6951" w:rsidRDefault="00D20456">
          <w:pPr>
            <w:tabs>
              <w:tab w:val="left" w:pos="-284"/>
            </w:tabs>
            <w:jc w:val="center"/>
            <w:rPr>
              <w:b/>
              <w:caps/>
              <w:szCs w:val="24"/>
              <w:lang w:eastAsia="lt-LT"/>
            </w:rPr>
          </w:pPr>
          <w:r>
            <w:rPr>
              <w:b/>
              <w:lang w:eastAsia="lt-LT"/>
            </w:rPr>
            <w:t xml:space="preserve">DĖL </w:t>
          </w:r>
          <w:r>
            <w:rPr>
              <w:b/>
              <w:bCs/>
              <w:szCs w:val="24"/>
              <w:lang w:eastAsia="lt-LT"/>
            </w:rPr>
            <w:t>LIETUVOS RESPUBLIKOS</w:t>
          </w:r>
          <w:r>
            <w:rPr>
              <w:bCs/>
              <w:szCs w:val="24"/>
              <w:lang w:eastAsia="lt-LT"/>
            </w:rPr>
            <w:t xml:space="preserve"> </w:t>
          </w:r>
          <w:r>
            <w:rPr>
              <w:b/>
              <w:szCs w:val="24"/>
              <w:lang w:eastAsia="lt-LT"/>
            </w:rPr>
            <w:t xml:space="preserve">VARTOTOJŲ TEISIŲ APSAUGOS ĮSTATYMO NR. I-657  2, 5, 10, 11, 12, 40 STRAIPSNIŲ, ŠEŠTOJO SKIRSNIO IR ĮSTATYMO PRIEDO PAKEITIMO </w:t>
          </w:r>
          <w:r>
            <w:rPr>
              <w:b/>
              <w:bCs/>
              <w:szCs w:val="24"/>
              <w:lang w:eastAsia="lt-LT"/>
            </w:rPr>
            <w:t>ĮSTATYMO PROJEKTO IR SU JUO SUSIJUSIŲ ĮSTATYMŲ PROJEKTŲ</w:t>
          </w:r>
          <w:r>
            <w:rPr>
              <w:b/>
              <w:szCs w:val="24"/>
              <w:lang w:eastAsia="lt-LT"/>
            </w:rPr>
            <w:t xml:space="preserve"> PATEIKIMO LIETUVOS RESPUBLIKOS SEIMUI</w:t>
          </w:r>
        </w:p>
        <w:p w14:paraId="3D7FA9FA" w14:textId="77777777" w:rsidR="003C6951" w:rsidRDefault="003C6951">
          <w:pPr>
            <w:tabs>
              <w:tab w:val="left" w:pos="-426"/>
            </w:tabs>
            <w:rPr>
              <w:lang w:eastAsia="lt-LT"/>
            </w:rPr>
          </w:pPr>
        </w:p>
        <w:p w14:paraId="3D7FA9FB" w14:textId="21CEA618" w:rsidR="003C6951" w:rsidRDefault="00D20456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2015 m. birželio 9</w:t>
          </w:r>
          <w:bookmarkStart w:id="0" w:name="_GoBack"/>
          <w:bookmarkEnd w:id="0"/>
          <w:r>
            <w:rPr>
              <w:color w:val="000000"/>
              <w:lang w:eastAsia="lt-LT"/>
            </w:rPr>
            <w:t xml:space="preserve">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color w:val="000000"/>
              <w:lang w:eastAsia="lt-LT"/>
            </w:rPr>
            <w:t>563</w:t>
          </w:r>
          <w:r>
            <w:rPr>
              <w:color w:val="000000"/>
              <w:lang w:eastAsia="ar-SA"/>
            </w:rPr>
            <w:br/>
            <w:t>Vilnius</w:t>
          </w:r>
        </w:p>
        <w:p w14:paraId="3D7FA9FC" w14:textId="77777777" w:rsidR="003C6951" w:rsidRDefault="003C6951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7d215e4866d0444fb8d0dc6eafc6f2eb"/>
            <w:id w:val="-1913001889"/>
            <w:lock w:val="sdtLocked"/>
          </w:sdtPr>
          <w:sdtEndPr/>
          <w:sdtContent>
            <w:p w14:paraId="3D7FA9FD" w14:textId="77777777" w:rsidR="003C6951" w:rsidRDefault="00D20456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Li</w:t>
              </w:r>
              <w:r>
                <w:rPr>
                  <w:szCs w:val="24"/>
                  <w:lang w:eastAsia="lt-LT"/>
                </w:rPr>
                <w:t>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</w:t>
              </w:r>
              <w:r>
                <w:rPr>
                  <w:szCs w:val="24"/>
                  <w:lang w:eastAsia="lt-LT"/>
                </w:rPr>
                <w:t>a:</w:t>
              </w:r>
            </w:p>
          </w:sdtContent>
        </w:sdt>
        <w:sdt>
          <w:sdtPr>
            <w:alias w:val="1 p."/>
            <w:tag w:val="part_87b27bf1312244c28e335499f746f35a"/>
            <w:id w:val="-1332679632"/>
            <w:lock w:val="sdtLocked"/>
          </w:sdtPr>
          <w:sdtEndPr/>
          <w:sdtContent>
            <w:p w14:paraId="3D7FA9FE" w14:textId="77777777" w:rsidR="003C6951" w:rsidRDefault="00D20456">
              <w:pPr>
                <w:tabs>
                  <w:tab w:val="left" w:pos="730"/>
                </w:tabs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87b27bf1312244c28e335499f746f35a"/>
                  <w:id w:val="-45380271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szCs w:val="24"/>
                  <w:lang w:eastAsia="lt-LT"/>
                </w:rPr>
                <w:t>. Pritarti Lietuvos Respublikos vartotojų teisių apsaugos įstatymo Nr. I-657  2, 5, 10, 11, 12, 40 straipsnių, šeštojo skirsnio ir Įstatymo priedo pakeitimo įstatymo, Lietuvos Respublikos</w:t>
              </w:r>
              <w:r>
                <w:rPr>
                  <w:caps/>
                  <w:szCs w:val="24"/>
                  <w:lang w:eastAsia="lt-LT"/>
                </w:rPr>
                <w:t xml:space="preserve"> </w:t>
              </w:r>
              <w:r>
                <w:rPr>
                  <w:szCs w:val="24"/>
                  <w:lang w:eastAsia="lt-LT"/>
                </w:rPr>
                <w:t xml:space="preserve">civilinio proceso </w:t>
              </w:r>
              <w:r>
                <w:rPr>
                  <w:szCs w:val="24"/>
                  <w:lang w:eastAsia="lt-LT"/>
                </w:rPr>
                <w:t>kodekso 83 straipsnio pakeitimo</w:t>
              </w:r>
              <w:r>
                <w:rPr>
                  <w:caps/>
                  <w:szCs w:val="24"/>
                  <w:lang w:eastAsia="lt-LT"/>
                </w:rPr>
                <w:t xml:space="preserve"> </w:t>
              </w:r>
              <w:r>
                <w:rPr>
                  <w:szCs w:val="24"/>
                  <w:lang w:eastAsia="lt-LT"/>
                </w:rPr>
                <w:t>įstatymo, Lietuvos Respublikos civilinių ginčų taikinamojo tarpininkavimo įstatymo Nr. X-1702  1 straipsnio pakeitimo įstatymo, Lietuvos Respublikos elektroninių ryšių įstatymo Nr. IX-2135  34 ir 36 straipsnių pakeitimo įsta</w:t>
              </w:r>
              <w:r>
                <w:rPr>
                  <w:szCs w:val="24"/>
                  <w:lang w:eastAsia="lt-LT"/>
                </w:rPr>
                <w:t xml:space="preserve">tymo, Lietuvos Respublikos pašto įstatymo Nr. VIII-1141  3, 6, </w:t>
              </w:r>
              <w:r>
                <w:rPr>
                  <w:spacing w:val="4"/>
                  <w:szCs w:val="24"/>
                  <w:lang w:eastAsia="lt-LT"/>
                </w:rPr>
                <w:t>10 ir 13 straipsnių pakeitimo įstatymo, Lietuvos Respublikos Lietuvos banko įstatymo</w:t>
              </w:r>
              <w:r>
                <w:rPr>
                  <w:spacing w:val="4"/>
                  <w:szCs w:val="24"/>
                  <w:lang w:eastAsia="lt-LT"/>
                </w:rPr>
                <w:br/>
              </w:r>
              <w:r>
                <w:rPr>
                  <w:szCs w:val="24"/>
                  <w:lang w:eastAsia="lt-LT"/>
                </w:rPr>
                <w:t>Nr. I-678  47 straipsnio pakeitimo įstatymo, Lietuvos Respublikos energetikos įstatymo Nr. IX-884  34 straip</w:t>
              </w:r>
              <w:r>
                <w:rPr>
                  <w:szCs w:val="24"/>
                  <w:lang w:eastAsia="lt-LT"/>
                </w:rPr>
                <w:t xml:space="preserve">snio pakeitimo ir papildymo </w:t>
              </w:r>
              <w:r>
                <w:rPr>
                  <w:caps/>
                  <w:szCs w:val="24"/>
                  <w:lang w:eastAsia="lt-LT"/>
                </w:rPr>
                <w:t>34</w:t>
              </w:r>
              <w:r>
                <w:rPr>
                  <w:caps/>
                  <w:szCs w:val="24"/>
                  <w:vertAlign w:val="superscript"/>
                  <w:lang w:eastAsia="lt-LT"/>
                </w:rPr>
                <w:t>1</w:t>
              </w:r>
              <w:r>
                <w:rPr>
                  <w:caps/>
                  <w:szCs w:val="24"/>
                  <w:lang w:eastAsia="lt-LT"/>
                </w:rPr>
                <w:t xml:space="preserve"> </w:t>
              </w:r>
              <w:r>
                <w:rPr>
                  <w:szCs w:val="24"/>
                  <w:lang w:eastAsia="lt-LT"/>
                </w:rPr>
                <w:t>straipsniu įstatymo, Lietuvos Respublikos elektros energetikos įstatymo Nr. VIII-1881  78 straipsnio pakeitimo įstatymo, Lietuvos Respublikos gamtinių dujų įstatymo Nr. VIII-1973  63 straipsnio pakeitimo įstatymo, Lietuvos R</w:t>
              </w:r>
              <w:r>
                <w:rPr>
                  <w:szCs w:val="24"/>
                  <w:lang w:eastAsia="lt-LT"/>
                </w:rPr>
                <w:t>espublikos šilumos ūkio įstatymo Nr. IX-1565  21 straipsnio pakeitimo įstatymo ir Lietuvos Respublikos geriamojo vandens tiekimo ir nuotekų tvarkymo įstatymo Nr. X-764  37 straipsnio pakeitimo įstatymo projektams ir pateikti juos Lietuvos Respublikos Seimu</w:t>
              </w:r>
              <w:r>
                <w:rPr>
                  <w:szCs w:val="24"/>
                  <w:lang w:eastAsia="lt-LT"/>
                </w:rPr>
                <w:t>i.</w:t>
              </w:r>
            </w:p>
          </w:sdtContent>
        </w:sdt>
        <w:sdt>
          <w:sdtPr>
            <w:alias w:val="2 p."/>
            <w:tag w:val="part_89e913cd98ac4add9ccd6c49421e5275"/>
            <w:id w:val="674694751"/>
            <w:lock w:val="sdtLocked"/>
          </w:sdtPr>
          <w:sdtEndPr/>
          <w:sdtContent>
            <w:p w14:paraId="3D7FA9FF" w14:textId="77777777" w:rsidR="003C6951" w:rsidRDefault="00D20456">
              <w:pPr>
                <w:spacing w:line="360" w:lineRule="atLeast"/>
                <w:ind w:firstLine="720"/>
                <w:jc w:val="both"/>
                <w:rPr>
                  <w:lang w:eastAsia="lt-LT"/>
                </w:rPr>
              </w:pPr>
              <w:sdt>
                <w:sdtPr>
                  <w:alias w:val="Numeris"/>
                  <w:tag w:val="nr_89e913cd98ac4add9ccd6c49421e5275"/>
                  <w:id w:val="1438251506"/>
                  <w:lock w:val="sdtLocked"/>
                </w:sdtPr>
                <w:sdtEndPr/>
                <w:sdtContent>
                  <w:r>
                    <w:rPr>
                      <w:lang w:eastAsia="lt-LT"/>
                    </w:rPr>
                    <w:t>2</w:t>
                  </w:r>
                </w:sdtContent>
              </w:sdt>
              <w:r>
                <w:rPr>
                  <w:lang w:eastAsia="lt-LT"/>
                </w:rPr>
                <w:t xml:space="preserve">. </w:t>
              </w:r>
              <w:r>
                <w:rPr>
                  <w:color w:val="000000"/>
                  <w:lang w:eastAsia="lt-LT"/>
                </w:rPr>
                <w:t xml:space="preserve">Siekiant užtikrinti tinkamą </w:t>
              </w:r>
              <w:r>
                <w:rPr>
                  <w:bCs/>
                  <w:lang w:eastAsia="lt-LT"/>
                </w:rPr>
                <w:t xml:space="preserve">Europos Parlamento ir Tarybos </w:t>
              </w:r>
              <w:r>
                <w:rPr>
                  <w:lang w:eastAsia="lt-LT"/>
                </w:rPr>
                <w:t xml:space="preserve">2013 m. gegužės 21 d. </w:t>
              </w:r>
              <w:r>
                <w:rPr>
                  <w:bCs/>
                  <w:lang w:eastAsia="lt-LT"/>
                </w:rPr>
                <w:t xml:space="preserve">direktyvos 2013/11/ES dėl vartotojų ginčų alternatyvaus sprendimo, kuria iš dalies keičiamas Reglamentas (EB) Nr. 2006/2004 ir Direktyva 2009/22/EB (OL 2013 </w:t>
              </w:r>
              <w:r>
                <w:rPr>
                  <w:color w:val="000000"/>
                  <w:lang w:eastAsia="lt-LT"/>
                </w:rPr>
                <w:t>L 165, p.</w:t>
              </w:r>
              <w:r>
                <w:rPr>
                  <w:color w:val="000000"/>
                  <w:lang w:eastAsia="lt-LT"/>
                </w:rPr>
                <w:t xml:space="preserve"> 63</w:t>
              </w:r>
              <w:r>
                <w:rPr>
                  <w:bCs/>
                  <w:lang w:eastAsia="lt-LT"/>
                </w:rPr>
                <w:t xml:space="preserve">), </w:t>
              </w:r>
              <w:r>
                <w:rPr>
                  <w:color w:val="000000"/>
                  <w:lang w:eastAsia="lt-LT"/>
                </w:rPr>
                <w:t>nuostatų įgyvendinimą nustatytu laiku, prašyti Lietuvos Respublikos Seimą svarstyti šiuos įstatymų projektus skubos tvarka.</w:t>
              </w:r>
            </w:p>
          </w:sdtContent>
        </w:sdt>
        <w:sdt>
          <w:sdtPr>
            <w:alias w:val="3 p."/>
            <w:tag w:val="part_8c3a2521346e43439e0a82175e2f408c"/>
            <w:id w:val="-490863097"/>
            <w:lock w:val="sdtLocked"/>
          </w:sdtPr>
          <w:sdtEndPr/>
          <w:sdtContent>
            <w:p w14:paraId="3D7FAA00" w14:textId="77777777" w:rsidR="003C6951" w:rsidRDefault="00D20456">
              <w:pPr>
                <w:spacing w:line="360" w:lineRule="atLeast"/>
                <w:ind w:firstLine="720"/>
                <w:jc w:val="both"/>
                <w:rPr>
                  <w:lang w:eastAsia="lt-LT"/>
                </w:rPr>
              </w:pPr>
              <w:sdt>
                <w:sdtPr>
                  <w:alias w:val="Numeris"/>
                  <w:tag w:val="nr_8c3a2521346e43439e0a82175e2f408c"/>
                  <w:id w:val="-1430109178"/>
                  <w:lock w:val="sdtLocked"/>
                </w:sdtPr>
                <w:sdtEndPr/>
                <w:sdtContent>
                  <w:r>
                    <w:rPr>
                      <w:lang w:eastAsia="lt-LT"/>
                    </w:rPr>
                    <w:t>3</w:t>
                  </w:r>
                </w:sdtContent>
              </w:sdt>
              <w:r>
                <w:rPr>
                  <w:lang w:eastAsia="lt-LT"/>
                </w:rPr>
                <w:t xml:space="preserve">. Įgalioti teisingumo ministrą Juozą Bernatonį, o jam negalint dalyvauti – teisingumo viceministrą Giedrių Mozūraitį </w:t>
              </w:r>
              <w:r>
                <w:rPr>
                  <w:lang w:eastAsia="lt-LT"/>
                </w:rPr>
                <w:t>atstovauti Lietuvos Respublikos Vyriausybei, svarstant nurodytus įstatymų projektus Lietuvos Respublikos Seime.</w:t>
              </w:r>
            </w:p>
            <w:p w14:paraId="3D7FAA01" w14:textId="77777777" w:rsidR="003C6951" w:rsidRDefault="003C6951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3D7FAA02" w14:textId="77777777" w:rsidR="003C6951" w:rsidRDefault="00D20456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</w:sdtContent>
        </w:sdt>
        <w:sdt>
          <w:sdtPr>
            <w:alias w:val="signatura"/>
            <w:tag w:val="part_6c18cf0c9e5245a4885d178b1e70d36a"/>
            <w:id w:val="-2127224655"/>
            <w:lock w:val="sdtLocked"/>
          </w:sdtPr>
          <w:sdtEndPr/>
          <w:sdtContent>
            <w:p w14:paraId="3D7FAA03" w14:textId="77777777" w:rsidR="003C6951" w:rsidRDefault="00D20456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3D7FAA04" w14:textId="77777777" w:rsidR="003C6951" w:rsidRDefault="003C6951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3D7FAA05" w14:textId="77777777" w:rsidR="003C6951" w:rsidRDefault="003C6951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3D7FAA06" w14:textId="77777777" w:rsidR="003C6951" w:rsidRDefault="00D20456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Teisingumo ministras</w:t>
              </w:r>
              <w:r>
                <w:rPr>
                  <w:lang w:eastAsia="lt-LT"/>
                </w:rPr>
                <w:tab/>
                <w:t>Juozas Bernatonis</w:t>
              </w:r>
            </w:p>
          </w:sdtContent>
        </w:sdt>
      </w:sdtContent>
    </w:sdt>
    <w:sectPr w:rsidR="003C6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AA0B" w14:textId="77777777" w:rsidR="003C6951" w:rsidRDefault="00D2045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D7FAA0C" w14:textId="77777777" w:rsidR="003C6951" w:rsidRDefault="00D2045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AA11" w14:textId="77777777" w:rsidR="003C6951" w:rsidRDefault="003C6951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AA12" w14:textId="77777777" w:rsidR="003C6951" w:rsidRDefault="003C6951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AA14" w14:textId="77777777" w:rsidR="003C6951" w:rsidRDefault="003C6951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FAA09" w14:textId="77777777" w:rsidR="003C6951" w:rsidRDefault="00D2045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D7FAA0A" w14:textId="77777777" w:rsidR="003C6951" w:rsidRDefault="00D2045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AA0D" w14:textId="77777777" w:rsidR="003C6951" w:rsidRDefault="00D20456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D7FAA0E" w14:textId="77777777" w:rsidR="003C6951" w:rsidRDefault="003C6951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AA0F" w14:textId="77777777" w:rsidR="003C6951" w:rsidRDefault="00D20456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3D7FAA10" w14:textId="77777777" w:rsidR="003C6951" w:rsidRDefault="003C6951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AA13" w14:textId="77777777" w:rsidR="003C6951" w:rsidRDefault="003C6951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3C6951"/>
    <w:rsid w:val="004C66E7"/>
    <w:rsid w:val="00D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3D7FA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d8fd81ec413a46dcb06243dc9deeb96c" PartId="7059e10973764b258f59382ae08f7f05">
    <Part Type="preambule" DocPartId="2ca20f3ca1ed4b7db9b25cde706ef6b8" PartId="7d215e4866d0444fb8d0dc6eafc6f2eb"/>
    <Part Type="punktas" Nr="1" Abbr="1 p." DocPartId="812a7aca53a64499a15b599ee532e625" PartId="87b27bf1312244c28e335499f746f35a"/>
    <Part Type="punktas" Nr="2" Abbr="2 p." DocPartId="6645d5921bd84d548906eb16eda8ac5f" PartId="89e913cd98ac4add9ccd6c49421e5275"/>
    <Part Type="punktas" Nr="3" Abbr="3 p." DocPartId="5308b9df20544e3491b53f3fd5fa8627" PartId="8c3a2521346e43439e0a82175e2f408c"/>
    <Part Type="signatura" DocPartId="0fa9a12245e44946b9550fcde3445358" PartId="6c18cf0c9e5245a4885d178b1e70d36a"/>
  </Part>
</Parts>
</file>

<file path=customXml/itemProps1.xml><?xml version="1.0" encoding="utf-8"?>
<ds:datastoreItem xmlns:ds="http://schemas.openxmlformats.org/officeDocument/2006/customXml" ds:itemID="{56C1EE14-58F3-4DD0-9012-13F7AD29856A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2316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BODIN Aušra</cp:lastModifiedBy>
  <cp:revision>3</cp:revision>
  <cp:lastPrinted>2015-06-10T13:05:00Z</cp:lastPrinted>
  <dcterms:created xsi:type="dcterms:W3CDTF">2015-06-12T11:06:00Z</dcterms:created>
  <dcterms:modified xsi:type="dcterms:W3CDTF">2015-06-12T11:29:00Z</dcterms:modified>
</cp:coreProperties>
</file>