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3B5E3" w14:textId="50023F29" w:rsidR="00446916" w:rsidRDefault="00337B89" w:rsidP="00337B89">
      <w:pPr>
        <w:tabs>
          <w:tab w:val="center" w:pos="4153"/>
          <w:tab w:val="right" w:pos="8306"/>
        </w:tabs>
        <w:suppressAutoHyphens/>
        <w:jc w:val="center"/>
        <w:textAlignment w:val="baseline"/>
        <w:rPr>
          <w:kern w:val="1"/>
          <w:szCs w:val="24"/>
          <w:lang w:eastAsia="zh-CN"/>
        </w:rPr>
      </w:pPr>
      <w:r>
        <w:rPr>
          <w:noProof/>
          <w:kern w:val="1"/>
          <w:szCs w:val="24"/>
          <w:lang w:eastAsia="lt-LT"/>
        </w:rPr>
        <w:drawing>
          <wp:inline distT="0" distB="0" distL="0" distR="0" wp14:anchorId="6B63B61B" wp14:editId="6B63B61C">
            <wp:extent cx="518160" cy="586740"/>
            <wp:effectExtent l="0" t="0" r="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 cy="586740"/>
                    </a:xfrm>
                    <a:prstGeom prst="rect">
                      <a:avLst/>
                    </a:prstGeom>
                    <a:solidFill>
                      <a:srgbClr val="FFFFFF"/>
                    </a:solidFill>
                    <a:ln>
                      <a:noFill/>
                    </a:ln>
                  </pic:spPr>
                </pic:pic>
              </a:graphicData>
            </a:graphic>
          </wp:inline>
        </w:drawing>
      </w:r>
    </w:p>
    <w:p w14:paraId="6B63B5E4" w14:textId="77777777" w:rsidR="00446916" w:rsidRDefault="00446916">
      <w:pPr>
        <w:suppressAutoHyphens/>
        <w:jc w:val="center"/>
        <w:textAlignment w:val="baseline"/>
        <w:rPr>
          <w:kern w:val="1"/>
          <w:szCs w:val="24"/>
          <w:lang w:eastAsia="zh-CN"/>
        </w:rPr>
      </w:pPr>
    </w:p>
    <w:p w14:paraId="1E8A08A2" w14:textId="77777777" w:rsidR="00337B89" w:rsidRDefault="00337B89">
      <w:pPr>
        <w:suppressAutoHyphens/>
        <w:jc w:val="center"/>
        <w:textAlignment w:val="baseline"/>
        <w:rPr>
          <w:kern w:val="1"/>
          <w:szCs w:val="24"/>
          <w:lang w:eastAsia="zh-CN"/>
        </w:rPr>
      </w:pPr>
      <w:r>
        <w:rPr>
          <w:b/>
          <w:bCs/>
          <w:kern w:val="1"/>
          <w:szCs w:val="24"/>
          <w:lang w:eastAsia="zh-CN"/>
        </w:rPr>
        <w:t>LIETUVOS POLICIJOS GENERALINIS KOMISARAS</w:t>
      </w:r>
    </w:p>
    <w:p w14:paraId="3079DFEE" w14:textId="77777777" w:rsidR="00337B89" w:rsidRDefault="00337B89">
      <w:pPr>
        <w:suppressAutoHyphens/>
        <w:jc w:val="center"/>
        <w:textAlignment w:val="baseline"/>
        <w:rPr>
          <w:b/>
          <w:bCs/>
          <w:kern w:val="1"/>
          <w:szCs w:val="24"/>
          <w:lang w:eastAsia="zh-CN"/>
        </w:rPr>
      </w:pPr>
    </w:p>
    <w:p w14:paraId="4E908653" w14:textId="77777777" w:rsidR="00337B89" w:rsidRDefault="00337B89">
      <w:pPr>
        <w:suppressAutoHyphens/>
        <w:jc w:val="center"/>
        <w:textAlignment w:val="baseline"/>
        <w:rPr>
          <w:kern w:val="1"/>
          <w:szCs w:val="24"/>
          <w:lang w:eastAsia="zh-CN"/>
        </w:rPr>
      </w:pPr>
      <w:r>
        <w:rPr>
          <w:b/>
          <w:bCs/>
          <w:kern w:val="1"/>
          <w:szCs w:val="24"/>
          <w:lang w:eastAsia="zh-CN"/>
        </w:rPr>
        <w:t>ĮSAKYMAS</w:t>
      </w:r>
    </w:p>
    <w:p w14:paraId="197E0854" w14:textId="77777777" w:rsidR="00337B89" w:rsidRDefault="00337B89">
      <w:pPr>
        <w:keepNext/>
        <w:suppressAutoHyphens/>
        <w:jc w:val="center"/>
        <w:textAlignment w:val="baseline"/>
        <w:rPr>
          <w:b/>
          <w:kern w:val="1"/>
          <w:lang w:eastAsia="zh-CN"/>
        </w:rPr>
      </w:pPr>
      <w:r>
        <w:rPr>
          <w:b/>
          <w:kern w:val="1"/>
          <w:szCs w:val="24"/>
          <w:lang w:eastAsia="zh-CN"/>
        </w:rPr>
        <w:t>DĖL LIETUVOS POLICIJOS GENERALINIO KOMISARO 2015 M. VASARIO 10 D. ĮSAKYMO NR. 5-V-139 „DĖL POLICIJOS AREŠTINIŲ APSAUGOS IR PRIEŽIŪROS INSTRUKCIJOS PATVIRTINIMO“ PAKEITIMO</w:t>
      </w:r>
    </w:p>
    <w:p w14:paraId="131240C1" w14:textId="77777777" w:rsidR="00337B89" w:rsidRDefault="00337B89">
      <w:pPr>
        <w:suppressAutoHyphens/>
        <w:jc w:val="center"/>
        <w:textAlignment w:val="baseline"/>
        <w:rPr>
          <w:b/>
          <w:kern w:val="1"/>
          <w:szCs w:val="24"/>
          <w:lang w:eastAsia="zh-CN"/>
        </w:rPr>
      </w:pPr>
    </w:p>
    <w:p w14:paraId="3E4AF578" w14:textId="5994BF97" w:rsidR="00337B89" w:rsidRDefault="00337B89">
      <w:pPr>
        <w:suppressAutoHyphens/>
        <w:jc w:val="center"/>
        <w:textAlignment w:val="baseline"/>
        <w:rPr>
          <w:kern w:val="1"/>
          <w:szCs w:val="24"/>
          <w:lang w:eastAsia="zh-CN"/>
        </w:rPr>
      </w:pPr>
      <w:r>
        <w:rPr>
          <w:kern w:val="1"/>
          <w:szCs w:val="24"/>
          <w:lang w:eastAsia="zh-CN"/>
        </w:rPr>
        <w:t>2018 m. lapkričio 30 d. Nr. 5-V-1016</w:t>
      </w:r>
    </w:p>
    <w:p w14:paraId="5CB7CFC3" w14:textId="77777777" w:rsidR="00337B89" w:rsidRDefault="00337B89">
      <w:pPr>
        <w:suppressAutoHyphens/>
        <w:jc w:val="center"/>
        <w:textAlignment w:val="baseline"/>
        <w:rPr>
          <w:kern w:val="1"/>
          <w:szCs w:val="24"/>
          <w:lang w:eastAsia="zh-CN"/>
        </w:rPr>
      </w:pPr>
      <w:r>
        <w:rPr>
          <w:kern w:val="1"/>
          <w:szCs w:val="24"/>
          <w:lang w:eastAsia="zh-CN"/>
        </w:rPr>
        <w:t>Vilnius</w:t>
      </w:r>
    </w:p>
    <w:p w14:paraId="12AA5D82" w14:textId="77777777" w:rsidR="00337B89" w:rsidRDefault="00337B89">
      <w:pPr>
        <w:suppressAutoHyphens/>
        <w:jc w:val="center"/>
        <w:textAlignment w:val="baseline"/>
        <w:rPr>
          <w:kern w:val="1"/>
          <w:szCs w:val="24"/>
          <w:lang w:eastAsia="zh-CN"/>
        </w:rPr>
      </w:pPr>
    </w:p>
    <w:p w14:paraId="6B63B5EE" w14:textId="52B364A7" w:rsidR="00446916" w:rsidRDefault="00446916">
      <w:pPr>
        <w:tabs>
          <w:tab w:val="left" w:pos="720"/>
          <w:tab w:val="center" w:pos="4153"/>
          <w:tab w:val="right" w:pos="8306"/>
        </w:tabs>
        <w:suppressAutoHyphens/>
        <w:ind w:firstLine="1080"/>
        <w:jc w:val="both"/>
        <w:textAlignment w:val="baseline"/>
        <w:rPr>
          <w:rFonts w:eastAsia="TimesLT" w:cs="TimesLT"/>
          <w:kern w:val="1"/>
          <w:szCs w:val="24"/>
          <w:lang w:eastAsia="zh-CN"/>
        </w:rPr>
      </w:pPr>
    </w:p>
    <w:p w14:paraId="6B63B5EF" w14:textId="3BFA36A2" w:rsidR="00446916" w:rsidRDefault="00337B89">
      <w:pPr>
        <w:tabs>
          <w:tab w:val="left" w:pos="720"/>
          <w:tab w:val="center" w:pos="4153"/>
          <w:tab w:val="right" w:pos="8306"/>
        </w:tabs>
        <w:suppressAutoHyphens/>
        <w:ind w:firstLine="1077"/>
        <w:jc w:val="both"/>
        <w:textAlignment w:val="baseline"/>
        <w:rPr>
          <w:rFonts w:ascii="TimesLT" w:eastAsia="TimesLT" w:hAnsi="TimesLT" w:cs="TimesLT"/>
          <w:kern w:val="1"/>
          <w:lang w:val="en-GB" w:eastAsia="zh-CN"/>
        </w:rPr>
      </w:pPr>
      <w:r>
        <w:rPr>
          <w:rFonts w:eastAsia="TimesLT" w:cs="TimesLT"/>
          <w:kern w:val="1"/>
          <w:lang w:eastAsia="zh-CN"/>
        </w:rPr>
        <w:t xml:space="preserve">P a k e i č i u Policijos areštinių apsaugos ir priežiūros instrukciją, patvirtintą Lietuvos policijos generalinio komisaro 2015 m. vasario 10 d. įsakymu Nr. 5-V-139 „Dėl Policijos areštinių apsaugos ir </w:t>
      </w:r>
      <w:r>
        <w:rPr>
          <w:rFonts w:eastAsia="TimesLT" w:cs="TimesLT"/>
          <w:kern w:val="1"/>
          <w:lang w:eastAsia="zh-CN"/>
        </w:rPr>
        <w:t>priežiūros instrukcijos patvirtinimo“:</w:t>
      </w:r>
    </w:p>
    <w:p w14:paraId="6B63B5F0" w14:textId="77777777" w:rsidR="00446916" w:rsidRDefault="00337B89">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1</w:t>
      </w:r>
      <w:r>
        <w:rPr>
          <w:rFonts w:eastAsia="TimesLT" w:cs="TimesLT"/>
          <w:kern w:val="1"/>
          <w:szCs w:val="24"/>
          <w:lang w:eastAsia="zh-CN"/>
        </w:rPr>
        <w:t>. pakeičiu 19 punktą ir jį išdėstau taip:</w:t>
      </w:r>
    </w:p>
    <w:p w14:paraId="6B63B5F1" w14:textId="77777777" w:rsidR="00446916" w:rsidRDefault="00337B89">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kern w:val="1"/>
          <w:szCs w:val="24"/>
          <w:lang w:eastAsia="zh-CN"/>
        </w:rPr>
        <w:t>19</w:t>
      </w:r>
      <w:r>
        <w:rPr>
          <w:rFonts w:eastAsia="TimesLT" w:cs="TimesLT"/>
          <w:kern w:val="1"/>
          <w:szCs w:val="24"/>
          <w:lang w:eastAsia="zh-CN"/>
        </w:rPr>
        <w:t>. Policijos areštinės kamerose turi būti iškabinta informacija apie Lietuvos Respublikos įstatymuose ir kituose teisės aktuose nustatytas asmenų, laikomų policijos are</w:t>
      </w:r>
      <w:r>
        <w:rPr>
          <w:rFonts w:eastAsia="TimesLT" w:cs="TimesLT"/>
          <w:kern w:val="1"/>
          <w:szCs w:val="24"/>
          <w:lang w:eastAsia="zh-CN"/>
        </w:rPr>
        <w:t>štinėje, teises, pareigas, draudimus ir dienotvarkę.“;</w:t>
      </w:r>
    </w:p>
    <w:p w14:paraId="6B63B5F2" w14:textId="77777777" w:rsidR="00446916" w:rsidRDefault="00337B89">
      <w:pPr>
        <w:tabs>
          <w:tab w:val="left" w:pos="720"/>
          <w:tab w:val="center" w:pos="4153"/>
          <w:tab w:val="right" w:pos="8306"/>
        </w:tabs>
        <w:suppressAutoHyphens/>
        <w:ind w:firstLine="1077"/>
        <w:jc w:val="both"/>
        <w:textAlignment w:val="baseline"/>
        <w:rPr>
          <w:rFonts w:ascii="TimesLT" w:eastAsia="TimesLT" w:hAnsi="TimesLT" w:cs="TimesLT"/>
          <w:kern w:val="1"/>
          <w:lang w:val="en-GB" w:eastAsia="zh-CN"/>
        </w:rPr>
      </w:pPr>
      <w:r>
        <w:rPr>
          <w:rFonts w:eastAsia="TimesLT" w:cs="TimesLT"/>
          <w:kern w:val="1"/>
          <w:lang w:eastAsia="zh-CN"/>
        </w:rPr>
        <w:t>2</w:t>
      </w:r>
      <w:r>
        <w:rPr>
          <w:rFonts w:eastAsia="TimesLT" w:cs="TimesLT"/>
          <w:kern w:val="1"/>
          <w:lang w:eastAsia="zh-CN"/>
        </w:rPr>
        <w:t>. papildau nauju 86.10 papunkčiu:</w:t>
      </w:r>
    </w:p>
    <w:p w14:paraId="6B63B5F3" w14:textId="77777777" w:rsidR="00446916" w:rsidRDefault="00337B89">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kern w:val="1"/>
          <w:szCs w:val="24"/>
          <w:lang w:eastAsia="zh-CN"/>
        </w:rPr>
        <w:t>86.10</w:t>
      </w:r>
      <w:r>
        <w:rPr>
          <w:rFonts w:eastAsia="TimesLT" w:cs="TimesLT"/>
          <w:kern w:val="1"/>
          <w:szCs w:val="24"/>
          <w:lang w:eastAsia="zh-CN"/>
        </w:rPr>
        <w:t>. užtikrinti, kad naujai į policijos areštinę uždarytus asmenis per 24 val. apžiūrėtų policijos areštinės bendruomenės slaugytojas ar kitas asmens sve</w:t>
      </w:r>
      <w:r>
        <w:rPr>
          <w:rFonts w:eastAsia="TimesLT" w:cs="TimesLT"/>
          <w:kern w:val="1"/>
          <w:szCs w:val="24"/>
          <w:lang w:eastAsia="zh-CN"/>
        </w:rPr>
        <w:t>ikatos priežiūros specialistas;“</w:t>
      </w:r>
    </w:p>
    <w:p w14:paraId="6B63B5F4" w14:textId="77777777" w:rsidR="00446916" w:rsidRDefault="00337B89">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3</w:t>
      </w:r>
      <w:r>
        <w:rPr>
          <w:rFonts w:eastAsia="TimesLT" w:cs="TimesLT"/>
          <w:kern w:val="1"/>
          <w:szCs w:val="24"/>
          <w:lang w:eastAsia="zh-CN"/>
        </w:rPr>
        <w:t>. papildau nauju 86.11 papunkčiu:</w:t>
      </w:r>
    </w:p>
    <w:p w14:paraId="6B63B5F5" w14:textId="77777777" w:rsidR="00446916" w:rsidRDefault="00337B89">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kern w:val="1"/>
          <w:szCs w:val="24"/>
          <w:lang w:eastAsia="zh-CN"/>
        </w:rPr>
        <w:t>86.11</w:t>
      </w:r>
      <w:r>
        <w:rPr>
          <w:rFonts w:eastAsia="TimesLT" w:cs="TimesLT"/>
          <w:kern w:val="1"/>
          <w:szCs w:val="24"/>
          <w:lang w:eastAsia="zh-CN"/>
        </w:rPr>
        <w:t xml:space="preserve">. užtikrinti, kad naujai į policijos areštinę uždaryti asmenys gautų geriamo vandens ir būtų pamaitinti, atsižvelgiant į Teritorinių policijos įstaigų areštinių vidaus </w:t>
      </w:r>
      <w:r>
        <w:rPr>
          <w:rFonts w:eastAsia="TimesLT" w:cs="TimesLT"/>
          <w:kern w:val="1"/>
          <w:szCs w:val="24"/>
          <w:lang w:eastAsia="zh-CN"/>
        </w:rPr>
        <w:t>tvarkos taisyklėse, patvirtintose Lietuvos Respublikos vidaus reikalų ministro 2017 m. balandžio 3 d. įsakymu Nr. 1V-247 „Dėl Teritorinių policijos įstaigų areštinių vidaus tvarkos taisyklių patvirtinimo“, nustatytus maitinimo intervalus, kurie yra skaičiu</w:t>
      </w:r>
      <w:r>
        <w:rPr>
          <w:rFonts w:eastAsia="TimesLT" w:cs="TimesLT"/>
          <w:kern w:val="1"/>
          <w:szCs w:val="24"/>
          <w:lang w:eastAsia="zh-CN"/>
        </w:rPr>
        <w:t>ojami nuo faktinio asmens sulaikymo momento. Jei naujai į policijos areštinę uždarytam asmeniui nėra galimybės papildomai užsakyti maisto iš maitinimo paslaugas užtikrinančios įmonės, jam išduodamas sauso maisto davinys;“</w:t>
      </w:r>
    </w:p>
    <w:p w14:paraId="6B63B5F6" w14:textId="77777777" w:rsidR="00446916" w:rsidRDefault="00337B89">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4</w:t>
      </w:r>
      <w:r>
        <w:rPr>
          <w:rFonts w:eastAsia="TimesLT" w:cs="TimesLT"/>
          <w:kern w:val="1"/>
          <w:szCs w:val="24"/>
          <w:lang w:eastAsia="zh-CN"/>
        </w:rPr>
        <w:t>. papildau nauju 86.12 pa</w:t>
      </w:r>
      <w:r>
        <w:rPr>
          <w:rFonts w:eastAsia="TimesLT" w:cs="TimesLT"/>
          <w:kern w:val="1"/>
          <w:szCs w:val="24"/>
          <w:lang w:eastAsia="zh-CN"/>
        </w:rPr>
        <w:t>punkčiu:</w:t>
      </w:r>
    </w:p>
    <w:p w14:paraId="6B63B5F7" w14:textId="77777777" w:rsidR="00446916" w:rsidRDefault="00337B89">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kern w:val="1"/>
          <w:szCs w:val="24"/>
          <w:lang w:eastAsia="zh-CN"/>
        </w:rPr>
        <w:t>86.12</w:t>
      </w:r>
      <w:r>
        <w:rPr>
          <w:rFonts w:eastAsia="TimesLT" w:cs="TimesLT"/>
          <w:kern w:val="1"/>
          <w:szCs w:val="24"/>
          <w:lang w:eastAsia="zh-CN"/>
        </w:rPr>
        <w:t xml:space="preserve">. užtikrinti, kad </w:t>
      </w:r>
      <w:r>
        <w:rPr>
          <w:rFonts w:eastAsia="SimSun"/>
          <w:color w:val="000000"/>
          <w:spacing w:val="-1"/>
          <w:kern w:val="1"/>
          <w:szCs w:val="24"/>
          <w:lang w:eastAsia="lt-LT"/>
        </w:rPr>
        <w:t>policijos areštinės gyvenamosiose patalpose susidarančios buitinės atliekos būtų šalinamos, vadovaujantis Lietuvos higienos normos HN 134:2015, patvirtintos Lietuvos Respublikos sveikatos apsaugos ministro 2015 m. rugpjūč</w:t>
      </w:r>
      <w:r>
        <w:rPr>
          <w:rFonts w:eastAsia="SimSun"/>
          <w:color w:val="000000"/>
          <w:spacing w:val="-1"/>
          <w:kern w:val="1"/>
          <w:szCs w:val="24"/>
          <w:lang w:eastAsia="lt-LT"/>
        </w:rPr>
        <w:t xml:space="preserve">io 3 d. įsakymu Nr. V-908, 38 punkto reikalavimais.“; </w:t>
      </w:r>
    </w:p>
    <w:p w14:paraId="6B63B5F8" w14:textId="77777777" w:rsidR="00446916" w:rsidRDefault="00337B89">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4</w:t>
      </w:r>
      <w:r>
        <w:rPr>
          <w:rFonts w:eastAsia="TimesLT" w:cs="TimesLT"/>
          <w:kern w:val="1"/>
          <w:szCs w:val="24"/>
          <w:lang w:eastAsia="zh-CN"/>
        </w:rPr>
        <w:t>. pakeičiu 87.5 papunktį ir jį išdėstau taip:</w:t>
      </w:r>
    </w:p>
    <w:p w14:paraId="6B63B5F9" w14:textId="77777777" w:rsidR="00446916" w:rsidRDefault="00337B89">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kern w:val="1"/>
          <w:szCs w:val="24"/>
          <w:lang w:eastAsia="zh-CN"/>
        </w:rPr>
        <w:t>87.5</w:t>
      </w:r>
      <w:r>
        <w:rPr>
          <w:rFonts w:eastAsia="TimesLT" w:cs="TimesLT"/>
          <w:kern w:val="1"/>
          <w:szCs w:val="24"/>
          <w:lang w:eastAsia="zh-CN"/>
        </w:rPr>
        <w:t>. kartu su perduodančiu pamainą budėtojo funkcijas atliekančiu pareigūnu organizuoti kruopščias kamerų apžiūras, patikrinti kitas policijos</w:t>
      </w:r>
      <w:r>
        <w:rPr>
          <w:rFonts w:eastAsia="TimesLT" w:cs="TimesLT"/>
          <w:kern w:val="1"/>
          <w:szCs w:val="24"/>
          <w:lang w:eastAsia="zh-CN"/>
        </w:rPr>
        <w:t xml:space="preserve"> areštinės patalpas, įsitikinti, ar nesugadinti įrenginiai, ryšio, signalizacijos ir vaizdo stebėjimo priemonės, pagal turimus dokumentus sutikrinti asmenis, laikomus policijos areštinėje. Apie areštinės kamerų ir kitų patalpų patikrinimo bei asmenų sutikr</w:t>
      </w:r>
      <w:r>
        <w:rPr>
          <w:rFonts w:eastAsia="TimesLT" w:cs="TimesLT"/>
          <w:kern w:val="1"/>
          <w:szCs w:val="24"/>
          <w:lang w:eastAsia="zh-CN"/>
        </w:rPr>
        <w:t>inimo rezultatus pažymėti elektroninio registro budėjimo perdavimo ataskaitoje (elektroniniam registrui neveikiant – asmenų, laikomų policijos areštinėje, paskirstymo žurnale ar budėjimo priėmimo ir perdavimo žurnale). Kamerų ir jose esančių daiktų apžiūro</w:t>
      </w:r>
      <w:r>
        <w:rPr>
          <w:rFonts w:eastAsia="TimesLT" w:cs="TimesLT"/>
          <w:kern w:val="1"/>
          <w:szCs w:val="24"/>
          <w:lang w:eastAsia="zh-CN"/>
        </w:rPr>
        <w:t>s atliekamos šia tvarka:“;</w:t>
      </w:r>
    </w:p>
    <w:p w14:paraId="6B63B5FA" w14:textId="77777777" w:rsidR="00446916" w:rsidRDefault="00337B89">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5</w:t>
      </w:r>
      <w:r>
        <w:rPr>
          <w:rFonts w:eastAsia="TimesLT" w:cs="TimesLT"/>
          <w:kern w:val="1"/>
          <w:szCs w:val="24"/>
          <w:lang w:eastAsia="zh-CN"/>
        </w:rPr>
        <w:t>. pakeičiu 90.4 papunktį ir jį išdėstau taip:</w:t>
      </w:r>
    </w:p>
    <w:p w14:paraId="6B63B5FB" w14:textId="77777777" w:rsidR="00446916" w:rsidRDefault="00337B89">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kern w:val="1"/>
          <w:szCs w:val="24"/>
          <w:lang w:eastAsia="zh-CN"/>
        </w:rPr>
        <w:t>90.4</w:t>
      </w:r>
      <w:r>
        <w:rPr>
          <w:rFonts w:eastAsia="TimesLT" w:cs="TimesLT"/>
          <w:kern w:val="1"/>
          <w:szCs w:val="24"/>
          <w:lang w:eastAsia="zh-CN"/>
        </w:rPr>
        <w:t>. nesant policijos areštinės vadovo funkcijas atliekančio pareigūno, priimti į kameras uždaromus asmenis, juos įkurdinti, įforminti jų asmens bylas ir kitus dokumentus</w:t>
      </w:r>
      <w:r>
        <w:rPr>
          <w:rFonts w:eastAsia="TimesLT" w:cs="TimesLT"/>
          <w:kern w:val="1"/>
          <w:szCs w:val="24"/>
          <w:lang w:eastAsia="zh-CN"/>
        </w:rPr>
        <w:t xml:space="preserve">, imtis </w:t>
      </w:r>
      <w:r>
        <w:rPr>
          <w:rFonts w:eastAsia="TimesLT" w:cs="TimesLT"/>
          <w:kern w:val="1"/>
          <w:szCs w:val="24"/>
          <w:lang w:eastAsia="zh-CN"/>
        </w:rPr>
        <w:lastRenderedPageBreak/>
        <w:t>priemonių, kad naujai į policijos areštinę uždaryti asmenys gautų jiems priklausantį maitinimą ir geriamo vandens, kad juos per 24 val. apžiūrėtų policijos areštinės bendruomenės slaugytojas ar kitas asmens sveikatos priežiūros specialistas, spręst</w:t>
      </w:r>
      <w:r>
        <w:rPr>
          <w:rFonts w:eastAsia="TimesLT" w:cs="TimesLT"/>
          <w:kern w:val="1"/>
          <w:szCs w:val="24"/>
          <w:lang w:eastAsia="zh-CN"/>
        </w:rPr>
        <w:t>i klausimus dėl areštinėje laikomų asmenų stebėjimo periodiškumo, pildyti elektroninį registrą. Iš anksto informuoti policijos areštinės vadovo funkcijas atliekantį pareigūną apie asmenis, kurių sulaikymo terminas baigiasi, taip pat apie asmenis, su kuriai</w:t>
      </w:r>
      <w:r>
        <w:rPr>
          <w:rFonts w:eastAsia="TimesLT" w:cs="TimesLT"/>
          <w:kern w:val="1"/>
          <w:szCs w:val="24"/>
          <w:lang w:eastAsia="zh-CN"/>
        </w:rPr>
        <w:t>s per paskutines 2 paras nebuvo atliekami jokie tyrimo veiksmai;“</w:t>
      </w:r>
    </w:p>
    <w:p w14:paraId="6B63B5FC" w14:textId="77777777" w:rsidR="00446916" w:rsidRDefault="00337B89">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6</w:t>
      </w:r>
      <w:r>
        <w:rPr>
          <w:rFonts w:eastAsia="TimesLT" w:cs="TimesLT"/>
          <w:kern w:val="1"/>
          <w:szCs w:val="24"/>
          <w:lang w:eastAsia="zh-CN"/>
        </w:rPr>
        <w:t>. pakeičiu 99 punktą ir jį išdėstau taip:</w:t>
      </w:r>
    </w:p>
    <w:p w14:paraId="6B63B5FD" w14:textId="77777777" w:rsidR="00446916" w:rsidRDefault="00337B89">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w:t>
      </w:r>
      <w:r>
        <w:rPr>
          <w:rFonts w:eastAsia="TimesLT" w:cs="TimesLT"/>
          <w:kern w:val="1"/>
          <w:szCs w:val="24"/>
          <w:lang w:eastAsia="zh-CN"/>
        </w:rPr>
        <w:t>99</w:t>
      </w:r>
      <w:r>
        <w:rPr>
          <w:rFonts w:eastAsia="TimesLT" w:cs="TimesLT"/>
          <w:kern w:val="1"/>
          <w:szCs w:val="24"/>
          <w:lang w:eastAsia="zh-CN"/>
        </w:rPr>
        <w:t>. Leidimą lankytis policijos areštinėje turintis asmuo draudžiamus į policijos areštinę įsinešti daiktus palieka policijos įstaigos ar</w:t>
      </w:r>
      <w:r>
        <w:rPr>
          <w:rFonts w:eastAsia="TimesLT" w:cs="TimesLT"/>
          <w:kern w:val="1"/>
          <w:szCs w:val="24"/>
          <w:lang w:eastAsia="zh-CN"/>
        </w:rPr>
        <w:t xml:space="preserve"> policijos areštinės operatyvaus valdymo padalinyje įrengtoje daiktų saugojimo spintoje.</w:t>
      </w:r>
    </w:p>
    <w:p w14:paraId="6B63B5FE" w14:textId="77777777" w:rsidR="00446916" w:rsidRDefault="00337B89">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Įtaręs, kad policijos pareigūnas ar kitas asmuo į policijos areštinę bando neteisėtai įnešti ar iš jos išnešti draudžiamus daiktus, policijos areštinės vadovo ar polic</w:t>
      </w:r>
      <w:r>
        <w:rPr>
          <w:rFonts w:eastAsia="TimesLT" w:cs="TimesLT"/>
          <w:kern w:val="1"/>
          <w:szCs w:val="24"/>
          <w:lang w:eastAsia="zh-CN"/>
        </w:rPr>
        <w:t>ijos areštinės budėtojo funkcijas atliekantis pareigūnas to asmens paprašo parodyti turimo krepšio, rankinės ar kito dėklo, skirto daiktams laikyti, turinį, apieško panaudodamas metalo ieškiklį. Įtarimui nepasitvirtinus, atsiprašoma. Jei įtarimas pasitvirt</w:t>
      </w:r>
      <w:r>
        <w:rPr>
          <w:rFonts w:eastAsia="TimesLT" w:cs="TimesLT"/>
          <w:kern w:val="1"/>
          <w:szCs w:val="24"/>
          <w:lang w:eastAsia="zh-CN"/>
        </w:rPr>
        <w:t>ino, nedelsiant informuojamas apskrities vyriausiojo policijos komisariato ar policijos komisariato viršininkas. Taip pat periodiškai, tačiau ne rečiau kaip kartą per mėnesį, atliekami netikėti policijos areštinėse dirbančių darbuotojų atsinešamų į darbo v</w:t>
      </w:r>
      <w:r>
        <w:rPr>
          <w:rFonts w:eastAsia="TimesLT" w:cs="TimesLT"/>
          <w:kern w:val="1"/>
          <w:szCs w:val="24"/>
          <w:lang w:eastAsia="zh-CN"/>
        </w:rPr>
        <w:t>ietą ir išsinešamų iš jos daiktų patikrinimai.</w:t>
      </w:r>
    </w:p>
    <w:p w14:paraId="6B63B603" w14:textId="59B01A8C" w:rsidR="00446916" w:rsidRDefault="00337B89">
      <w:pPr>
        <w:tabs>
          <w:tab w:val="left" w:pos="720"/>
          <w:tab w:val="center" w:pos="4153"/>
          <w:tab w:val="right" w:pos="8306"/>
        </w:tabs>
        <w:suppressAutoHyphens/>
        <w:ind w:firstLine="1080"/>
        <w:jc w:val="both"/>
        <w:textAlignment w:val="baseline"/>
        <w:rPr>
          <w:rFonts w:ascii="TimesLT" w:eastAsia="TimesLT" w:hAnsi="TimesLT" w:cs="TimesLT"/>
          <w:kern w:val="1"/>
          <w:lang w:val="en-GB" w:eastAsia="zh-CN"/>
        </w:rPr>
      </w:pPr>
      <w:r>
        <w:rPr>
          <w:rFonts w:eastAsia="TimesLT" w:cs="TimesLT"/>
          <w:kern w:val="1"/>
          <w:szCs w:val="24"/>
          <w:lang w:eastAsia="zh-CN"/>
        </w:rPr>
        <w:t>Apie patikrinimų rezultatus pažymima elektroninio registro skiltyje „Bendros žymos“, pasirenkant žymos rūšį „Tarnybos patikrinimai“.“</w:t>
      </w:r>
    </w:p>
    <w:p w14:paraId="53F74A38" w14:textId="77777777" w:rsidR="00337B89" w:rsidRDefault="00337B89">
      <w:pPr>
        <w:tabs>
          <w:tab w:val="left" w:pos="720"/>
          <w:tab w:val="center" w:pos="4153"/>
          <w:tab w:val="right" w:pos="8306"/>
        </w:tabs>
        <w:suppressAutoHyphens/>
        <w:jc w:val="both"/>
        <w:textAlignment w:val="baseline"/>
      </w:pPr>
    </w:p>
    <w:p w14:paraId="4FA7A747" w14:textId="77777777" w:rsidR="00337B89" w:rsidRDefault="00337B89">
      <w:pPr>
        <w:tabs>
          <w:tab w:val="left" w:pos="720"/>
          <w:tab w:val="center" w:pos="4153"/>
          <w:tab w:val="right" w:pos="8306"/>
        </w:tabs>
        <w:suppressAutoHyphens/>
        <w:jc w:val="both"/>
        <w:textAlignment w:val="baseline"/>
      </w:pPr>
    </w:p>
    <w:p w14:paraId="6DC92EA0" w14:textId="77777777" w:rsidR="00337B89" w:rsidRDefault="00337B89">
      <w:pPr>
        <w:tabs>
          <w:tab w:val="left" w:pos="720"/>
          <w:tab w:val="center" w:pos="4153"/>
          <w:tab w:val="right" w:pos="8306"/>
        </w:tabs>
        <w:suppressAutoHyphens/>
        <w:jc w:val="both"/>
        <w:textAlignment w:val="baseline"/>
      </w:pPr>
    </w:p>
    <w:p w14:paraId="6B63B604" w14:textId="5A0E962D" w:rsidR="00446916" w:rsidRDefault="00337B89">
      <w:pPr>
        <w:tabs>
          <w:tab w:val="left" w:pos="720"/>
          <w:tab w:val="center" w:pos="4153"/>
          <w:tab w:val="right" w:pos="8306"/>
        </w:tabs>
        <w:suppressAutoHyphens/>
        <w:jc w:val="both"/>
        <w:textAlignment w:val="baseline"/>
        <w:rPr>
          <w:rFonts w:ascii="TimesLT" w:eastAsia="TimesLT" w:hAnsi="TimesLT" w:cs="TimesLT"/>
          <w:kern w:val="1"/>
          <w:lang w:val="en-GB" w:eastAsia="zh-CN"/>
        </w:rPr>
      </w:pPr>
      <w:r>
        <w:rPr>
          <w:rFonts w:eastAsia="TimesLT" w:cs="TimesLT"/>
          <w:kern w:val="1"/>
          <w:szCs w:val="24"/>
          <w:lang w:eastAsia="zh-CN"/>
        </w:rPr>
        <w:t>Policijos generalinis komisaras</w:t>
      </w:r>
      <w:r>
        <w:rPr>
          <w:rFonts w:eastAsia="TimesLT" w:cs="TimesLT"/>
          <w:kern w:val="1"/>
          <w:szCs w:val="24"/>
          <w:lang w:eastAsia="zh-CN"/>
        </w:rPr>
        <w:tab/>
        <w:t xml:space="preserve">                                 </w:t>
      </w:r>
      <w:r>
        <w:rPr>
          <w:rFonts w:eastAsia="TimesLT" w:cs="TimesLT"/>
          <w:kern w:val="1"/>
          <w:szCs w:val="24"/>
          <w:lang w:eastAsia="zh-CN"/>
        </w:rPr>
        <w:t xml:space="preserve">                                </w:t>
      </w:r>
      <w:r>
        <w:rPr>
          <w:rFonts w:eastAsia="TimesLT" w:cs="TimesLT"/>
          <w:kern w:val="1"/>
          <w:szCs w:val="24"/>
          <w:lang w:eastAsia="zh-CN"/>
        </w:rPr>
        <w:tab/>
      </w:r>
      <w:r>
        <w:rPr>
          <w:rFonts w:eastAsia="TimesLT" w:cs="TimesLT"/>
          <w:kern w:val="1"/>
          <w:szCs w:val="24"/>
          <w:lang w:eastAsia="zh-CN"/>
        </w:rPr>
        <w:t xml:space="preserve">Linas </w:t>
      </w:r>
      <w:proofErr w:type="spellStart"/>
      <w:r>
        <w:rPr>
          <w:rFonts w:eastAsia="TimesLT" w:cs="TimesLT"/>
          <w:kern w:val="1"/>
          <w:szCs w:val="24"/>
          <w:lang w:eastAsia="zh-CN"/>
        </w:rPr>
        <w:t>Pernavas</w:t>
      </w:r>
      <w:proofErr w:type="spellEnd"/>
    </w:p>
    <w:p w14:paraId="6B63B61A" w14:textId="7CA42552" w:rsidR="00446916" w:rsidRDefault="00337B89">
      <w:pPr>
        <w:tabs>
          <w:tab w:val="left" w:pos="720"/>
          <w:tab w:val="center" w:pos="4153"/>
          <w:tab w:val="right" w:pos="8306"/>
        </w:tabs>
        <w:suppressAutoHyphens/>
        <w:jc w:val="both"/>
        <w:textAlignment w:val="baseline"/>
        <w:rPr>
          <w:rFonts w:ascii="TimesLT" w:eastAsia="TimesLT" w:hAnsi="TimesLT" w:cs="TimesLT"/>
          <w:kern w:val="1"/>
          <w:lang w:val="en-GB" w:eastAsia="zh-CN"/>
        </w:rPr>
      </w:pPr>
    </w:p>
    <w:bookmarkStart w:id="0" w:name="_GoBack" w:displacedByCustomXml="next"/>
    <w:bookmarkEnd w:id="0" w:displacedByCustomXml="next"/>
    <w:sectPr w:rsidR="00446916">
      <w:headerReference w:type="even" r:id="rId9"/>
      <w:headerReference w:type="default" r:id="rId10"/>
      <w:footerReference w:type="even" r:id="rId11"/>
      <w:footerReference w:type="default" r:id="rId12"/>
      <w:headerReference w:type="first" r:id="rId13"/>
      <w:footerReference w:type="first" r:id="rId14"/>
      <w:pgSz w:w="11906" w:h="16838"/>
      <w:pgMar w:top="1191" w:right="567" w:bottom="1134" w:left="1701" w:header="1134" w:footer="567" w:gutter="0"/>
      <w:cols w:space="1296"/>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3B61F" w14:textId="77777777" w:rsidR="00446916" w:rsidRDefault="00337B89">
      <w:pPr>
        <w:suppressAutoHyphens/>
        <w:textAlignment w:val="baseline"/>
        <w:rPr>
          <w:kern w:val="1"/>
          <w:szCs w:val="24"/>
          <w:lang w:eastAsia="zh-CN"/>
        </w:rPr>
      </w:pPr>
      <w:r>
        <w:rPr>
          <w:kern w:val="1"/>
          <w:szCs w:val="24"/>
          <w:lang w:eastAsia="zh-CN"/>
        </w:rPr>
        <w:separator/>
      </w:r>
    </w:p>
  </w:endnote>
  <w:endnote w:type="continuationSeparator" w:id="0">
    <w:p w14:paraId="6B63B620" w14:textId="77777777" w:rsidR="00446916" w:rsidRDefault="00337B89">
      <w:pPr>
        <w:suppressAutoHyphens/>
        <w:textAlignment w:val="baseline"/>
        <w:rPr>
          <w:kern w:val="1"/>
          <w:szCs w:val="24"/>
          <w:lang w:eastAsia="zh-CN"/>
        </w:rPr>
      </w:pPr>
      <w:r>
        <w:rPr>
          <w:kern w:val="1"/>
          <w:szCs w:val="24"/>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B624" w14:textId="77777777" w:rsidR="00446916" w:rsidRDefault="00446916">
    <w:pPr>
      <w:tabs>
        <w:tab w:val="center" w:pos="4153"/>
        <w:tab w:val="right" w:pos="8306"/>
      </w:tabs>
      <w:suppressAutoHyphens/>
      <w:textAlignment w:val="baseline"/>
      <w:rPr>
        <w:kern w:val="1"/>
        <w:szCs w:val="24"/>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B625" w14:textId="77777777" w:rsidR="00446916" w:rsidRDefault="00446916">
    <w:pPr>
      <w:tabs>
        <w:tab w:val="center" w:pos="4153"/>
        <w:tab w:val="right" w:pos="8306"/>
      </w:tabs>
      <w:suppressAutoHyphens/>
      <w:textAlignment w:val="baseline"/>
      <w:rPr>
        <w:kern w:val="1"/>
        <w:szCs w:val="24"/>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B627" w14:textId="77777777" w:rsidR="00446916" w:rsidRDefault="00446916">
    <w:pPr>
      <w:tabs>
        <w:tab w:val="center" w:pos="4153"/>
        <w:tab w:val="right" w:pos="8306"/>
      </w:tabs>
      <w:suppressAutoHyphens/>
      <w:textAlignment w:val="baseline"/>
      <w:rPr>
        <w:kern w:val="1"/>
        <w:szCs w:val="24"/>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3B61D" w14:textId="77777777" w:rsidR="00446916" w:rsidRDefault="00337B89">
      <w:pPr>
        <w:suppressAutoHyphens/>
        <w:textAlignment w:val="baseline"/>
        <w:rPr>
          <w:kern w:val="1"/>
          <w:szCs w:val="24"/>
          <w:lang w:eastAsia="zh-CN"/>
        </w:rPr>
      </w:pPr>
      <w:r>
        <w:rPr>
          <w:kern w:val="1"/>
          <w:szCs w:val="24"/>
          <w:lang w:eastAsia="zh-CN"/>
        </w:rPr>
        <w:separator/>
      </w:r>
    </w:p>
  </w:footnote>
  <w:footnote w:type="continuationSeparator" w:id="0">
    <w:p w14:paraId="6B63B61E" w14:textId="77777777" w:rsidR="00446916" w:rsidRDefault="00337B89">
      <w:pPr>
        <w:suppressAutoHyphens/>
        <w:textAlignment w:val="baseline"/>
        <w:rPr>
          <w:kern w:val="1"/>
          <w:szCs w:val="24"/>
          <w:lang w:eastAsia="zh-CN"/>
        </w:rPr>
      </w:pPr>
      <w:r>
        <w:rPr>
          <w:kern w:val="1"/>
          <w:szCs w:val="24"/>
          <w:lang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B621" w14:textId="77777777" w:rsidR="00446916" w:rsidRDefault="00446916">
    <w:pPr>
      <w:tabs>
        <w:tab w:val="center" w:pos="4153"/>
        <w:tab w:val="right" w:pos="8306"/>
      </w:tabs>
      <w:suppressAutoHyphens/>
      <w:textAlignment w:val="baseline"/>
      <w:rPr>
        <w:rFonts w:ascii="TimesLT" w:eastAsia="TimesLT" w:hAnsi="TimesLT" w:cs="TimesLT"/>
        <w:kern w:val="1"/>
        <w:lang w:val="en-GB"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B622" w14:textId="77777777" w:rsidR="00446916" w:rsidRDefault="00337B89">
    <w:pPr>
      <w:tabs>
        <w:tab w:val="center" w:pos="4153"/>
        <w:tab w:val="right" w:pos="8306"/>
      </w:tabs>
      <w:suppressAutoHyphens/>
      <w:jc w:val="center"/>
      <w:textAlignment w:val="baseline"/>
      <w:rPr>
        <w:rFonts w:ascii="TimesLT" w:eastAsia="TimesLT" w:hAnsi="TimesLT" w:cs="TimesLT"/>
        <w:kern w:val="1"/>
        <w:lang w:val="en-GB" w:eastAsia="zh-CN"/>
      </w:rPr>
    </w:pPr>
    <w:r>
      <w:rPr>
        <w:rFonts w:ascii="TimesLT" w:eastAsia="TimesLT" w:hAnsi="TimesLT" w:cs="TimesLT"/>
        <w:kern w:val="1"/>
        <w:lang w:eastAsia="lt-LT"/>
      </w:rPr>
      <w:fldChar w:fldCharType="begin"/>
    </w:r>
    <w:r>
      <w:rPr>
        <w:rFonts w:ascii="TimesLT" w:eastAsia="TimesLT" w:hAnsi="TimesLT" w:cs="TimesLT"/>
        <w:kern w:val="1"/>
        <w:lang w:eastAsia="lt-LT"/>
      </w:rPr>
      <w:instrText xml:space="preserve"> PAGE </w:instrText>
    </w:r>
    <w:r>
      <w:rPr>
        <w:rFonts w:ascii="TimesLT" w:eastAsia="TimesLT" w:hAnsi="TimesLT" w:cs="TimesLT"/>
        <w:kern w:val="1"/>
        <w:lang w:eastAsia="lt-LT"/>
      </w:rPr>
      <w:fldChar w:fldCharType="separate"/>
    </w:r>
    <w:r>
      <w:rPr>
        <w:rFonts w:ascii="TimesLT" w:eastAsia="TimesLT" w:hAnsi="TimesLT" w:cs="TimesLT"/>
        <w:noProof/>
        <w:kern w:val="1"/>
        <w:lang w:eastAsia="lt-LT"/>
      </w:rPr>
      <w:t>2</w:t>
    </w:r>
    <w:r>
      <w:rPr>
        <w:rFonts w:ascii="TimesLT" w:eastAsia="TimesLT" w:hAnsi="TimesLT" w:cs="TimesLT"/>
        <w:kern w:val="1"/>
        <w:lang w:eastAsia="lt-LT"/>
      </w:rPr>
      <w:fldChar w:fldCharType="end"/>
    </w:r>
  </w:p>
  <w:p w14:paraId="6B63B623" w14:textId="77777777" w:rsidR="00446916" w:rsidRDefault="00446916">
    <w:pPr>
      <w:tabs>
        <w:tab w:val="center" w:pos="4153"/>
        <w:tab w:val="right" w:pos="8306"/>
      </w:tabs>
      <w:suppressAutoHyphens/>
      <w:jc w:val="center"/>
      <w:textAlignment w:val="baseline"/>
      <w:rPr>
        <w:rFonts w:ascii="TimesLT" w:eastAsia="TimesLT" w:hAnsi="TimesLT" w:cs="TimesLT"/>
        <w:kern w:val="1"/>
        <w:lang w:val="en-GB"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B626" w14:textId="77777777" w:rsidR="00446916" w:rsidRDefault="00446916">
    <w:pPr>
      <w:tabs>
        <w:tab w:val="center" w:pos="4153"/>
        <w:tab w:val="right" w:pos="8306"/>
      </w:tabs>
      <w:suppressAutoHyphens/>
      <w:textAlignment w:val="baseline"/>
      <w:rPr>
        <w:rFonts w:ascii="TimesLT" w:eastAsia="TimesLT" w:hAnsi="TimesLT" w:cs="TimesLT"/>
        <w:kern w:val="1"/>
        <w:lang w:val="en-GB"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8C"/>
    <w:rsid w:val="00337B89"/>
    <w:rsid w:val="00446916"/>
    <w:rsid w:val="007A50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63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7B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7B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06E043F0-E39E-4CEE-BA39-AAD6E35D015D}"/>
      </w:docPartPr>
      <w:docPartBody>
        <w:p w14:paraId="43713A3A" w14:textId="53A25474" w:rsidR="00000000" w:rsidRDefault="00E31239">
          <w:r w:rsidRPr="00D2771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39"/>
    <w:rsid w:val="00E312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123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12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3107</Words>
  <Characters>1771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4869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2018-11-30T08:57:00Z</dcterms:created>
  <dc:creator>Patrulis</dc:creator>
  <lastModifiedBy>JUOSPONIENĖ Karolina</lastModifiedBy>
  <lastPrinted>2013-10-14T12:06:00Z</lastPrinted>
  <dcterms:modified xsi:type="dcterms:W3CDTF">2018-11-30T09:00:00Z</dcterms:modified>
  <revision>3</revision>
</coreProperties>
</file>