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2F4E" w14:textId="1C2D7407" w:rsidR="00BA1124" w:rsidRDefault="00736899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0082F71" wp14:editId="30082F7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2F4F" w14:textId="77777777" w:rsidR="00BA1124" w:rsidRDefault="00BA1124">
      <w:pPr>
        <w:rPr>
          <w:sz w:val="10"/>
          <w:szCs w:val="10"/>
        </w:rPr>
      </w:pPr>
    </w:p>
    <w:p w14:paraId="30082F50" w14:textId="77777777" w:rsidR="00BA1124" w:rsidRDefault="0073689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0082F51" w14:textId="77777777" w:rsidR="00BA1124" w:rsidRDefault="00BA1124">
      <w:pPr>
        <w:jc w:val="center"/>
        <w:rPr>
          <w:caps/>
          <w:lang w:eastAsia="lt-LT"/>
        </w:rPr>
      </w:pPr>
    </w:p>
    <w:p w14:paraId="30082F52" w14:textId="77777777" w:rsidR="00BA1124" w:rsidRDefault="0073689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0082F53" w14:textId="77777777" w:rsidR="00BA1124" w:rsidRDefault="00736899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užDAROSIOS AKCINĖS BENDROVĖS „VALSTYBėS INVESTICINIS KAPITALAS“ IR UŽDAROSIOS AKCINĖS BENDROVĖS VALSTYBės INVESTICIJŲ VALDYMO </w:t>
      </w:r>
      <w:r>
        <w:rPr>
          <w:b/>
          <w:caps/>
          <w:szCs w:val="24"/>
          <w:lang w:eastAsia="lt-LT"/>
        </w:rPr>
        <w:t>AGENTŪROS STEIGIMO IR VALSTYBĖS TURTO INVESTAVIMO</w:t>
      </w:r>
    </w:p>
    <w:p w14:paraId="30082F54" w14:textId="77777777" w:rsidR="00BA1124" w:rsidRDefault="00BA1124">
      <w:pPr>
        <w:tabs>
          <w:tab w:val="center" w:pos="4153"/>
          <w:tab w:val="right" w:pos="8306"/>
        </w:tabs>
        <w:rPr>
          <w:lang w:eastAsia="lt-LT"/>
        </w:rPr>
      </w:pPr>
    </w:p>
    <w:p w14:paraId="30082F55" w14:textId="4714ED24" w:rsidR="00BA1124" w:rsidRDefault="00736899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gegužės 6 d. </w:t>
      </w:r>
      <w:r>
        <w:rPr>
          <w:lang w:eastAsia="lt-LT"/>
        </w:rPr>
        <w:t>Nr. 512</w:t>
      </w:r>
    </w:p>
    <w:p w14:paraId="30082F56" w14:textId="77777777" w:rsidR="00BA1124" w:rsidRDefault="0073689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0082F57" w14:textId="77777777" w:rsidR="00BA1124" w:rsidRDefault="00BA1124">
      <w:pPr>
        <w:jc w:val="center"/>
        <w:rPr>
          <w:lang w:eastAsia="lt-LT"/>
        </w:rPr>
      </w:pPr>
    </w:p>
    <w:p w14:paraId="30082F58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valstybės ir savivaldybių turto valdymo, naudojimo ir disponavimo juo įstatymo 22 straipsnio 1 dalies 1 punktu, 22 straipsnio 2 dalies 3, 4, 6 ir 7 punktais</w:t>
      </w:r>
      <w:r>
        <w:rPr>
          <w:szCs w:val="24"/>
          <w:lang w:eastAsia="lt-LT"/>
        </w:rPr>
        <w:t>, įgyvendindama Lietuvos Respublikos akcinių bendrovių įstatymą, Lietuvos Respublikos finansų įstaigų įstatymą, Sprendimo investuoti valstybės ir savivaldybių turtą priėmimo tvarkos aprašą, patvirtintą Lietuvos Respublikos Vyriausybės 2007 m. liepos 4 d. n</w:t>
      </w:r>
      <w:r>
        <w:rPr>
          <w:szCs w:val="24"/>
          <w:lang w:eastAsia="lt-LT"/>
        </w:rPr>
        <w:t xml:space="preserve">utarimu Nr. 758 „Dėl Sprendimo investuoti valstybės ir savivaldybių turtą priėmimo tvarkos aprašo patvirtinimo“, ir atsižvelgdama </w:t>
      </w:r>
      <w:r>
        <w:rPr>
          <w:bCs/>
          <w:szCs w:val="24"/>
          <w:lang w:eastAsia="lt-LT"/>
        </w:rPr>
        <w:t>į 2020 m. kovo 19 d. Europos Komisijos komunikatą „</w:t>
      </w:r>
      <w:r>
        <w:rPr>
          <w:szCs w:val="24"/>
          <w:lang w:eastAsia="lt-LT"/>
        </w:rPr>
        <w:t xml:space="preserve">Laikinoji valstybės pagalbos priemonių, skirtų ekonomikai remti reaguojant </w:t>
      </w:r>
      <w:r>
        <w:rPr>
          <w:szCs w:val="24"/>
          <w:lang w:eastAsia="lt-LT"/>
        </w:rPr>
        <w:t>į dabartinį COVID-19 protrūkį, sistema“, 2020 m. gegužės 26 d. Europos Komisijos sprendimą Nr. C(2020) 3534 (</w:t>
      </w:r>
      <w:proofErr w:type="spellStart"/>
      <w:r>
        <w:rPr>
          <w:szCs w:val="24"/>
          <w:lang w:eastAsia="lt-LT"/>
        </w:rPr>
        <w:t>final</w:t>
      </w:r>
      <w:proofErr w:type="spellEnd"/>
      <w:r>
        <w:rPr>
          <w:szCs w:val="24"/>
          <w:lang w:eastAsia="lt-LT"/>
        </w:rPr>
        <w:t>) „Valstybės pagalba SA.57008 (2020/N) – Lietuva COVID-19: Pagalbos verslui fondas“ (toliau – Pagalbos schema), Lietuvos Respublikos Vyriausyb</w:t>
      </w:r>
      <w:r>
        <w:rPr>
          <w:szCs w:val="24"/>
          <w:lang w:eastAsia="lt-LT"/>
        </w:rPr>
        <w:t xml:space="preserve">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 xml:space="preserve">a: </w:t>
      </w:r>
    </w:p>
    <w:p w14:paraId="30082F59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Įsteigti uždarąją akcinę bendrovę „Valstybės investicinis kapitalas“ (toliau – Bendrovė). </w:t>
      </w:r>
    </w:p>
    <w:p w14:paraId="30082F5A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steigiamai Bendrovei kaip valstybės įnašas perduodamas valstybei nuosavybės teise priklausantis finansinis turtas iš Lietuvo</w:t>
      </w:r>
      <w:r>
        <w:rPr>
          <w:szCs w:val="24"/>
          <w:lang w:eastAsia="lt-LT"/>
        </w:rPr>
        <w:t xml:space="preserve">s Respublikos ekonomikos ir inovacijų ministerijos patvirtintų asignavimų – 100 000 000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(vienas šimtas milijonų eurų). Bendrovės akcijos valstybei suteiks 100 procentų balsų Bendrovės visuotiniame akcininkų susirinkime.</w:t>
      </w:r>
    </w:p>
    <w:p w14:paraId="30082F5B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Pavesti Lietuvos Respubli</w:t>
      </w:r>
      <w:r>
        <w:rPr>
          <w:szCs w:val="24"/>
          <w:lang w:eastAsia="lt-LT"/>
        </w:rPr>
        <w:t>kos ekonomikos ir inovacijų ministerijai:</w:t>
      </w:r>
    </w:p>
    <w:p w14:paraId="30082F5C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 parengti ir pasirašyti Bendrovės steigimo aktą ir kitus su Bendrovės steigimu susijusius dokumentus;</w:t>
      </w:r>
    </w:p>
    <w:p w14:paraId="30082F5D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 xml:space="preserve">. atstovauti valstybei Bendrovėje įgyvendinant valstybės, kaip Bendrovės akcininkės, turtines ir </w:t>
      </w:r>
      <w:r>
        <w:rPr>
          <w:szCs w:val="24"/>
          <w:lang w:eastAsia="lt-LT"/>
        </w:rPr>
        <w:t>neturtines teises ir pareigas;</w:t>
      </w:r>
    </w:p>
    <w:p w14:paraId="30082F5E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>. kaip Bendrovės valstybei nuosavybės teise priklausančių akcijų valdytojai priimti atitinkamus sprendimus ir užtikrinti, kad Bendrovės veikla atitiktų Pagalbos schemos nuostatas.</w:t>
      </w:r>
    </w:p>
    <w:p w14:paraId="30082F5F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Įsteigti uždarąją akcinę bend</w:t>
      </w:r>
      <w:r>
        <w:rPr>
          <w:szCs w:val="24"/>
          <w:lang w:eastAsia="lt-LT"/>
        </w:rPr>
        <w:t>rovę Valstybės investicijų valdymo agentūrą (toliau – Agentūra).</w:t>
      </w:r>
    </w:p>
    <w:p w14:paraId="30082F60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Nustatyti, kad steigiamai Agentūrai kaip valstybės įnašas perduodamas valstybei nuosavybės teise priklausantis finansinis turtas iš Lietuvos Respublikos finansų ministerijos patvirtint</w:t>
      </w:r>
      <w:r>
        <w:rPr>
          <w:szCs w:val="24"/>
          <w:lang w:eastAsia="lt-LT"/>
        </w:rPr>
        <w:t xml:space="preserve">ų asignavimų – 1 000 000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(vienas milijonas) eurų. Agentūros akcijos valstybei suteiks 100 procentų balsų Agentūros visuotiniame akcininkų susirinkime.</w:t>
      </w:r>
    </w:p>
    <w:p w14:paraId="30082F61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Pavesti Lietuvos Respublikos finansų ministerijai:</w:t>
      </w:r>
    </w:p>
    <w:p w14:paraId="30082F62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>. parengti ir pasirašyti Agentūros ste</w:t>
      </w:r>
      <w:r>
        <w:rPr>
          <w:szCs w:val="24"/>
          <w:lang w:eastAsia="lt-LT"/>
        </w:rPr>
        <w:t>igimo aktą ir kitus su Agentūros steigimu susijusius dokumentus;</w:t>
      </w:r>
    </w:p>
    <w:p w14:paraId="30082F63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 xml:space="preserve">. atstovauti valstybei Agentūroje įgyvendinant valstybės, kaip Agentūros akcininkės, turtines ir neturtines teises ir pareigas; </w:t>
      </w:r>
    </w:p>
    <w:p w14:paraId="30082F64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6.3</w:t>
      </w:r>
      <w:r>
        <w:rPr>
          <w:szCs w:val="24"/>
          <w:lang w:eastAsia="lt-LT"/>
        </w:rPr>
        <w:t>. kaip Agentūros valstybei nuosavybės teise prik</w:t>
      </w:r>
      <w:r>
        <w:rPr>
          <w:szCs w:val="24"/>
          <w:lang w:eastAsia="lt-LT"/>
        </w:rPr>
        <w:t>lausančių akcijų valdytojai priimti atitinkamus sprendimus ir užtikrinti, kad Agentūros veikla atitiktų Pagalbos schemos nuostatas.</w:t>
      </w:r>
    </w:p>
    <w:p w14:paraId="30082F65" w14:textId="77777777" w:rsidR="00BA1124" w:rsidRDefault="00736899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Įpareigoti Lietuvos Respublikos finansų ministrą ir Lietuvos Respublikos ekonomikos ir inovacijų ministrą </w:t>
      </w:r>
      <w:r>
        <w:rPr>
          <w:lang w:eastAsia="lt-LT"/>
        </w:rPr>
        <w:t>patvirtin</w:t>
      </w:r>
      <w:r>
        <w:rPr>
          <w:lang w:eastAsia="lt-LT"/>
        </w:rPr>
        <w:t>ti Pagalbos verslui fondo veiklos aprašą, kuriame būtų nustatyta, kad Pagalbos verslui fondas (toliau – Fondas) steigiamas kaip komanditinė ūkinė bendrija, kurios dalyviai yra Agentūra ir Bendrovė, taip pat nustatyti Fondo veiklos principai bei komanditinė</w:t>
      </w:r>
      <w:r>
        <w:rPr>
          <w:lang w:eastAsia="lt-LT"/>
        </w:rPr>
        <w:t>s ūkinės bendrijos veiklos ir dalyvių sutarčių esminės nuostatos ir reikalavimas, kad Bendrovė Fondo patariamojo komiteto nariais pasiūlytų skirti Lietuvos banko tarnautojus.</w:t>
      </w:r>
    </w:p>
    <w:p w14:paraId="30082F66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Pasiūlyti Lietuvos bankui:</w:t>
      </w:r>
    </w:p>
    <w:p w14:paraId="30082F67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</w:t>
      </w:r>
      <w:r>
        <w:rPr>
          <w:szCs w:val="24"/>
          <w:lang w:eastAsia="lt-LT"/>
        </w:rPr>
        <w:t>. dalyvauti Fondo veikloje;</w:t>
      </w:r>
    </w:p>
    <w:p w14:paraId="30082F68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</w:t>
      </w:r>
      <w:r>
        <w:rPr>
          <w:szCs w:val="24"/>
          <w:lang w:eastAsia="lt-LT"/>
        </w:rPr>
        <w:t>. skirt</w:t>
      </w:r>
      <w:r>
        <w:rPr>
          <w:szCs w:val="24"/>
          <w:lang w:eastAsia="lt-LT"/>
        </w:rPr>
        <w:t>i atstovą (-</w:t>
      </w:r>
      <w:proofErr w:type="spellStart"/>
      <w:r>
        <w:rPr>
          <w:szCs w:val="24"/>
          <w:lang w:eastAsia="lt-LT"/>
        </w:rPr>
        <w:t>us</w:t>
      </w:r>
      <w:proofErr w:type="spellEnd"/>
      <w:r>
        <w:rPr>
          <w:szCs w:val="24"/>
          <w:lang w:eastAsia="lt-LT"/>
        </w:rPr>
        <w:t>) į Agentūros stebėtojų tarybą.</w:t>
      </w:r>
    </w:p>
    <w:p w14:paraId="30082F69" w14:textId="77777777" w:rsidR="00BA1124" w:rsidRDefault="007368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Nustatyti, kad renkant Agentūros ir Bendrovės visuotinių akcininkų susirinkimų renkamus kolegialių organų nepriklausomus narius pirmajai kadencijai netaikomas Kandidatų į valstybės ar savivaldybės įmon</w:t>
      </w:r>
      <w:r>
        <w:rPr>
          <w:szCs w:val="24"/>
          <w:lang w:eastAsia="lt-LT"/>
        </w:rPr>
        <w:t xml:space="preserve">ės, valstybės ar savivaldybės valdomos bendrovės ar jos </w:t>
      </w:r>
      <w:r>
        <w:rPr>
          <w:spacing w:val="-2"/>
          <w:szCs w:val="24"/>
          <w:lang w:eastAsia="lt-LT"/>
        </w:rPr>
        <w:t>dukterinės bendrovės kolegialų priežiūros ar valdymo organą atrankos aprašo (toliau – Aprašas),</w:t>
      </w:r>
      <w:r>
        <w:rPr>
          <w:szCs w:val="24"/>
          <w:lang w:eastAsia="lt-LT"/>
        </w:rPr>
        <w:t xml:space="preserve"> patvirtinto Lietuvos Respublikos Vyriausybės 2015 m. birželio 17 d. nutarimu Nr. 631 „Dėl Kandidatų į va</w:t>
      </w:r>
      <w:r>
        <w:rPr>
          <w:szCs w:val="24"/>
          <w:lang w:eastAsia="lt-LT"/>
        </w:rPr>
        <w:t xml:space="preserve">lstybės ar savivaldybės įmonės, valstybės ar savivaldybės valdomos bendrovės ar jos dukterinės bendrovės kolegialų priežiūros ar valdymo organą atrankos aprašo patvirtinimo“ nuostatos, išskyrus Aprašo 7, 8-11, 12, 14, 15, 50-56 ir 58 punktus. </w:t>
      </w:r>
    </w:p>
    <w:p w14:paraId="30082F6C" w14:textId="6BB2DF8E" w:rsidR="00BA1124" w:rsidRDefault="00736899" w:rsidP="00736899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Pave</w:t>
      </w:r>
      <w:r>
        <w:rPr>
          <w:szCs w:val="24"/>
          <w:lang w:eastAsia="lt-LT"/>
        </w:rPr>
        <w:t>sti Lietuvos Respublikos finansų ministerijai ir Lietuvos Respublikos ekonomikos ir inovacijų ministerijai užtikrinti, kad Agentūros ir Bendrovės visuotinių akcininkų susirinkimų renkamų kolegialių organų, jei tokie yra sudaromi, nepriklausomų narių pirmos</w:t>
      </w:r>
      <w:r>
        <w:rPr>
          <w:szCs w:val="24"/>
          <w:lang w:eastAsia="lt-LT"/>
        </w:rPr>
        <w:t>ios kadencijos atrankoms būtų taikomos viešos atrankos procedūros, nustatant protingumo principą atitinkančius atrankų organizavimo terminus ir sudarant galimybę reikalavimus atitinkantiems kandidatams į nepriklausomus kolegialių organų narius dalyvauti vy</w:t>
      </w:r>
      <w:r>
        <w:rPr>
          <w:szCs w:val="24"/>
          <w:lang w:eastAsia="lt-LT"/>
        </w:rPr>
        <w:t>kdomose atrankose.</w:t>
      </w:r>
    </w:p>
    <w:p w14:paraId="60B53BA6" w14:textId="77777777" w:rsidR="00736899" w:rsidRDefault="00736899">
      <w:pPr>
        <w:tabs>
          <w:tab w:val="center" w:pos="-7800"/>
          <w:tab w:val="left" w:pos="6237"/>
          <w:tab w:val="right" w:pos="8306"/>
        </w:tabs>
      </w:pPr>
    </w:p>
    <w:p w14:paraId="16C8F63B" w14:textId="77777777" w:rsidR="00736899" w:rsidRDefault="00736899">
      <w:pPr>
        <w:tabs>
          <w:tab w:val="center" w:pos="-7800"/>
          <w:tab w:val="left" w:pos="6237"/>
          <w:tab w:val="right" w:pos="8306"/>
        </w:tabs>
      </w:pPr>
      <w:bookmarkStart w:id="0" w:name="_GoBack"/>
      <w:bookmarkEnd w:id="0"/>
    </w:p>
    <w:p w14:paraId="30082F6D" w14:textId="23BE36C8" w:rsidR="00BA1124" w:rsidRDefault="0073689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0082F6E" w14:textId="77777777" w:rsidR="00BA1124" w:rsidRDefault="00BA112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082F6F" w14:textId="77777777" w:rsidR="00BA1124" w:rsidRDefault="00BA112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082F70" w14:textId="77777777" w:rsidR="00BA1124" w:rsidRDefault="0073689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BA1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2F75" w14:textId="77777777" w:rsidR="00BA1124" w:rsidRDefault="0073689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0082F76" w14:textId="77777777" w:rsidR="00BA1124" w:rsidRDefault="0073689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2F7B" w14:textId="77777777" w:rsidR="00BA1124" w:rsidRDefault="00BA112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2F7C" w14:textId="77777777" w:rsidR="00BA1124" w:rsidRDefault="00BA112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2F7E" w14:textId="77777777" w:rsidR="00BA1124" w:rsidRDefault="00BA112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2F73" w14:textId="77777777" w:rsidR="00BA1124" w:rsidRDefault="0073689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0082F74" w14:textId="77777777" w:rsidR="00BA1124" w:rsidRDefault="0073689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2F77" w14:textId="77777777" w:rsidR="00BA1124" w:rsidRDefault="00736899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0082F78" w14:textId="77777777" w:rsidR="00BA1124" w:rsidRDefault="00BA1124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2F79" w14:textId="77777777" w:rsidR="00BA1124" w:rsidRDefault="00736899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0082F7A" w14:textId="77777777" w:rsidR="00BA1124" w:rsidRDefault="00BA1124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2F7D" w14:textId="77777777" w:rsidR="00BA1124" w:rsidRDefault="00BA1124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C1"/>
    <w:rsid w:val="006863C1"/>
    <w:rsid w:val="00736899"/>
    <w:rsid w:val="00B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08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3289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5154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2020-05-27T07:01:00Z</dcterms:created>
  <dc:creator>Laurita Kazickienė</dc:creator>
  <lastModifiedBy>TAMALIŪNIENĖ Vilija</lastModifiedBy>
  <lastPrinted>2017-06-01T05:28:00Z</lastPrinted>
  <dcterms:modified xsi:type="dcterms:W3CDTF">2020-05-27T06:56:00Z</dcterms:modified>
  <revision>3</revision>
</coreProperties>
</file>