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ED422" w14:textId="77777777" w:rsidR="00EC03E0" w:rsidRDefault="004569FD">
      <w:pPr>
        <w:jc w:val="center"/>
        <w:rPr>
          <w:b/>
          <w:szCs w:val="24"/>
          <w:lang w:val="en-US" w:eastAsia="lt-LT"/>
        </w:rPr>
      </w:pPr>
      <w:r>
        <w:rPr>
          <w:b/>
          <w:color w:val="000000"/>
          <w:szCs w:val="24"/>
          <w:lang w:eastAsia="lt-LT"/>
        </w:rPr>
        <w:t>LIETUVOS RESPUBLIKOS SVEIKATOS APSAUGOS MINISTRAS</w:t>
      </w:r>
    </w:p>
    <w:p w14:paraId="5C0ED423" w14:textId="77777777" w:rsidR="00EC03E0" w:rsidRDefault="00EC03E0">
      <w:pPr>
        <w:jc w:val="center"/>
        <w:rPr>
          <w:b/>
          <w:szCs w:val="24"/>
          <w:lang w:val="en-US" w:eastAsia="lt-LT"/>
        </w:rPr>
      </w:pPr>
    </w:p>
    <w:p w14:paraId="5C0ED424" w14:textId="77777777" w:rsidR="00EC03E0" w:rsidRDefault="004569FD">
      <w:pPr>
        <w:jc w:val="center"/>
        <w:rPr>
          <w:b/>
          <w:color w:val="000000"/>
          <w:szCs w:val="24"/>
          <w:lang w:eastAsia="lt-LT"/>
        </w:rPr>
      </w:pPr>
      <w:r>
        <w:rPr>
          <w:b/>
          <w:color w:val="000000"/>
          <w:szCs w:val="24"/>
          <w:lang w:eastAsia="lt-LT"/>
        </w:rPr>
        <w:t>LIETUVOS RESPUBLIKOS VIDAUS REIKALŲ MINISTRAS</w:t>
      </w:r>
    </w:p>
    <w:p w14:paraId="5C0ED425" w14:textId="77777777" w:rsidR="00EC03E0" w:rsidRDefault="00EC03E0">
      <w:pPr>
        <w:jc w:val="center"/>
        <w:rPr>
          <w:b/>
          <w:szCs w:val="24"/>
          <w:lang w:val="en-US" w:eastAsia="lt-LT"/>
        </w:rPr>
      </w:pPr>
    </w:p>
    <w:p w14:paraId="5C0ED426" w14:textId="77777777" w:rsidR="00EC03E0" w:rsidRDefault="004569FD">
      <w:pPr>
        <w:ind w:firstLine="62"/>
        <w:jc w:val="center"/>
        <w:rPr>
          <w:b/>
          <w:szCs w:val="24"/>
          <w:lang w:val="en-US" w:eastAsia="lt-LT"/>
        </w:rPr>
      </w:pPr>
      <w:r>
        <w:rPr>
          <w:b/>
          <w:color w:val="000000"/>
          <w:szCs w:val="24"/>
          <w:lang w:eastAsia="lt-LT"/>
        </w:rPr>
        <w:t>LIETUVOS RESPUBLIKOS GENERALINIS PROKURORAS</w:t>
      </w:r>
    </w:p>
    <w:p w14:paraId="5C0ED427" w14:textId="77777777" w:rsidR="00EC03E0" w:rsidRDefault="00EC03E0">
      <w:pPr>
        <w:jc w:val="center"/>
        <w:rPr>
          <w:b/>
          <w:color w:val="000000"/>
          <w:szCs w:val="24"/>
          <w:lang w:eastAsia="lt-LT"/>
        </w:rPr>
      </w:pPr>
    </w:p>
    <w:p w14:paraId="5C0ED428" w14:textId="77777777" w:rsidR="00EC03E0" w:rsidRDefault="004569FD">
      <w:pPr>
        <w:jc w:val="center"/>
        <w:rPr>
          <w:b/>
          <w:szCs w:val="24"/>
          <w:lang w:val="en-US" w:eastAsia="lt-LT"/>
        </w:rPr>
      </w:pPr>
      <w:r>
        <w:rPr>
          <w:b/>
          <w:color w:val="000000"/>
          <w:szCs w:val="24"/>
          <w:lang w:eastAsia="lt-LT"/>
        </w:rPr>
        <w:t>Į S A K Y M A S</w:t>
      </w:r>
    </w:p>
    <w:p w14:paraId="5C0ED429" w14:textId="77777777" w:rsidR="00EC03E0" w:rsidRDefault="004569FD">
      <w:pPr>
        <w:jc w:val="center"/>
        <w:rPr>
          <w:b/>
          <w:bCs/>
          <w:caps/>
          <w:color w:val="000000"/>
          <w:szCs w:val="24"/>
          <w:lang w:eastAsia="lt-LT"/>
        </w:rPr>
      </w:pPr>
      <w:r>
        <w:rPr>
          <w:b/>
          <w:bCs/>
          <w:caps/>
          <w:color w:val="000000"/>
          <w:szCs w:val="24"/>
          <w:lang w:eastAsia="lt-LT"/>
        </w:rPr>
        <w:t xml:space="preserve">DĖL Lietuvos Respublikos sveikatos apsaugos ministro, Lietuvos Respublikos vidaus reikalų ministro ir Lietuvos Respublikos generalinio prokuroro 2011 m. birželio 27 d. įsakymO </w:t>
      </w:r>
    </w:p>
    <w:p w14:paraId="5C0ED42A" w14:textId="77777777" w:rsidR="00EC03E0" w:rsidRDefault="004569FD">
      <w:pPr>
        <w:jc w:val="center"/>
        <w:rPr>
          <w:szCs w:val="24"/>
          <w:lang w:val="en-US" w:eastAsia="lt-LT"/>
        </w:rPr>
      </w:pPr>
      <w:r>
        <w:rPr>
          <w:b/>
          <w:bCs/>
          <w:caps/>
          <w:color w:val="000000"/>
          <w:szCs w:val="24"/>
          <w:lang w:eastAsia="lt-LT"/>
        </w:rPr>
        <w:t>Nr. V-639/1V-487/I-154 „Dėl PROKURORŲ IR ASMENŲ, PATEIKUSIŲ PRAŠYMUS TARNAUTI P</w:t>
      </w:r>
      <w:r>
        <w:rPr>
          <w:b/>
          <w:bCs/>
          <w:caps/>
          <w:color w:val="000000"/>
          <w:szCs w:val="24"/>
          <w:lang w:eastAsia="lt-LT"/>
        </w:rPr>
        <w:t>ROKURORAIS, SVEIKATOS TIKRINIMŲ tvarkos aprašo patvirtinimo“ PAKEITIMO</w:t>
      </w:r>
    </w:p>
    <w:p w14:paraId="5C0ED42B" w14:textId="77777777" w:rsidR="00EC03E0" w:rsidRDefault="00EC03E0">
      <w:pPr>
        <w:ind w:firstLine="62"/>
        <w:jc w:val="center"/>
        <w:rPr>
          <w:szCs w:val="24"/>
          <w:lang w:val="en-US" w:eastAsia="lt-LT"/>
        </w:rPr>
      </w:pPr>
    </w:p>
    <w:p w14:paraId="5C0ED42C" w14:textId="77777777" w:rsidR="00EC03E0" w:rsidRDefault="004569FD">
      <w:pPr>
        <w:jc w:val="center"/>
        <w:rPr>
          <w:szCs w:val="24"/>
          <w:lang w:val="en-US" w:eastAsia="lt-LT"/>
        </w:rPr>
      </w:pPr>
      <w:r>
        <w:rPr>
          <w:color w:val="000000"/>
          <w:szCs w:val="24"/>
          <w:lang w:eastAsia="lt-LT"/>
        </w:rPr>
        <w:t>2020 m.  kovo 31 d. Nr. V-629/1V-301/I-90</w:t>
      </w:r>
    </w:p>
    <w:p w14:paraId="5C0ED42D" w14:textId="77777777" w:rsidR="00EC03E0" w:rsidRDefault="004569FD">
      <w:pPr>
        <w:jc w:val="center"/>
        <w:rPr>
          <w:szCs w:val="24"/>
          <w:lang w:val="en-US" w:eastAsia="lt-LT"/>
        </w:rPr>
      </w:pPr>
      <w:r>
        <w:rPr>
          <w:color w:val="000000"/>
          <w:szCs w:val="24"/>
          <w:lang w:eastAsia="lt-LT"/>
        </w:rPr>
        <w:t>Vilnius</w:t>
      </w:r>
    </w:p>
    <w:p w14:paraId="5C0ED42E" w14:textId="77777777" w:rsidR="00EC03E0" w:rsidRDefault="00EC03E0">
      <w:pPr>
        <w:ind w:firstLine="62"/>
        <w:jc w:val="center"/>
        <w:rPr>
          <w:szCs w:val="24"/>
          <w:lang w:val="en-US" w:eastAsia="lt-LT"/>
        </w:rPr>
      </w:pPr>
    </w:p>
    <w:p w14:paraId="5C0ED42F" w14:textId="77777777" w:rsidR="00EC03E0" w:rsidRDefault="00EC03E0">
      <w:pPr>
        <w:ind w:firstLine="62"/>
        <w:jc w:val="center"/>
        <w:rPr>
          <w:szCs w:val="24"/>
          <w:lang w:val="en-US" w:eastAsia="lt-LT"/>
        </w:rPr>
      </w:pPr>
    </w:p>
    <w:p w14:paraId="5C0ED430" w14:textId="77777777" w:rsidR="00EC03E0" w:rsidRDefault="004569FD">
      <w:pPr>
        <w:ind w:firstLine="567"/>
        <w:jc w:val="both"/>
        <w:rPr>
          <w:color w:val="000000"/>
          <w:szCs w:val="24"/>
          <w:lang w:eastAsia="lt-LT"/>
        </w:rPr>
      </w:pPr>
      <w:r>
        <w:rPr>
          <w:color w:val="000000"/>
          <w:szCs w:val="24"/>
          <w:lang w:eastAsia="lt-LT"/>
        </w:rPr>
        <w:t>P a k e i č i a m e Lietuvos Respublikos sveikatos apsaugos ministro, Lietuvos Respublikos vidaus reikalų ministro ir Lietuvos Respu</w:t>
      </w:r>
      <w:r>
        <w:rPr>
          <w:color w:val="000000"/>
          <w:szCs w:val="24"/>
          <w:lang w:eastAsia="lt-LT"/>
        </w:rPr>
        <w:t>blikos generalinio prokuroro 2011 m. birželio 27 d. įsakymą Nr. V-639/1V-487/I-154 „Dėl Prokurorų ir asmenų, pateikusių prašymus tarnauti prokurorais, sveikatos tikrinimų tvarkos aprašo patvirtinimo“ ir išdėstome jį nauja redakcija:</w:t>
      </w:r>
    </w:p>
    <w:p w14:paraId="5C0ED431" w14:textId="77777777" w:rsidR="00EC03E0" w:rsidRDefault="00EC03E0">
      <w:pPr>
        <w:ind w:firstLine="567"/>
        <w:jc w:val="both"/>
        <w:rPr>
          <w:color w:val="000000"/>
          <w:szCs w:val="24"/>
          <w:lang w:eastAsia="lt-LT"/>
        </w:rPr>
      </w:pPr>
    </w:p>
    <w:p w14:paraId="5C0ED432" w14:textId="77777777" w:rsidR="00EC03E0" w:rsidRDefault="004569FD">
      <w:pPr>
        <w:jc w:val="center"/>
        <w:rPr>
          <w:b/>
          <w:color w:val="000000"/>
          <w:szCs w:val="24"/>
          <w:lang w:eastAsia="lt-LT"/>
        </w:rPr>
      </w:pPr>
      <w:r>
        <w:rPr>
          <w:color w:val="000000"/>
          <w:szCs w:val="24"/>
          <w:lang w:eastAsia="lt-LT"/>
        </w:rPr>
        <w:t>„</w:t>
      </w:r>
      <w:r>
        <w:rPr>
          <w:b/>
          <w:color w:val="000000"/>
          <w:szCs w:val="24"/>
          <w:lang w:eastAsia="lt-LT"/>
        </w:rPr>
        <w:t xml:space="preserve">LIETUVOS RESPUBLIKOS </w:t>
      </w:r>
      <w:r>
        <w:rPr>
          <w:b/>
          <w:color w:val="000000"/>
          <w:szCs w:val="24"/>
          <w:lang w:eastAsia="lt-LT"/>
        </w:rPr>
        <w:t xml:space="preserve">SVEIKATOS APSAUGOS MINISTRAS </w:t>
      </w:r>
    </w:p>
    <w:p w14:paraId="5C0ED433" w14:textId="77777777" w:rsidR="00EC03E0" w:rsidRDefault="00EC03E0">
      <w:pPr>
        <w:jc w:val="center"/>
        <w:rPr>
          <w:b/>
          <w:color w:val="000000"/>
          <w:szCs w:val="24"/>
          <w:lang w:eastAsia="lt-LT"/>
        </w:rPr>
      </w:pPr>
    </w:p>
    <w:p w14:paraId="5C0ED434" w14:textId="77777777" w:rsidR="00EC03E0" w:rsidRDefault="004569FD">
      <w:pPr>
        <w:jc w:val="center"/>
        <w:rPr>
          <w:b/>
          <w:color w:val="000000"/>
          <w:szCs w:val="24"/>
          <w:lang w:eastAsia="lt-LT"/>
        </w:rPr>
      </w:pPr>
      <w:r>
        <w:rPr>
          <w:b/>
          <w:color w:val="000000"/>
          <w:szCs w:val="24"/>
          <w:lang w:eastAsia="lt-LT"/>
        </w:rPr>
        <w:t>LIETUVOS RESPUBLIKOS VIDAUS REIKALŲ MINISTRAS</w:t>
      </w:r>
    </w:p>
    <w:p w14:paraId="5C0ED435" w14:textId="77777777" w:rsidR="00EC03E0" w:rsidRDefault="00EC03E0">
      <w:pPr>
        <w:jc w:val="center"/>
        <w:rPr>
          <w:b/>
          <w:color w:val="000000"/>
          <w:szCs w:val="24"/>
          <w:lang w:eastAsia="lt-LT"/>
        </w:rPr>
      </w:pPr>
    </w:p>
    <w:p w14:paraId="5C0ED436" w14:textId="77777777" w:rsidR="00EC03E0" w:rsidRDefault="004569FD">
      <w:pPr>
        <w:jc w:val="center"/>
        <w:rPr>
          <w:b/>
          <w:color w:val="000000"/>
          <w:szCs w:val="24"/>
          <w:lang w:eastAsia="lt-LT"/>
        </w:rPr>
      </w:pPr>
      <w:r>
        <w:rPr>
          <w:b/>
          <w:color w:val="000000"/>
          <w:szCs w:val="24"/>
          <w:lang w:eastAsia="lt-LT"/>
        </w:rPr>
        <w:t>LIETUVOS RESPUBLIKOS GENERALINIS PROKURORAS</w:t>
      </w:r>
    </w:p>
    <w:p w14:paraId="5C0ED437" w14:textId="77777777" w:rsidR="00EC03E0" w:rsidRDefault="00EC03E0">
      <w:pPr>
        <w:jc w:val="center"/>
        <w:rPr>
          <w:b/>
          <w:color w:val="000000"/>
          <w:szCs w:val="24"/>
          <w:lang w:eastAsia="lt-LT"/>
        </w:rPr>
      </w:pPr>
    </w:p>
    <w:p w14:paraId="5C0ED438" w14:textId="77777777" w:rsidR="00EC03E0" w:rsidRDefault="004569FD">
      <w:pPr>
        <w:jc w:val="center"/>
        <w:rPr>
          <w:b/>
          <w:szCs w:val="24"/>
          <w:lang w:val="en-US" w:eastAsia="lt-LT"/>
        </w:rPr>
      </w:pPr>
      <w:r>
        <w:rPr>
          <w:b/>
          <w:color w:val="000000"/>
          <w:szCs w:val="24"/>
          <w:lang w:eastAsia="lt-LT"/>
        </w:rPr>
        <w:t>Į S A K Y M A S</w:t>
      </w:r>
    </w:p>
    <w:p w14:paraId="5C0ED439" w14:textId="77777777" w:rsidR="00EC03E0" w:rsidRDefault="004569FD">
      <w:pPr>
        <w:jc w:val="center"/>
        <w:rPr>
          <w:szCs w:val="24"/>
          <w:lang w:val="en-US" w:eastAsia="lt-LT"/>
        </w:rPr>
      </w:pPr>
      <w:r>
        <w:rPr>
          <w:b/>
          <w:bCs/>
          <w:caps/>
          <w:color w:val="000000"/>
          <w:szCs w:val="24"/>
          <w:lang w:eastAsia="lt-LT"/>
        </w:rPr>
        <w:t>Dėl PROKURORŲ SVEIKATOS TIKRINIMŲ tvarkos aprašo patvirtinimo</w:t>
      </w:r>
    </w:p>
    <w:p w14:paraId="5C0ED43A" w14:textId="77777777" w:rsidR="00EC03E0" w:rsidRDefault="00EC03E0">
      <w:pPr>
        <w:ind w:firstLine="567"/>
        <w:jc w:val="both"/>
        <w:rPr>
          <w:color w:val="000000"/>
          <w:szCs w:val="24"/>
          <w:lang w:eastAsia="lt-LT"/>
        </w:rPr>
      </w:pPr>
    </w:p>
    <w:p w14:paraId="5C0ED43B" w14:textId="77777777" w:rsidR="00EC03E0" w:rsidRDefault="00EC03E0">
      <w:pPr>
        <w:ind w:firstLine="567"/>
        <w:jc w:val="both"/>
        <w:rPr>
          <w:color w:val="000000"/>
          <w:szCs w:val="24"/>
          <w:lang w:eastAsia="lt-LT"/>
        </w:rPr>
      </w:pPr>
    </w:p>
    <w:p w14:paraId="5C0ED43C" w14:textId="77777777" w:rsidR="00EC03E0" w:rsidRDefault="004569FD">
      <w:pPr>
        <w:ind w:firstLine="567"/>
        <w:jc w:val="both"/>
        <w:rPr>
          <w:szCs w:val="24"/>
          <w:lang w:val="en-US" w:eastAsia="lt-LT"/>
        </w:rPr>
      </w:pPr>
      <w:r>
        <w:rPr>
          <w:color w:val="000000"/>
          <w:szCs w:val="24"/>
          <w:lang w:eastAsia="lt-LT"/>
        </w:rPr>
        <w:t>Vadovaudamiesi Lietuvos Respublikos prokuratūros įsta</w:t>
      </w:r>
      <w:r>
        <w:rPr>
          <w:color w:val="000000"/>
          <w:szCs w:val="24"/>
          <w:lang w:eastAsia="lt-LT"/>
        </w:rPr>
        <w:t>tymo 53 straipsnio 1 dalimi,</w:t>
      </w:r>
    </w:p>
    <w:p w14:paraId="5C0ED440" w14:textId="36CBCB0C" w:rsidR="00EC03E0" w:rsidRPr="004569FD" w:rsidRDefault="004569FD" w:rsidP="004569FD">
      <w:pPr>
        <w:ind w:firstLine="567"/>
        <w:jc w:val="both"/>
        <w:rPr>
          <w:szCs w:val="24"/>
          <w:lang w:val="en-US" w:eastAsia="lt-LT"/>
        </w:rPr>
      </w:pPr>
      <w:r>
        <w:rPr>
          <w:color w:val="000000"/>
          <w:szCs w:val="24"/>
          <w:lang w:eastAsia="lt-LT"/>
        </w:rPr>
        <w:t>t v i r t i n a m e Prokurorų sveikatos tikrinimų tvarkos aprašą (pridedama).“</w:t>
      </w:r>
    </w:p>
    <w:p w14:paraId="202532DF" w14:textId="77777777" w:rsidR="004569FD" w:rsidRDefault="004569FD">
      <w:pPr>
        <w:jc w:val="both"/>
      </w:pPr>
    </w:p>
    <w:p w14:paraId="55DCE4C9" w14:textId="77777777" w:rsidR="004569FD" w:rsidRDefault="004569FD">
      <w:pPr>
        <w:jc w:val="both"/>
      </w:pPr>
    </w:p>
    <w:p w14:paraId="1641DE3F" w14:textId="77777777" w:rsidR="004569FD" w:rsidRDefault="004569FD">
      <w:pPr>
        <w:jc w:val="both"/>
      </w:pPr>
    </w:p>
    <w:p w14:paraId="5C0ED441" w14:textId="4E1D51EE" w:rsidR="00EC03E0" w:rsidRDefault="004569FD">
      <w:pPr>
        <w:jc w:val="both"/>
        <w:rPr>
          <w:szCs w:val="24"/>
        </w:rPr>
      </w:pPr>
      <w:r>
        <w:rPr>
          <w:szCs w:val="24"/>
        </w:rPr>
        <w:t>Sveikatos apsaugos ministras</w:t>
      </w:r>
      <w:r>
        <w:rPr>
          <w:szCs w:val="24"/>
        </w:rPr>
        <w:tab/>
        <w:t xml:space="preserve">  </w:t>
      </w:r>
      <w:r>
        <w:rPr>
          <w:szCs w:val="24"/>
        </w:rPr>
        <w:tab/>
      </w:r>
      <w:r>
        <w:rPr>
          <w:szCs w:val="24"/>
        </w:rPr>
        <w:tab/>
      </w:r>
      <w:r>
        <w:rPr>
          <w:szCs w:val="24"/>
        </w:rPr>
        <w:tab/>
        <w:t xml:space="preserve"> Aurelijus </w:t>
      </w:r>
      <w:proofErr w:type="spellStart"/>
      <w:r>
        <w:rPr>
          <w:szCs w:val="24"/>
        </w:rPr>
        <w:t>Veryga</w:t>
      </w:r>
      <w:proofErr w:type="spellEnd"/>
    </w:p>
    <w:p w14:paraId="5C0ED442" w14:textId="77777777" w:rsidR="00EC03E0" w:rsidRDefault="00EC03E0">
      <w:pPr>
        <w:jc w:val="both"/>
        <w:rPr>
          <w:szCs w:val="24"/>
        </w:rPr>
      </w:pPr>
    </w:p>
    <w:p w14:paraId="5C0ED443" w14:textId="77777777" w:rsidR="00EC03E0" w:rsidRDefault="00EC03E0">
      <w:pPr>
        <w:jc w:val="both"/>
        <w:rPr>
          <w:szCs w:val="24"/>
        </w:rPr>
      </w:pPr>
    </w:p>
    <w:p w14:paraId="5C0ED444" w14:textId="77777777" w:rsidR="00EC03E0" w:rsidRDefault="00EC03E0">
      <w:pPr>
        <w:jc w:val="both"/>
        <w:rPr>
          <w:szCs w:val="24"/>
        </w:rPr>
      </w:pPr>
    </w:p>
    <w:p w14:paraId="5C0ED445" w14:textId="77777777" w:rsidR="00EC03E0" w:rsidRDefault="004569FD">
      <w:pPr>
        <w:jc w:val="both"/>
        <w:rPr>
          <w:szCs w:val="24"/>
        </w:rPr>
      </w:pPr>
      <w:r>
        <w:rPr>
          <w:szCs w:val="24"/>
        </w:rPr>
        <w:t xml:space="preserve">Vidaus reikalų ministrė </w:t>
      </w:r>
      <w:r>
        <w:rPr>
          <w:szCs w:val="24"/>
        </w:rPr>
        <w:tab/>
      </w:r>
      <w:r>
        <w:rPr>
          <w:szCs w:val="24"/>
        </w:rPr>
        <w:tab/>
      </w:r>
      <w:r>
        <w:rPr>
          <w:szCs w:val="24"/>
        </w:rPr>
        <w:tab/>
      </w:r>
      <w:r>
        <w:rPr>
          <w:szCs w:val="24"/>
        </w:rPr>
        <w:tab/>
      </w:r>
      <w:r>
        <w:rPr>
          <w:szCs w:val="24"/>
        </w:rPr>
        <w:tab/>
        <w:t xml:space="preserve"> Rita </w:t>
      </w:r>
      <w:proofErr w:type="spellStart"/>
      <w:r>
        <w:rPr>
          <w:szCs w:val="24"/>
        </w:rPr>
        <w:t>Tamašunienė</w:t>
      </w:r>
      <w:proofErr w:type="spellEnd"/>
    </w:p>
    <w:p w14:paraId="5C0ED446" w14:textId="77777777" w:rsidR="00EC03E0" w:rsidRDefault="00EC03E0">
      <w:pPr>
        <w:jc w:val="both"/>
        <w:rPr>
          <w:szCs w:val="24"/>
        </w:rPr>
      </w:pPr>
    </w:p>
    <w:p w14:paraId="5C0ED447" w14:textId="77777777" w:rsidR="00EC03E0" w:rsidRDefault="00EC03E0">
      <w:pPr>
        <w:jc w:val="both"/>
        <w:rPr>
          <w:szCs w:val="24"/>
        </w:rPr>
      </w:pPr>
    </w:p>
    <w:p w14:paraId="5C0ED448" w14:textId="77777777" w:rsidR="00EC03E0" w:rsidRDefault="00EC03E0">
      <w:pPr>
        <w:jc w:val="both"/>
        <w:rPr>
          <w:szCs w:val="24"/>
        </w:rPr>
      </w:pPr>
    </w:p>
    <w:p w14:paraId="5C0ED44B" w14:textId="1DAAA6C0" w:rsidR="00EC03E0" w:rsidRDefault="004569FD">
      <w:pPr>
        <w:rPr>
          <w:szCs w:val="24"/>
          <w:lang w:val="en-US" w:eastAsia="lt-LT"/>
        </w:rPr>
      </w:pPr>
      <w:r>
        <w:rPr>
          <w:szCs w:val="24"/>
        </w:rPr>
        <w:t>Generalinis prokuroras</w:t>
      </w:r>
      <w:r>
        <w:rPr>
          <w:szCs w:val="24"/>
          <w:lang w:val="en-US" w:eastAsia="lt-LT"/>
        </w:rPr>
        <w:tab/>
      </w:r>
      <w:r>
        <w:rPr>
          <w:szCs w:val="24"/>
          <w:lang w:val="en-US" w:eastAsia="lt-LT"/>
        </w:rPr>
        <w:tab/>
      </w:r>
      <w:r>
        <w:rPr>
          <w:szCs w:val="24"/>
          <w:lang w:val="en-US" w:eastAsia="lt-LT"/>
        </w:rPr>
        <w:tab/>
      </w:r>
      <w:r>
        <w:rPr>
          <w:szCs w:val="24"/>
          <w:lang w:val="en-US" w:eastAsia="lt-LT"/>
        </w:rPr>
        <w:tab/>
      </w:r>
      <w:r>
        <w:rPr>
          <w:szCs w:val="24"/>
          <w:lang w:val="en-US" w:eastAsia="lt-LT"/>
        </w:rPr>
        <w:tab/>
      </w:r>
      <w:proofErr w:type="spellStart"/>
      <w:r>
        <w:rPr>
          <w:szCs w:val="24"/>
          <w:lang w:val="en-US" w:eastAsia="lt-LT"/>
        </w:rPr>
        <w:t>Evaldas</w:t>
      </w:r>
      <w:proofErr w:type="spellEnd"/>
      <w:r>
        <w:rPr>
          <w:szCs w:val="24"/>
          <w:lang w:val="en-US" w:eastAsia="lt-LT"/>
        </w:rPr>
        <w:t xml:space="preserve"> </w:t>
      </w:r>
      <w:proofErr w:type="spellStart"/>
      <w:r>
        <w:rPr>
          <w:szCs w:val="24"/>
          <w:lang w:val="en-US" w:eastAsia="lt-LT"/>
        </w:rPr>
        <w:t>Pašilis</w:t>
      </w:r>
      <w:proofErr w:type="spellEnd"/>
    </w:p>
    <w:p w14:paraId="53FECB03" w14:textId="77777777" w:rsidR="004569FD" w:rsidRDefault="004569FD">
      <w:pPr>
        <w:ind w:left="4535"/>
        <w:sectPr w:rsidR="004569FD" w:rsidSect="004569FD">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p w14:paraId="5C0ED44C" w14:textId="77B0C83D" w:rsidR="00EC03E0" w:rsidRDefault="004569FD">
      <w:pPr>
        <w:ind w:left="4535"/>
        <w:rPr>
          <w:szCs w:val="24"/>
          <w:lang w:val="en-US" w:eastAsia="lt-LT"/>
        </w:rPr>
      </w:pPr>
      <w:r>
        <w:rPr>
          <w:caps/>
          <w:color w:val="000000"/>
          <w:szCs w:val="24"/>
          <w:lang w:eastAsia="lt-LT"/>
        </w:rPr>
        <w:lastRenderedPageBreak/>
        <w:t>Patvirtinta</w:t>
      </w:r>
    </w:p>
    <w:p w14:paraId="5C0ED44D" w14:textId="77777777" w:rsidR="00EC03E0" w:rsidRDefault="004569FD">
      <w:pPr>
        <w:ind w:left="4535"/>
        <w:rPr>
          <w:color w:val="000000"/>
          <w:szCs w:val="24"/>
          <w:lang w:eastAsia="lt-LT"/>
        </w:rPr>
      </w:pPr>
      <w:r>
        <w:rPr>
          <w:color w:val="000000"/>
          <w:szCs w:val="24"/>
          <w:lang w:eastAsia="lt-LT"/>
        </w:rPr>
        <w:t>Lietuvos Respublikos sveikatos apsaugos ministro,</w:t>
      </w:r>
    </w:p>
    <w:p w14:paraId="5C0ED44E" w14:textId="77777777" w:rsidR="00EC03E0" w:rsidRDefault="004569FD">
      <w:pPr>
        <w:ind w:left="4535"/>
        <w:rPr>
          <w:color w:val="000000"/>
          <w:szCs w:val="24"/>
          <w:lang w:eastAsia="lt-LT"/>
        </w:rPr>
      </w:pPr>
      <w:r>
        <w:rPr>
          <w:color w:val="000000"/>
          <w:szCs w:val="24"/>
          <w:lang w:eastAsia="lt-LT"/>
        </w:rPr>
        <w:t>Lietuvos Respublikos vidaus reikalų ministro ir</w:t>
      </w:r>
    </w:p>
    <w:p w14:paraId="5C0ED44F" w14:textId="77777777" w:rsidR="00EC03E0" w:rsidRDefault="004569FD">
      <w:pPr>
        <w:ind w:left="4535"/>
        <w:rPr>
          <w:color w:val="000000"/>
          <w:szCs w:val="24"/>
          <w:lang w:eastAsia="lt-LT"/>
        </w:rPr>
      </w:pPr>
      <w:r>
        <w:rPr>
          <w:color w:val="000000"/>
          <w:szCs w:val="24"/>
          <w:lang w:eastAsia="lt-LT"/>
        </w:rPr>
        <w:t>Lietuvos Respublikos generalinio prokuroro 2011 m.</w:t>
      </w:r>
    </w:p>
    <w:p w14:paraId="5C0ED450" w14:textId="77777777" w:rsidR="00EC03E0" w:rsidRDefault="004569FD">
      <w:pPr>
        <w:ind w:left="4535"/>
        <w:rPr>
          <w:color w:val="000000"/>
          <w:szCs w:val="24"/>
          <w:lang w:eastAsia="lt-LT"/>
        </w:rPr>
      </w:pPr>
      <w:r>
        <w:rPr>
          <w:color w:val="000000"/>
          <w:szCs w:val="24"/>
          <w:lang w:eastAsia="lt-LT"/>
        </w:rPr>
        <w:t>birželio 27 d. įsakymu Nr. V-639/1V-487/I-154</w:t>
      </w:r>
    </w:p>
    <w:p w14:paraId="5C0ED451" w14:textId="77777777" w:rsidR="00EC03E0" w:rsidRDefault="004569FD">
      <w:pPr>
        <w:ind w:left="4535"/>
        <w:rPr>
          <w:color w:val="000000"/>
          <w:szCs w:val="24"/>
          <w:lang w:eastAsia="lt-LT"/>
        </w:rPr>
      </w:pPr>
      <w:r>
        <w:rPr>
          <w:color w:val="000000"/>
          <w:szCs w:val="24"/>
          <w:lang w:eastAsia="lt-LT"/>
        </w:rPr>
        <w:t>(Lietuvos Respublikos svei</w:t>
      </w:r>
      <w:r>
        <w:rPr>
          <w:color w:val="000000"/>
          <w:szCs w:val="24"/>
          <w:lang w:eastAsia="lt-LT"/>
        </w:rPr>
        <w:t>katos apsaugos ministro,</w:t>
      </w:r>
    </w:p>
    <w:p w14:paraId="5C0ED452" w14:textId="77777777" w:rsidR="00EC03E0" w:rsidRDefault="004569FD">
      <w:pPr>
        <w:ind w:left="4535"/>
        <w:rPr>
          <w:color w:val="000000"/>
          <w:szCs w:val="24"/>
          <w:lang w:eastAsia="lt-LT"/>
        </w:rPr>
      </w:pPr>
      <w:r>
        <w:rPr>
          <w:color w:val="000000"/>
          <w:szCs w:val="24"/>
          <w:lang w:eastAsia="lt-LT"/>
        </w:rPr>
        <w:t>Lietuvos Respublikos vidaus reikalų ministro ir</w:t>
      </w:r>
    </w:p>
    <w:p w14:paraId="5C0ED453" w14:textId="77777777" w:rsidR="00EC03E0" w:rsidRDefault="004569FD">
      <w:pPr>
        <w:ind w:left="4535"/>
        <w:rPr>
          <w:color w:val="000000"/>
          <w:szCs w:val="24"/>
          <w:lang w:eastAsia="lt-LT"/>
        </w:rPr>
      </w:pPr>
      <w:r>
        <w:rPr>
          <w:color w:val="000000"/>
          <w:szCs w:val="24"/>
          <w:lang w:eastAsia="lt-LT"/>
        </w:rPr>
        <w:t>Lietuvos Respublikos generalinio prokuroro</w:t>
      </w:r>
    </w:p>
    <w:p w14:paraId="5C0ED454" w14:textId="77777777" w:rsidR="00EC03E0" w:rsidRDefault="004569FD">
      <w:pPr>
        <w:ind w:left="4535"/>
        <w:rPr>
          <w:color w:val="000000"/>
          <w:szCs w:val="24"/>
          <w:lang w:eastAsia="lt-LT"/>
        </w:rPr>
      </w:pPr>
      <w:r>
        <w:rPr>
          <w:color w:val="000000"/>
          <w:szCs w:val="24"/>
          <w:lang w:eastAsia="lt-LT"/>
        </w:rPr>
        <w:t>2020 m. kovo 31 d. įsakymo Nr. V-629/1V-301/I-90</w:t>
      </w:r>
    </w:p>
    <w:p w14:paraId="5C0ED455" w14:textId="77777777" w:rsidR="00EC03E0" w:rsidRDefault="004569FD">
      <w:pPr>
        <w:ind w:left="4535"/>
        <w:rPr>
          <w:szCs w:val="24"/>
          <w:lang w:val="en-US" w:eastAsia="lt-LT"/>
        </w:rPr>
      </w:pPr>
      <w:r>
        <w:rPr>
          <w:color w:val="000000"/>
          <w:szCs w:val="24"/>
          <w:lang w:eastAsia="lt-LT"/>
        </w:rPr>
        <w:t>redakcija)</w:t>
      </w:r>
    </w:p>
    <w:p w14:paraId="5C0ED456" w14:textId="77777777" w:rsidR="00EC03E0" w:rsidRDefault="00EC03E0">
      <w:pPr>
        <w:ind w:left="4535"/>
        <w:rPr>
          <w:szCs w:val="24"/>
          <w:lang w:val="en-US" w:eastAsia="lt-LT"/>
        </w:rPr>
      </w:pPr>
    </w:p>
    <w:p w14:paraId="5C0ED457" w14:textId="77777777" w:rsidR="00EC03E0" w:rsidRDefault="00EC03E0">
      <w:pPr>
        <w:ind w:firstLine="62"/>
        <w:jc w:val="center"/>
        <w:rPr>
          <w:szCs w:val="24"/>
          <w:lang w:val="en-US" w:eastAsia="lt-LT"/>
        </w:rPr>
      </w:pPr>
    </w:p>
    <w:p w14:paraId="5C0ED458" w14:textId="77777777" w:rsidR="00EC03E0" w:rsidRDefault="004569FD">
      <w:pPr>
        <w:jc w:val="center"/>
        <w:rPr>
          <w:szCs w:val="24"/>
          <w:lang w:val="en-US" w:eastAsia="lt-LT"/>
        </w:rPr>
      </w:pPr>
      <w:r>
        <w:rPr>
          <w:b/>
          <w:bCs/>
          <w:caps/>
          <w:color w:val="000000"/>
          <w:szCs w:val="24"/>
          <w:lang w:eastAsia="lt-LT"/>
        </w:rPr>
        <w:t>PROKURORŲ SVEIKATOS TIKRINIMŲ tvarkos aprašas</w:t>
      </w:r>
    </w:p>
    <w:p w14:paraId="5C0ED459" w14:textId="77777777" w:rsidR="00EC03E0" w:rsidRDefault="00EC03E0">
      <w:pPr>
        <w:ind w:firstLine="62"/>
        <w:jc w:val="center"/>
        <w:rPr>
          <w:szCs w:val="24"/>
          <w:lang w:val="en-US" w:eastAsia="lt-LT"/>
        </w:rPr>
      </w:pPr>
    </w:p>
    <w:p w14:paraId="5C0ED45A" w14:textId="77777777" w:rsidR="00EC03E0" w:rsidRDefault="00EC03E0">
      <w:pPr>
        <w:jc w:val="center"/>
        <w:rPr>
          <w:bCs/>
          <w:caps/>
          <w:color w:val="000000"/>
          <w:szCs w:val="24"/>
          <w:lang w:eastAsia="lt-LT"/>
        </w:rPr>
      </w:pPr>
    </w:p>
    <w:p w14:paraId="5C0ED45B" w14:textId="77777777" w:rsidR="00EC03E0" w:rsidRDefault="004569FD">
      <w:pPr>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14:paraId="5C0ED45C" w14:textId="77777777" w:rsidR="00EC03E0" w:rsidRDefault="004569FD">
      <w:pPr>
        <w:jc w:val="center"/>
        <w:rPr>
          <w:b/>
          <w:szCs w:val="24"/>
          <w:lang w:val="en-US" w:eastAsia="lt-LT"/>
        </w:rPr>
      </w:pPr>
      <w:r>
        <w:rPr>
          <w:b/>
          <w:bCs/>
          <w:caps/>
          <w:color w:val="000000"/>
          <w:szCs w:val="24"/>
          <w:lang w:eastAsia="lt-LT"/>
        </w:rPr>
        <w:t xml:space="preserve">BENDROSIOS </w:t>
      </w:r>
      <w:r>
        <w:rPr>
          <w:b/>
          <w:bCs/>
          <w:caps/>
          <w:color w:val="000000"/>
          <w:szCs w:val="24"/>
          <w:lang w:eastAsia="lt-LT"/>
        </w:rPr>
        <w:t>NUOSTATOS</w:t>
      </w:r>
    </w:p>
    <w:p w14:paraId="5C0ED45D" w14:textId="77777777" w:rsidR="00EC03E0" w:rsidRDefault="00EC03E0">
      <w:pPr>
        <w:ind w:firstLine="62"/>
        <w:jc w:val="center"/>
        <w:rPr>
          <w:szCs w:val="24"/>
          <w:lang w:val="en-US" w:eastAsia="lt-LT"/>
        </w:rPr>
      </w:pPr>
    </w:p>
    <w:p w14:paraId="5C0ED45E" w14:textId="77777777" w:rsidR="00EC03E0" w:rsidRDefault="004569FD">
      <w:pPr>
        <w:ind w:firstLine="567"/>
        <w:jc w:val="both"/>
        <w:rPr>
          <w:szCs w:val="24"/>
          <w:lang w:val="en-US" w:eastAsia="lt-LT"/>
        </w:rPr>
      </w:pPr>
      <w:r>
        <w:rPr>
          <w:color w:val="000000"/>
          <w:szCs w:val="24"/>
          <w:lang w:eastAsia="lt-LT"/>
        </w:rPr>
        <w:t>1</w:t>
      </w:r>
      <w:r>
        <w:rPr>
          <w:color w:val="000000"/>
          <w:szCs w:val="24"/>
          <w:lang w:eastAsia="lt-LT"/>
        </w:rPr>
        <w:t>. Prokurorų sveikatos tikrinimų tvarkos aprašas (toliau – aprašas) reglamentuoja prokurorų sveikatos būklės reikalavimus ir privalomų sveikatos tikrinimų (toliau – sveikatos tikrinimai) atlikimo tvarką.</w:t>
      </w:r>
    </w:p>
    <w:p w14:paraId="5C0ED45F" w14:textId="77777777" w:rsidR="00EC03E0" w:rsidRDefault="004569FD">
      <w:pPr>
        <w:ind w:firstLine="567"/>
        <w:jc w:val="both"/>
        <w:rPr>
          <w:szCs w:val="24"/>
          <w:lang w:val="en-US" w:eastAsia="lt-LT"/>
        </w:rPr>
      </w:pPr>
      <w:r>
        <w:rPr>
          <w:color w:val="000000"/>
          <w:szCs w:val="24"/>
          <w:lang w:eastAsia="lt-LT"/>
        </w:rPr>
        <w:t>2</w:t>
      </w:r>
      <w:r>
        <w:rPr>
          <w:color w:val="000000"/>
          <w:szCs w:val="24"/>
          <w:lang w:eastAsia="lt-LT"/>
        </w:rPr>
        <w:t xml:space="preserve">. Sveikatos tikrinimų tikslas – </w:t>
      </w:r>
      <w:r>
        <w:rPr>
          <w:color w:val="000000"/>
          <w:szCs w:val="24"/>
          <w:lang w:eastAsia="lt-LT"/>
        </w:rPr>
        <w:t>įvertinti, ar prokuroro sveikatos būklė yra tinkama eiti prokuroro pareigas.</w:t>
      </w:r>
    </w:p>
    <w:p w14:paraId="5C0ED460" w14:textId="77777777" w:rsidR="00EC03E0" w:rsidRDefault="004569FD">
      <w:pPr>
        <w:ind w:firstLine="567"/>
        <w:jc w:val="both"/>
        <w:rPr>
          <w:szCs w:val="24"/>
          <w:lang w:val="en-US" w:eastAsia="lt-LT"/>
        </w:rPr>
      </w:pPr>
      <w:r>
        <w:rPr>
          <w:color w:val="000000"/>
          <w:szCs w:val="24"/>
          <w:lang w:eastAsia="lt-LT"/>
        </w:rPr>
        <w:t>3</w:t>
      </w:r>
      <w:r>
        <w:rPr>
          <w:color w:val="000000"/>
          <w:szCs w:val="24"/>
          <w:lang w:eastAsia="lt-LT"/>
        </w:rPr>
        <w:t>. Prokuroro sveikatą tikrina Lietuvos Respublikos vidaus reikalų ministerijos Medicinos centro Centrinė medicinos ekspertizės komisija (toliau – CMEK).</w:t>
      </w:r>
    </w:p>
    <w:p w14:paraId="5C0ED461" w14:textId="77777777" w:rsidR="00EC03E0" w:rsidRDefault="004569FD">
      <w:pPr>
        <w:ind w:firstLine="567"/>
        <w:jc w:val="both"/>
        <w:rPr>
          <w:szCs w:val="24"/>
          <w:lang w:val="en-US" w:eastAsia="lt-LT"/>
        </w:rPr>
      </w:pPr>
      <w:r>
        <w:rPr>
          <w:color w:val="000000"/>
          <w:szCs w:val="24"/>
          <w:lang w:eastAsia="lt-LT"/>
        </w:rPr>
        <w:t>4</w:t>
      </w:r>
      <w:r>
        <w:rPr>
          <w:color w:val="000000"/>
          <w:szCs w:val="24"/>
          <w:lang w:eastAsia="lt-LT"/>
        </w:rPr>
        <w:t>. Prokurorai privalo periodiškai, ne rečiau kaip kas 5 (penkerius) metus, pasitikrinti sveikatą CMEK ir pateikti CMEK išvadą, įrašytą į formą Nr. 046/a „Medicininis pažymėjimas“, patvirtintą Lietuvos Respublikos sveikatos apsaugos ministro 2014 m. sausio 2</w:t>
      </w:r>
      <w:r>
        <w:rPr>
          <w:color w:val="000000"/>
          <w:szCs w:val="24"/>
          <w:lang w:eastAsia="lt-LT"/>
        </w:rPr>
        <w:t>7 d.  įsakymu Nr. V-120 „Dėl privalomų sveikatos statistikos apskaitos ir kitų tipinių formų bei privalomų sveikatos statistikos ataskaitų formų patvirtinimo“ (toliau – forma Nr. 046/a).</w:t>
      </w:r>
    </w:p>
    <w:p w14:paraId="5C0ED462" w14:textId="77777777" w:rsidR="00EC03E0" w:rsidRDefault="004569FD">
      <w:pPr>
        <w:ind w:firstLine="567"/>
        <w:jc w:val="both"/>
        <w:rPr>
          <w:color w:val="000000"/>
          <w:szCs w:val="24"/>
          <w:lang w:eastAsia="lt-LT"/>
        </w:rPr>
      </w:pPr>
      <w:r>
        <w:rPr>
          <w:color w:val="000000"/>
          <w:szCs w:val="24"/>
          <w:lang w:eastAsia="lt-LT"/>
        </w:rPr>
        <w:t>5</w:t>
      </w:r>
      <w:r>
        <w:rPr>
          <w:color w:val="000000"/>
          <w:szCs w:val="24"/>
          <w:lang w:eastAsia="lt-LT"/>
        </w:rPr>
        <w:t>. Prokuroras, kuriam išduotas šaunamasis ginklas  arba kuris sie</w:t>
      </w:r>
      <w:r>
        <w:rPr>
          <w:color w:val="000000"/>
          <w:szCs w:val="24"/>
          <w:lang w:eastAsia="lt-LT"/>
        </w:rPr>
        <w:t>kia jį gauti, privalo periodiškai, ne rečiau kaip kas 5 (penkerius) metus, pasitikrinti sveikatą CMEK ir pateikti CMEK išvadą, įrašytą į formą Nr. 049/a „Asmens privalomojo sveikatos tikrinimo kortelė“, nurodytą Lietuvos Respublikos sveikatos apsaugos mini</w:t>
      </w:r>
      <w:r>
        <w:rPr>
          <w:color w:val="000000"/>
          <w:szCs w:val="24"/>
          <w:lang w:eastAsia="lt-LT"/>
        </w:rPr>
        <w:t>stro 1999 m. lapkričio 29 d. įsakyme Nr. 515 „Dėl sveikatos priežiūros įstaigų veiklos apskaitos ir atskaitomybės tvarkos“ (toliau – forma Nr. 049/a), ir, jei reikia, į formą Nr. 046/a.</w:t>
      </w:r>
    </w:p>
    <w:p w14:paraId="5C0ED463" w14:textId="77777777" w:rsidR="00EC03E0" w:rsidRDefault="004569FD">
      <w:pPr>
        <w:ind w:firstLine="567"/>
        <w:jc w:val="both"/>
        <w:rPr>
          <w:szCs w:val="24"/>
          <w:lang w:val="en-US" w:eastAsia="lt-LT"/>
        </w:rPr>
      </w:pPr>
      <w:r>
        <w:rPr>
          <w:color w:val="000000"/>
          <w:szCs w:val="24"/>
          <w:lang w:eastAsia="lt-LT"/>
        </w:rPr>
        <w:t>6</w:t>
      </w:r>
      <w:r>
        <w:rPr>
          <w:color w:val="000000"/>
          <w:szCs w:val="24"/>
          <w:lang w:eastAsia="lt-LT"/>
        </w:rPr>
        <w:t>. Generalinis prokuroras, remdamasis tarnybinio patikrinimo, Prok</w:t>
      </w:r>
      <w:r>
        <w:rPr>
          <w:color w:val="000000"/>
          <w:szCs w:val="24"/>
          <w:lang w:eastAsia="lt-LT"/>
        </w:rPr>
        <w:t xml:space="preserve">urorų atestacijos komisijos ar Prokurorų etikos komisijos išvadomis, gali nurodyti prokurorui ne eilės tvarka pasitikrinti sveikatą. Tokiu atveju prokuroras privalo per 5 darbo dienas nuo generalinio prokuroro rašytinio nurodymo gavimo dienos pasitikrinti </w:t>
      </w:r>
      <w:r>
        <w:rPr>
          <w:color w:val="000000"/>
          <w:szCs w:val="24"/>
          <w:lang w:eastAsia="lt-LT"/>
        </w:rPr>
        <w:t>sveikatą CMEK ir pateikti CMEK išvadą, įrašytą į formą Nr. 046/a, dėl sveikatos būklės tinkamumo eiti prokuroro pareigas.</w:t>
      </w:r>
    </w:p>
    <w:p w14:paraId="5C0ED464" w14:textId="77777777" w:rsidR="00EC03E0" w:rsidRDefault="004569FD">
      <w:pPr>
        <w:ind w:firstLine="567"/>
        <w:jc w:val="both"/>
        <w:rPr>
          <w:szCs w:val="24"/>
          <w:lang w:val="en-US" w:eastAsia="lt-LT"/>
        </w:rPr>
      </w:pPr>
      <w:r>
        <w:rPr>
          <w:color w:val="000000"/>
          <w:szCs w:val="24"/>
          <w:lang w:eastAsia="lt-LT"/>
        </w:rPr>
        <w:t>7</w:t>
      </w:r>
      <w:r>
        <w:rPr>
          <w:color w:val="000000"/>
          <w:szCs w:val="24"/>
          <w:lang w:eastAsia="lt-LT"/>
        </w:rPr>
        <w:t>. Siuntimo pasitikrinti sveikatą formą tvirtina generalinis prokuroras. Siuntimus pasitikrinti sveikatą generalinio prokuroro nus</w:t>
      </w:r>
      <w:r>
        <w:rPr>
          <w:color w:val="000000"/>
          <w:szCs w:val="24"/>
          <w:lang w:eastAsia="lt-LT"/>
        </w:rPr>
        <w:t>tatyta tvarka užpildo, registruoja ir išduoda už personalo administravimą atsakingas Generalinės prokuratūros struktūrinis padalinys.</w:t>
      </w:r>
    </w:p>
    <w:p w14:paraId="5C0ED465" w14:textId="77777777" w:rsidR="00EC03E0" w:rsidRDefault="004569FD">
      <w:pPr>
        <w:ind w:firstLine="567"/>
        <w:jc w:val="both"/>
        <w:rPr>
          <w:szCs w:val="24"/>
          <w:lang w:val="en-US" w:eastAsia="lt-LT"/>
        </w:rPr>
      </w:pPr>
      <w:r>
        <w:rPr>
          <w:color w:val="000000"/>
          <w:szCs w:val="24"/>
          <w:lang w:eastAsia="lt-LT"/>
        </w:rPr>
        <w:t>8</w:t>
      </w:r>
      <w:r>
        <w:rPr>
          <w:color w:val="000000"/>
          <w:szCs w:val="24"/>
          <w:lang w:eastAsia="lt-LT"/>
        </w:rPr>
        <w:t>. CMEK išvada, įrašyta į formą Nr. 046/a, ir, jei reikia, į formą Nr. 049/a, pateikiama už personalo administravimą a</w:t>
      </w:r>
      <w:r>
        <w:rPr>
          <w:color w:val="000000"/>
          <w:szCs w:val="24"/>
          <w:lang w:eastAsia="lt-LT"/>
        </w:rPr>
        <w:t>tsakingam Generalinės prokuratūros struktūriniam padaliniui.</w:t>
      </w:r>
    </w:p>
    <w:p w14:paraId="5C0ED466" w14:textId="77777777" w:rsidR="00EC03E0" w:rsidRDefault="00EC03E0">
      <w:pPr>
        <w:ind w:firstLine="62"/>
        <w:jc w:val="center"/>
        <w:rPr>
          <w:color w:val="000000"/>
          <w:szCs w:val="24"/>
          <w:lang w:eastAsia="lt-LT"/>
        </w:rPr>
      </w:pPr>
    </w:p>
    <w:p w14:paraId="5C0ED467" w14:textId="4CB4D1C4" w:rsidR="00EC03E0" w:rsidRDefault="004569FD" w:rsidP="004569FD">
      <w:pPr>
        <w:rPr>
          <w:szCs w:val="24"/>
          <w:lang w:val="en-US" w:eastAsia="lt-LT"/>
        </w:rPr>
      </w:pPr>
      <w:r>
        <w:rPr>
          <w:szCs w:val="24"/>
          <w:lang w:val="en-US" w:eastAsia="lt-LT"/>
        </w:rPr>
        <w:br w:type="page"/>
      </w:r>
    </w:p>
    <w:bookmarkStart w:id="0" w:name="_GoBack" w:displacedByCustomXml="next"/>
    <w:bookmarkEnd w:id="0" w:displacedByCustomXml="next"/>
    <w:p w14:paraId="5C0ED468" w14:textId="77777777" w:rsidR="00EC03E0" w:rsidRDefault="004569FD">
      <w:pPr>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14:paraId="5C0ED469" w14:textId="77777777" w:rsidR="00EC03E0" w:rsidRDefault="004569FD">
      <w:pPr>
        <w:jc w:val="center"/>
        <w:rPr>
          <w:b/>
          <w:szCs w:val="24"/>
          <w:lang w:val="en-US" w:eastAsia="lt-LT"/>
        </w:rPr>
      </w:pPr>
      <w:r>
        <w:rPr>
          <w:b/>
          <w:bCs/>
          <w:caps/>
          <w:color w:val="000000"/>
          <w:szCs w:val="24"/>
          <w:lang w:eastAsia="lt-LT"/>
        </w:rPr>
        <w:t>SVEIKATOS TIKRINIMO TVARKA</w:t>
      </w:r>
    </w:p>
    <w:p w14:paraId="5C0ED46A" w14:textId="77777777" w:rsidR="00EC03E0" w:rsidRDefault="00EC03E0">
      <w:pPr>
        <w:ind w:firstLine="62"/>
        <w:jc w:val="center"/>
        <w:rPr>
          <w:szCs w:val="24"/>
          <w:lang w:val="en-US" w:eastAsia="lt-LT"/>
        </w:rPr>
      </w:pPr>
    </w:p>
    <w:p w14:paraId="5C0ED46B" w14:textId="77777777" w:rsidR="00EC03E0" w:rsidRDefault="004569FD">
      <w:pPr>
        <w:ind w:firstLine="567"/>
        <w:jc w:val="both"/>
        <w:rPr>
          <w:szCs w:val="24"/>
          <w:lang w:val="en-US" w:eastAsia="lt-LT"/>
        </w:rPr>
      </w:pPr>
      <w:r>
        <w:rPr>
          <w:color w:val="000000"/>
          <w:szCs w:val="24"/>
          <w:lang w:eastAsia="lt-LT"/>
        </w:rPr>
        <w:t>9</w:t>
      </w:r>
      <w:r>
        <w:rPr>
          <w:color w:val="000000"/>
          <w:szCs w:val="24"/>
          <w:lang w:eastAsia="lt-LT"/>
        </w:rPr>
        <w:t xml:space="preserve">. Prieš pradėdama sveikatos tikrinimą, CMEK užpildo </w:t>
      </w:r>
      <w:r>
        <w:rPr>
          <w:szCs w:val="24"/>
        </w:rPr>
        <w:t xml:space="preserve">formą Nr. 025/a „Ambulatorinė asmens sveikatos istorija“, patvirtintą Lietuvos Respublikos </w:t>
      </w:r>
      <w:r>
        <w:rPr>
          <w:szCs w:val="24"/>
        </w:rPr>
        <w:t>sveikatos apsaugos ministro 2014 m. sausio 27 d. įsakymu Nr. V-120 „Dėl privalomų sveikatos statistikos apskaitos ir kitų tipinių formų bei privalomų sveikatos statistikos ataskaitų formų patvirtinimo“</w:t>
      </w:r>
      <w:r>
        <w:rPr>
          <w:color w:val="000000"/>
          <w:szCs w:val="24"/>
          <w:lang w:eastAsia="lt-LT"/>
        </w:rPr>
        <w:t xml:space="preserve"> (toliau – forma Nr. 025/a).</w:t>
      </w:r>
    </w:p>
    <w:p w14:paraId="5C0ED46C" w14:textId="77777777" w:rsidR="00EC03E0" w:rsidRDefault="004569FD">
      <w:pPr>
        <w:ind w:firstLine="567"/>
        <w:jc w:val="both"/>
        <w:rPr>
          <w:color w:val="000000"/>
          <w:szCs w:val="24"/>
          <w:lang w:eastAsia="lt-LT"/>
        </w:rPr>
      </w:pPr>
      <w:r>
        <w:rPr>
          <w:color w:val="000000"/>
          <w:szCs w:val="24"/>
          <w:lang w:eastAsia="lt-LT"/>
        </w:rPr>
        <w:t>10</w:t>
      </w:r>
      <w:r>
        <w:rPr>
          <w:color w:val="000000"/>
          <w:szCs w:val="24"/>
          <w:lang w:eastAsia="lt-LT"/>
        </w:rPr>
        <w:t>. Sveikatos tikrinim</w:t>
      </w:r>
      <w:r>
        <w:rPr>
          <w:color w:val="000000"/>
          <w:szCs w:val="24"/>
          <w:lang w:eastAsia="lt-LT"/>
        </w:rPr>
        <w:t>o metu asmens duomenys (įskaitant sveikatos duomenis) gaunami tiesiogiai iš prokurorų, kitų asmens sveikatos priežiūros įstaigų, valstybės registrų ar kitų valstybės informacinių sistemų ir tvarkomi siekiant įvertinti, ar prokuroro sveikatos būklė yra tink</w:t>
      </w:r>
      <w:r>
        <w:rPr>
          <w:color w:val="000000"/>
          <w:szCs w:val="24"/>
          <w:lang w:eastAsia="lt-LT"/>
        </w:rPr>
        <w:t>ama eiti prokuroro pareigas.</w:t>
      </w:r>
    </w:p>
    <w:p w14:paraId="5C0ED46D" w14:textId="77777777" w:rsidR="00EC03E0" w:rsidRDefault="004569FD">
      <w:pPr>
        <w:ind w:firstLine="567"/>
        <w:jc w:val="both"/>
        <w:rPr>
          <w:color w:val="000000"/>
          <w:szCs w:val="24"/>
          <w:lang w:eastAsia="lt-LT"/>
        </w:rPr>
      </w:pPr>
      <w:r>
        <w:rPr>
          <w:color w:val="000000"/>
          <w:szCs w:val="24"/>
          <w:lang w:eastAsia="lt-LT"/>
        </w:rPr>
        <w:t>Sveikatos tikrinimą atliekantys asmenys privalo užtikrinti sveikatos tikrinimo metu gautų asmens duomenų (įskaitant sveikatos) konfidencialumą, neatskleisti, neperduoti ir nesudaryti sąlygų susipažinti su sveikatos tikrinimo me</w:t>
      </w:r>
      <w:r>
        <w:rPr>
          <w:color w:val="000000"/>
          <w:szCs w:val="24"/>
          <w:lang w:eastAsia="lt-LT"/>
        </w:rPr>
        <w:t>tu gautais asmens duomenimis nė vienam asmeniui, kuris neturi teisės jais naudotis, ir saugoti sveikatos tikrinimo metu tvarkomų asmens duomenų paslaptį perėjus dirbti į kitas pareigas ar pasibaigus darbo santykiams.</w:t>
      </w:r>
    </w:p>
    <w:p w14:paraId="5C0ED46E" w14:textId="77777777" w:rsidR="00EC03E0" w:rsidRDefault="004569FD">
      <w:pPr>
        <w:ind w:firstLine="567"/>
        <w:jc w:val="both"/>
        <w:rPr>
          <w:szCs w:val="24"/>
          <w:lang w:val="en-US" w:eastAsia="lt-LT"/>
        </w:rPr>
      </w:pPr>
      <w:r>
        <w:rPr>
          <w:color w:val="000000"/>
          <w:szCs w:val="24"/>
          <w:lang w:eastAsia="lt-LT"/>
        </w:rPr>
        <w:t>11</w:t>
      </w:r>
      <w:r>
        <w:rPr>
          <w:color w:val="000000"/>
          <w:szCs w:val="24"/>
          <w:lang w:eastAsia="lt-LT"/>
        </w:rPr>
        <w:t>. Prokuroras CMEK pateikia:</w:t>
      </w:r>
    </w:p>
    <w:p w14:paraId="5C0ED46F" w14:textId="77777777" w:rsidR="00EC03E0" w:rsidRDefault="004569FD">
      <w:pPr>
        <w:ind w:firstLine="567"/>
        <w:jc w:val="both"/>
        <w:rPr>
          <w:szCs w:val="24"/>
          <w:lang w:val="en-US" w:eastAsia="lt-LT"/>
        </w:rPr>
      </w:pPr>
      <w:r>
        <w:rPr>
          <w:color w:val="000000"/>
          <w:szCs w:val="24"/>
          <w:lang w:eastAsia="lt-LT"/>
        </w:rPr>
        <w:t>11.1</w:t>
      </w:r>
      <w:r>
        <w:rPr>
          <w:color w:val="000000"/>
          <w:szCs w:val="24"/>
          <w:lang w:eastAsia="lt-LT"/>
        </w:rPr>
        <w:t>. asmens tapatybę patvirtinantį dokumentą;</w:t>
      </w:r>
    </w:p>
    <w:p w14:paraId="5C0ED470" w14:textId="77777777" w:rsidR="00EC03E0" w:rsidRDefault="004569FD">
      <w:pPr>
        <w:ind w:firstLine="567"/>
        <w:jc w:val="both"/>
        <w:rPr>
          <w:szCs w:val="24"/>
          <w:lang w:val="en-US" w:eastAsia="lt-LT"/>
        </w:rPr>
      </w:pPr>
      <w:r>
        <w:rPr>
          <w:color w:val="000000"/>
          <w:szCs w:val="24"/>
          <w:lang w:eastAsia="lt-LT"/>
        </w:rPr>
        <w:t>11.2</w:t>
      </w:r>
      <w:r>
        <w:rPr>
          <w:color w:val="000000"/>
          <w:szCs w:val="24"/>
          <w:lang w:eastAsia="lt-LT"/>
        </w:rPr>
        <w:t>. siuntimą pasitikrinti sveikatą, nurodytą aprašo 7 punkte;</w:t>
      </w:r>
    </w:p>
    <w:p w14:paraId="5C0ED471" w14:textId="77777777" w:rsidR="00EC03E0" w:rsidRDefault="004569FD">
      <w:pPr>
        <w:ind w:firstLine="567"/>
        <w:jc w:val="both"/>
        <w:rPr>
          <w:szCs w:val="24"/>
          <w:lang w:val="en-US" w:eastAsia="lt-LT"/>
        </w:rPr>
      </w:pPr>
      <w:r>
        <w:rPr>
          <w:color w:val="000000"/>
          <w:spacing w:val="-4"/>
          <w:szCs w:val="24"/>
          <w:lang w:eastAsia="lt-LT"/>
        </w:rPr>
        <w:t>11.3</w:t>
      </w:r>
      <w:r>
        <w:rPr>
          <w:color w:val="000000"/>
          <w:spacing w:val="-4"/>
          <w:szCs w:val="24"/>
          <w:lang w:eastAsia="lt-LT"/>
        </w:rPr>
        <w:t xml:space="preserve">. </w:t>
      </w:r>
      <w:r>
        <w:rPr>
          <w:szCs w:val="24"/>
        </w:rPr>
        <w:t>formą Nr. 027/a „Medicinos dokumentų išrašas / siuntimas“, patvirtintą Lietuvos Respublikos sveikatos apsaugos ministro 2014 m. sausio</w:t>
      </w:r>
      <w:r>
        <w:rPr>
          <w:szCs w:val="24"/>
        </w:rPr>
        <w:t xml:space="preserve"> 27 d. įsakymu Nr. V-120 „Dėl privalomų sveikatos statistikos apskaitos ir kitų tipinių formų bei privalomų sveikatos statistikos ataskaitų formų patvirtinimo“ (toliau – forma Nr. 027/a), išduotą gydytojo, teikiančio šeimos medicinos paslaugas sveikatos pr</w:t>
      </w:r>
      <w:r>
        <w:rPr>
          <w:szCs w:val="24"/>
        </w:rPr>
        <w:t>iežiūros įstaigoje, kurią pacientas yra pasirinkęs teisės aktų nustatyta tvarka. Formoje Nr. 027/a turi būti pateikta informacija apie</w:t>
      </w:r>
      <w:r>
        <w:rPr>
          <w:spacing w:val="-4"/>
          <w:szCs w:val="24"/>
          <w:lang w:eastAsia="lt-LT"/>
        </w:rPr>
        <w:t xml:space="preserve"> asmeniui nustatytas ligas ir sveikatos problemas, per paskutinius 5 (penkerius) metus </w:t>
      </w:r>
      <w:r>
        <w:rPr>
          <w:szCs w:val="24"/>
        </w:rPr>
        <w:t>suteiktas asmens sveikatos priežiūr</w:t>
      </w:r>
      <w:r>
        <w:rPr>
          <w:szCs w:val="24"/>
        </w:rPr>
        <w:t xml:space="preserve">os paslaugas. Tais atvejais, kai dėl </w:t>
      </w:r>
      <w:r>
        <w:rPr>
          <w:spacing w:val="-4"/>
          <w:szCs w:val="24"/>
          <w:lang w:eastAsia="lt-LT"/>
        </w:rPr>
        <w:t xml:space="preserve">klinikinių arba epidemiologinių indikacijų prokurorui buvo atlikti </w:t>
      </w:r>
      <w:r>
        <w:rPr>
          <w:szCs w:val="24"/>
        </w:rPr>
        <w:t> </w:t>
      </w:r>
      <w:r>
        <w:rPr>
          <w:spacing w:val="-4"/>
          <w:szCs w:val="24"/>
          <w:lang w:eastAsia="lt-LT"/>
        </w:rPr>
        <w:t>bendras kraujo tyrimas, gliukozės kiekio kraujyje tyrimas, bendras šlapimo tyrimas,  elektrokardiograma ar krūtinės ląstos rentgenograma, formoje 027/a</w:t>
      </w:r>
      <w:r>
        <w:rPr>
          <w:spacing w:val="-4"/>
          <w:szCs w:val="24"/>
          <w:lang w:eastAsia="lt-LT"/>
        </w:rPr>
        <w:t xml:space="preserve"> turi būti nurodyti atliktų tyrimų duomenys. Už šiame </w:t>
      </w:r>
      <w:r>
        <w:rPr>
          <w:color w:val="000000"/>
          <w:spacing w:val="-4"/>
          <w:szCs w:val="24"/>
          <w:lang w:eastAsia="lt-LT"/>
        </w:rPr>
        <w:t xml:space="preserve">papunktyje nurodytos formos Nr. 027/a parengimą prokuroras sumoka pats, vadovaujantis </w:t>
      </w:r>
      <w:r>
        <w:rPr>
          <w:color w:val="000000"/>
          <w:szCs w:val="24"/>
        </w:rPr>
        <w:t>Rašytinės informacijos, įskaitant ir konfidencialią, apie pacientą ir jam suteiktas paslaugas teikimo ir šios paslau</w:t>
      </w:r>
      <w:r>
        <w:rPr>
          <w:color w:val="000000"/>
          <w:szCs w:val="24"/>
        </w:rPr>
        <w:t xml:space="preserve">gos apmokėjimo tvarkos apraše, patvirtintame </w:t>
      </w:r>
      <w:r>
        <w:rPr>
          <w:color w:val="000000"/>
          <w:szCs w:val="24"/>
          <w:lang w:eastAsia="lt-LT"/>
        </w:rPr>
        <w:t>Lietuvos Respublikos sveikatos apsaugos ministro 2011 m. gegužės 20 d. įsakymu Nr. V-506 „</w:t>
      </w:r>
      <w:r>
        <w:rPr>
          <w:color w:val="000000"/>
          <w:szCs w:val="24"/>
        </w:rPr>
        <w:t>Dėl Rašytinės informacijos, įskaitant ir konfidencialią, apie pacientą ir jam suteiktas paslaugas teikimo ir šios paslaug</w:t>
      </w:r>
      <w:r>
        <w:rPr>
          <w:color w:val="000000"/>
          <w:szCs w:val="24"/>
        </w:rPr>
        <w:t xml:space="preserve">os apmokėjimo tvarkos aprašo patvirtinimo“, nustatyta tvarka; </w:t>
      </w:r>
    </w:p>
    <w:p w14:paraId="5C0ED472" w14:textId="77777777" w:rsidR="00EC03E0" w:rsidRDefault="004569FD">
      <w:pPr>
        <w:ind w:firstLine="567"/>
        <w:jc w:val="both"/>
        <w:rPr>
          <w:szCs w:val="24"/>
          <w:lang w:val="en-US" w:eastAsia="lt-LT"/>
        </w:rPr>
      </w:pPr>
      <w:r>
        <w:rPr>
          <w:color w:val="000000"/>
          <w:spacing w:val="-4"/>
          <w:szCs w:val="24"/>
          <w:lang w:eastAsia="lt-LT"/>
        </w:rPr>
        <w:t>11.4</w:t>
      </w:r>
      <w:r>
        <w:rPr>
          <w:color w:val="000000"/>
          <w:spacing w:val="-4"/>
          <w:szCs w:val="24"/>
          <w:lang w:eastAsia="lt-LT"/>
        </w:rPr>
        <w:t xml:space="preserve">. </w:t>
      </w:r>
      <w:r>
        <w:rPr>
          <w:szCs w:val="24"/>
        </w:rPr>
        <w:t xml:space="preserve">formą Nr. 027/a, išduotą psichikos sveikatos centro, prie kurio jis prisirašęs, </w:t>
      </w:r>
      <w:r>
        <w:rPr>
          <w:color w:val="000000"/>
          <w:spacing w:val="-4"/>
          <w:szCs w:val="24"/>
          <w:lang w:eastAsia="lt-LT"/>
        </w:rPr>
        <w:t xml:space="preserve">patvirtinančią, kad jam asmens sveikatos priežiūros paslaugos nėra teiktos arba yra teiktos ir jam </w:t>
      </w:r>
      <w:r>
        <w:rPr>
          <w:color w:val="000000"/>
          <w:spacing w:val="-4"/>
          <w:szCs w:val="24"/>
          <w:lang w:eastAsia="lt-LT"/>
        </w:rPr>
        <w:t>nustatyta diagnozė.</w:t>
      </w:r>
    </w:p>
    <w:p w14:paraId="5C0ED473" w14:textId="77777777" w:rsidR="00EC03E0" w:rsidRDefault="004569FD">
      <w:pPr>
        <w:ind w:firstLine="567"/>
        <w:jc w:val="both"/>
        <w:rPr>
          <w:szCs w:val="24"/>
          <w:lang w:val="en-US" w:eastAsia="lt-LT"/>
        </w:rPr>
      </w:pPr>
      <w:r>
        <w:rPr>
          <w:color w:val="000000"/>
          <w:szCs w:val="24"/>
          <w:lang w:eastAsia="lt-LT"/>
        </w:rPr>
        <w:t>12</w:t>
      </w:r>
      <w:r>
        <w:rPr>
          <w:color w:val="000000"/>
          <w:szCs w:val="24"/>
          <w:lang w:eastAsia="lt-LT"/>
        </w:rPr>
        <w:t xml:space="preserve">. Sveikatos tikrinimų metu, jeigu buvo dėl klinikinių arba epidemiologinių indikacijų paskirti, vertinami pateikti ne seniau kaip prieš 60 kalendorinių dienų iki sveikatos tikrinimo pirmos dienos atlikti laboratoriniai tyrimai, </w:t>
      </w:r>
      <w:r>
        <w:rPr>
          <w:color w:val="000000"/>
          <w:szCs w:val="24"/>
          <w:lang w:eastAsia="lt-LT"/>
        </w:rPr>
        <w:t>elektrokardiogramos ir ne seniau kaip prieš 1 (vienus) metus atliktos krūtinės ląstos apžvalginės rentgenogramos aprašymai.</w:t>
      </w:r>
    </w:p>
    <w:p w14:paraId="5C0ED474" w14:textId="77777777" w:rsidR="00EC03E0" w:rsidRDefault="004569FD">
      <w:pPr>
        <w:ind w:firstLine="567"/>
        <w:jc w:val="both"/>
        <w:rPr>
          <w:szCs w:val="24"/>
          <w:lang w:val="en-US" w:eastAsia="lt-LT"/>
        </w:rPr>
      </w:pPr>
      <w:r>
        <w:rPr>
          <w:color w:val="000000"/>
          <w:szCs w:val="24"/>
          <w:lang w:eastAsia="lt-LT"/>
        </w:rPr>
        <w:t>13</w:t>
      </w:r>
      <w:r>
        <w:rPr>
          <w:color w:val="000000"/>
          <w:szCs w:val="24"/>
          <w:lang w:eastAsia="lt-LT"/>
        </w:rPr>
        <w:t>. Sveikatos tikrinimą atlieka šių profesinių kvalifikacijų gydytojai (toliau – sveikatos tikrinimą atliekantys gydytojai):</w:t>
      </w:r>
    </w:p>
    <w:p w14:paraId="5C0ED475" w14:textId="77777777" w:rsidR="00EC03E0" w:rsidRDefault="004569FD">
      <w:pPr>
        <w:ind w:firstLine="567"/>
        <w:jc w:val="both"/>
        <w:rPr>
          <w:szCs w:val="24"/>
          <w:lang w:val="en-US" w:eastAsia="lt-LT"/>
        </w:rPr>
      </w:pPr>
      <w:r>
        <w:rPr>
          <w:color w:val="000000"/>
          <w:szCs w:val="24"/>
          <w:lang w:eastAsia="lt-LT"/>
        </w:rPr>
        <w:t>13.</w:t>
      </w:r>
      <w:r>
        <w:rPr>
          <w:color w:val="000000"/>
          <w:szCs w:val="24"/>
          <w:lang w:eastAsia="lt-LT"/>
        </w:rPr>
        <w:t>1</w:t>
      </w:r>
      <w:r>
        <w:rPr>
          <w:color w:val="000000"/>
          <w:szCs w:val="24"/>
          <w:lang w:eastAsia="lt-LT"/>
        </w:rPr>
        <w:t>. šeimos gydytojas (arba vidaus ligų gydytojas);</w:t>
      </w:r>
    </w:p>
    <w:p w14:paraId="5C0ED476" w14:textId="77777777" w:rsidR="00EC03E0" w:rsidRDefault="004569FD">
      <w:pPr>
        <w:ind w:firstLine="567"/>
        <w:jc w:val="both"/>
        <w:rPr>
          <w:szCs w:val="24"/>
          <w:lang w:val="en-US" w:eastAsia="lt-LT"/>
        </w:rPr>
      </w:pPr>
      <w:r>
        <w:rPr>
          <w:color w:val="000000"/>
          <w:szCs w:val="24"/>
          <w:lang w:eastAsia="lt-LT"/>
        </w:rPr>
        <w:t>13.2</w:t>
      </w:r>
      <w:r>
        <w:rPr>
          <w:color w:val="000000"/>
          <w:szCs w:val="24"/>
          <w:lang w:eastAsia="lt-LT"/>
        </w:rPr>
        <w:t>. gydytojas chirurgas (arba gydytojas ortopedas traumatologas, abdominalinės chirurgijos gydytojas);</w:t>
      </w:r>
    </w:p>
    <w:p w14:paraId="5C0ED477" w14:textId="77777777" w:rsidR="00EC03E0" w:rsidRDefault="004569FD">
      <w:pPr>
        <w:ind w:firstLine="567"/>
        <w:jc w:val="both"/>
        <w:rPr>
          <w:szCs w:val="24"/>
          <w:lang w:val="en-US" w:eastAsia="lt-LT"/>
        </w:rPr>
      </w:pPr>
      <w:r>
        <w:rPr>
          <w:color w:val="000000"/>
          <w:szCs w:val="24"/>
          <w:lang w:eastAsia="lt-LT"/>
        </w:rPr>
        <w:t>13.3</w:t>
      </w:r>
      <w:r>
        <w:rPr>
          <w:color w:val="000000"/>
          <w:szCs w:val="24"/>
          <w:lang w:eastAsia="lt-LT"/>
        </w:rPr>
        <w:t>. gydytojas neurologas;</w:t>
      </w:r>
    </w:p>
    <w:p w14:paraId="5C0ED478" w14:textId="77777777" w:rsidR="00EC03E0" w:rsidRDefault="004569FD">
      <w:pPr>
        <w:ind w:firstLine="567"/>
        <w:jc w:val="both"/>
        <w:rPr>
          <w:szCs w:val="24"/>
          <w:lang w:val="en-US" w:eastAsia="lt-LT"/>
        </w:rPr>
      </w:pPr>
      <w:r>
        <w:rPr>
          <w:color w:val="000000"/>
          <w:szCs w:val="24"/>
          <w:lang w:eastAsia="lt-LT"/>
        </w:rPr>
        <w:t>13.4</w:t>
      </w:r>
      <w:r>
        <w:rPr>
          <w:color w:val="000000"/>
          <w:szCs w:val="24"/>
          <w:lang w:eastAsia="lt-LT"/>
        </w:rPr>
        <w:t>. gydytojas psichiatras;</w:t>
      </w:r>
    </w:p>
    <w:p w14:paraId="5C0ED479" w14:textId="77777777" w:rsidR="00EC03E0" w:rsidRDefault="004569FD">
      <w:pPr>
        <w:ind w:firstLine="567"/>
        <w:jc w:val="both"/>
        <w:rPr>
          <w:szCs w:val="24"/>
          <w:lang w:val="en-US" w:eastAsia="lt-LT"/>
        </w:rPr>
      </w:pPr>
      <w:r>
        <w:rPr>
          <w:color w:val="000000"/>
          <w:szCs w:val="24"/>
          <w:lang w:eastAsia="lt-LT"/>
        </w:rPr>
        <w:t>13.5</w:t>
      </w:r>
      <w:r>
        <w:rPr>
          <w:color w:val="000000"/>
          <w:szCs w:val="24"/>
          <w:lang w:eastAsia="lt-LT"/>
        </w:rPr>
        <w:t>. gydytojas oftalmolog</w:t>
      </w:r>
      <w:r>
        <w:rPr>
          <w:color w:val="000000"/>
          <w:szCs w:val="24"/>
          <w:lang w:eastAsia="lt-LT"/>
        </w:rPr>
        <w:t>as;</w:t>
      </w:r>
    </w:p>
    <w:p w14:paraId="5C0ED47A" w14:textId="77777777" w:rsidR="00EC03E0" w:rsidRDefault="004569FD">
      <w:pPr>
        <w:ind w:firstLine="567"/>
        <w:jc w:val="both"/>
        <w:rPr>
          <w:szCs w:val="24"/>
          <w:lang w:val="en-US" w:eastAsia="lt-LT"/>
        </w:rPr>
      </w:pPr>
      <w:r>
        <w:rPr>
          <w:color w:val="000000"/>
          <w:szCs w:val="24"/>
          <w:lang w:eastAsia="lt-LT"/>
        </w:rPr>
        <w:t>13.6</w:t>
      </w:r>
      <w:r>
        <w:rPr>
          <w:color w:val="000000"/>
          <w:szCs w:val="24"/>
          <w:lang w:eastAsia="lt-LT"/>
        </w:rPr>
        <w:t xml:space="preserve">. gydytojas </w:t>
      </w:r>
      <w:proofErr w:type="spellStart"/>
      <w:r>
        <w:rPr>
          <w:color w:val="000000"/>
          <w:szCs w:val="24"/>
          <w:lang w:eastAsia="lt-LT"/>
        </w:rPr>
        <w:t>otorinolaringologas</w:t>
      </w:r>
      <w:proofErr w:type="spellEnd"/>
      <w:r>
        <w:rPr>
          <w:color w:val="000000"/>
          <w:szCs w:val="24"/>
          <w:lang w:eastAsia="lt-LT"/>
        </w:rPr>
        <w:t>.</w:t>
      </w:r>
    </w:p>
    <w:p w14:paraId="5C0ED47B" w14:textId="77777777" w:rsidR="00EC03E0" w:rsidRDefault="004569FD">
      <w:pPr>
        <w:ind w:firstLine="567"/>
        <w:jc w:val="both"/>
        <w:rPr>
          <w:szCs w:val="24"/>
          <w:lang w:val="en-US" w:eastAsia="lt-LT"/>
        </w:rPr>
      </w:pPr>
      <w:r>
        <w:rPr>
          <w:color w:val="000000"/>
          <w:szCs w:val="24"/>
          <w:lang w:eastAsia="lt-LT"/>
        </w:rPr>
        <w:t>14</w:t>
      </w:r>
      <w:r>
        <w:rPr>
          <w:color w:val="000000"/>
          <w:szCs w:val="24"/>
          <w:lang w:eastAsia="lt-LT"/>
        </w:rPr>
        <w:t xml:space="preserve">. CMEK, atlikdama sveikatos tikrinimą, gali: </w:t>
      </w:r>
    </w:p>
    <w:p w14:paraId="5C0ED47C" w14:textId="77777777" w:rsidR="00EC03E0" w:rsidRDefault="004569FD">
      <w:pPr>
        <w:ind w:firstLine="567"/>
        <w:jc w:val="both"/>
        <w:rPr>
          <w:color w:val="000000"/>
          <w:szCs w:val="24"/>
          <w:lang w:eastAsia="lt-LT"/>
        </w:rPr>
      </w:pPr>
      <w:r>
        <w:rPr>
          <w:color w:val="000000"/>
          <w:szCs w:val="24"/>
          <w:lang w:eastAsia="lt-LT"/>
        </w:rPr>
        <w:t>14.1</w:t>
      </w:r>
      <w:r>
        <w:rPr>
          <w:color w:val="000000"/>
          <w:szCs w:val="24"/>
          <w:lang w:eastAsia="lt-LT"/>
        </w:rPr>
        <w:t>. siekdama patikslinti diagnozę ar įtarusi sveikatos sutrikimą, dėl kurio prokuroro sveikatos būklė gali būti netinkama eiti prokuroro pareigas, siųsti</w:t>
      </w:r>
      <w:r>
        <w:rPr>
          <w:color w:val="000000"/>
          <w:szCs w:val="24"/>
          <w:lang w:eastAsia="lt-LT"/>
        </w:rPr>
        <w:t xml:space="preserve"> prokurorą atitinkamos profesinės kvalifikacijos gydytojo specialisto ar psichologo konsultacijos. Dėl konsultacijos į šias paslaugas teikiančią asmens sveikatos priežiūros įstaigą prokuroras privalo kreiptis ne vėliau kaip per 3 (tris) darbo dienas; tokiu</w:t>
      </w:r>
      <w:r>
        <w:rPr>
          <w:color w:val="000000"/>
          <w:szCs w:val="24"/>
          <w:lang w:eastAsia="lt-LT"/>
        </w:rPr>
        <w:t xml:space="preserve"> atveju tolesni jo laboratoriniai ir funkcinės diagnostikos tyrimai ar tolesnis gydymas apmokamas tokių paslaugų teikimo apmokėjimą reglamentuojančių Lietuvos Respublikos teisės aktų nustatyta tvarka;</w:t>
      </w:r>
    </w:p>
    <w:p w14:paraId="5C0ED47D" w14:textId="77777777" w:rsidR="00EC03E0" w:rsidRDefault="004569FD">
      <w:pPr>
        <w:ind w:firstLine="567"/>
        <w:jc w:val="both"/>
        <w:rPr>
          <w:szCs w:val="24"/>
          <w:lang w:val="en-US" w:eastAsia="lt-LT"/>
        </w:rPr>
      </w:pPr>
      <w:r>
        <w:rPr>
          <w:color w:val="000000"/>
          <w:szCs w:val="24"/>
          <w:lang w:eastAsia="lt-LT"/>
        </w:rPr>
        <w:t>14.2</w:t>
      </w:r>
      <w:r>
        <w:rPr>
          <w:color w:val="000000"/>
          <w:szCs w:val="24"/>
          <w:lang w:eastAsia="lt-LT"/>
        </w:rPr>
        <w:t xml:space="preserve">. kreiptis raštu ir gauti iš kitų asmens </w:t>
      </w:r>
      <w:r>
        <w:rPr>
          <w:color w:val="000000"/>
          <w:szCs w:val="24"/>
          <w:lang w:eastAsia="lt-LT"/>
        </w:rPr>
        <w:t>sveikatos priežiūros įstaigų duomenis apie prokuroro sveikatos būklę.</w:t>
      </w:r>
    </w:p>
    <w:p w14:paraId="5C0ED47E" w14:textId="77777777" w:rsidR="00EC03E0" w:rsidRDefault="004569FD">
      <w:pPr>
        <w:ind w:firstLine="567"/>
        <w:jc w:val="both"/>
        <w:rPr>
          <w:szCs w:val="24"/>
          <w:lang w:val="en-US" w:eastAsia="lt-LT"/>
        </w:rPr>
      </w:pPr>
      <w:r>
        <w:rPr>
          <w:color w:val="000000"/>
          <w:szCs w:val="24"/>
          <w:lang w:eastAsia="lt-LT"/>
        </w:rPr>
        <w:t>15</w:t>
      </w:r>
      <w:r>
        <w:rPr>
          <w:color w:val="000000"/>
          <w:szCs w:val="24"/>
          <w:lang w:eastAsia="lt-LT"/>
        </w:rPr>
        <w:t>. Jeigu prokuroras nesutinka išsitirti dėl diagnozės patikslinimo ar dėl galimo sveikatos sutrikimo arba atsisako vykdyti sveikatos tikrinimą atliekančio gydytojo nurodymus dėl k</w:t>
      </w:r>
      <w:r>
        <w:rPr>
          <w:color w:val="000000"/>
          <w:szCs w:val="24"/>
          <w:lang w:eastAsia="lt-LT"/>
        </w:rPr>
        <w:t xml:space="preserve">onsultavimo, sveikatos tikrinimas nutraukiamas. Tokiu atveju sveikatos tikrinimo nutraukimas įforminamas raštu ir patvirtinamas prokuroro parašu, jam atsisakius pasirašyti – CMEK pirmininko ir dviejų sveikatos tikrinimą atliekančių gydytojų parašais. Apie </w:t>
      </w:r>
      <w:r>
        <w:rPr>
          <w:color w:val="000000"/>
          <w:szCs w:val="24"/>
          <w:lang w:eastAsia="lt-LT"/>
        </w:rPr>
        <w:t>sveikatos tikrinimo nutraukimą CMEK per 5 (penkias) darbo dienas raštu informuoja Generalinę prokuratūrą.</w:t>
      </w:r>
    </w:p>
    <w:p w14:paraId="5C0ED47F" w14:textId="77777777" w:rsidR="00EC03E0" w:rsidRDefault="004569FD">
      <w:pPr>
        <w:ind w:firstLine="567"/>
        <w:jc w:val="both"/>
        <w:rPr>
          <w:szCs w:val="24"/>
          <w:lang w:val="en-US" w:eastAsia="lt-LT"/>
        </w:rPr>
      </w:pPr>
      <w:r>
        <w:rPr>
          <w:color w:val="000000"/>
          <w:szCs w:val="24"/>
          <w:lang w:eastAsia="lt-LT"/>
        </w:rPr>
        <w:t>16</w:t>
      </w:r>
      <w:r>
        <w:rPr>
          <w:color w:val="000000"/>
          <w:szCs w:val="24"/>
          <w:lang w:eastAsia="lt-LT"/>
        </w:rPr>
        <w:t>. Į formą Nr. 025/a įrašomi prokuroro atsakymai į klausimus, ar per pastaruosius 5 (penkerius) metus asmuo gydėsi psichikos sveikatos centre, ar</w:t>
      </w:r>
      <w:r>
        <w:rPr>
          <w:color w:val="000000"/>
          <w:szCs w:val="24"/>
          <w:lang w:eastAsia="lt-LT"/>
        </w:rPr>
        <w:t xml:space="preserve"> anonimiškai, privačiai nesigydė pas gydytojus psichiatrus ir jei gydėsi, kokia diagnozė jam buvo nustatyta. </w:t>
      </w:r>
    </w:p>
    <w:p w14:paraId="5C0ED480" w14:textId="77777777" w:rsidR="00EC03E0" w:rsidRDefault="004569FD">
      <w:pPr>
        <w:ind w:firstLine="567"/>
        <w:jc w:val="both"/>
        <w:rPr>
          <w:szCs w:val="24"/>
          <w:lang w:val="en-US" w:eastAsia="lt-LT"/>
        </w:rPr>
      </w:pPr>
      <w:r>
        <w:rPr>
          <w:color w:val="000000"/>
          <w:szCs w:val="24"/>
          <w:lang w:eastAsia="lt-LT"/>
        </w:rPr>
        <w:t>17</w:t>
      </w:r>
      <w:r>
        <w:rPr>
          <w:color w:val="000000"/>
          <w:szCs w:val="24"/>
          <w:lang w:eastAsia="lt-LT"/>
        </w:rPr>
        <w:t xml:space="preserve">. Prokuroro, kuriam išduotas šaunamasis ginklas arba kuris siekia jį gauti, sveikata tikrinama vadovaujantis Fizinių asmenų, norinčių gauti </w:t>
      </w:r>
      <w:r>
        <w:rPr>
          <w:color w:val="000000"/>
          <w:szCs w:val="24"/>
          <w:lang w:eastAsia="lt-LT"/>
        </w:rPr>
        <w:t>leidimą įsigyti ginklus, medicininio patikrinimo tvarkos aprašu ir atsižvelgiant į Ligų ir fizinių trūkumų, dėl kurių asmuo negali įsigyti ar turėti ginklo, sąrašą, patvirtintus Lietuvos Respublikos sveikatos apsaugos ministro 1997 m. balandžio 24 d. įsaky</w:t>
      </w:r>
      <w:r>
        <w:rPr>
          <w:color w:val="000000"/>
          <w:szCs w:val="24"/>
          <w:lang w:eastAsia="lt-LT"/>
        </w:rPr>
        <w:t>mu Nr. 221 „Dėl Fizinių asmenų, norinčių gauti leidimą įsigyti ginklus, medicininio patikrinimo tvarkos aprašo bei Ligų ir fizinių trūkumų, dėl kurių asmuo negali įsigyti ar turėti ginklo, sąrašo patvirtinimo“.</w:t>
      </w:r>
    </w:p>
    <w:p w14:paraId="5C0ED481" w14:textId="77777777" w:rsidR="00EC03E0" w:rsidRDefault="004569FD">
      <w:pPr>
        <w:ind w:firstLine="567"/>
        <w:jc w:val="both"/>
        <w:rPr>
          <w:szCs w:val="24"/>
          <w:lang w:val="en-US" w:eastAsia="lt-LT"/>
        </w:rPr>
      </w:pPr>
      <w:r>
        <w:rPr>
          <w:color w:val="000000"/>
          <w:spacing w:val="-4"/>
          <w:szCs w:val="24"/>
          <w:lang w:eastAsia="lt-LT"/>
        </w:rPr>
        <w:t>18</w:t>
      </w:r>
      <w:r>
        <w:rPr>
          <w:color w:val="000000"/>
          <w:spacing w:val="-4"/>
          <w:szCs w:val="24"/>
          <w:lang w:eastAsia="lt-LT"/>
        </w:rPr>
        <w:t xml:space="preserve">. Kiekvienas </w:t>
      </w:r>
      <w:r>
        <w:rPr>
          <w:color w:val="000000"/>
          <w:szCs w:val="24"/>
          <w:lang w:eastAsia="lt-LT"/>
        </w:rPr>
        <w:t>sveikatos tikrinimą atliek</w:t>
      </w:r>
      <w:r>
        <w:rPr>
          <w:color w:val="000000"/>
          <w:szCs w:val="24"/>
          <w:lang w:eastAsia="lt-LT"/>
        </w:rPr>
        <w:t xml:space="preserve">antis </w:t>
      </w:r>
      <w:r>
        <w:rPr>
          <w:color w:val="000000"/>
          <w:spacing w:val="-4"/>
          <w:szCs w:val="24"/>
          <w:lang w:eastAsia="lt-LT"/>
        </w:rPr>
        <w:t xml:space="preserve">gydytojas prokuroro sveikatos tikrinimo duomenis ir sveikatos tikrinimo rezultatus įrašo į formą Nr. 025/a ir, jei reikia, į formą Nr. 049/a. </w:t>
      </w:r>
    </w:p>
    <w:p w14:paraId="5C0ED482" w14:textId="77777777" w:rsidR="00EC03E0" w:rsidRDefault="004569FD">
      <w:pPr>
        <w:ind w:firstLine="567"/>
        <w:jc w:val="both"/>
        <w:rPr>
          <w:szCs w:val="24"/>
          <w:lang w:eastAsia="lt-LT"/>
        </w:rPr>
      </w:pPr>
      <w:r>
        <w:rPr>
          <w:color w:val="000000"/>
          <w:szCs w:val="24"/>
          <w:lang w:eastAsia="lt-LT"/>
        </w:rPr>
        <w:t>19</w:t>
      </w:r>
      <w:r>
        <w:rPr>
          <w:color w:val="000000"/>
          <w:szCs w:val="24"/>
          <w:lang w:eastAsia="lt-LT"/>
        </w:rPr>
        <w:t xml:space="preserve">. Užbaigus sveikatos tikrinimą, prokurorui išduodama forma Nr. 046/a. Šioje formoje, atsižvelgiant į </w:t>
      </w:r>
      <w:r>
        <w:rPr>
          <w:color w:val="000000"/>
          <w:szCs w:val="24"/>
          <w:lang w:eastAsia="lt-LT"/>
        </w:rPr>
        <w:t xml:space="preserve">sveikatos tikrinimą atlikusių gydytojų ištyrimo rezultatus, įrašoma išvada dėl prokuroro sveikatos būklės tinkamumo eiti prokuroro pareigas, kurią savo parašu, asmeniniu spaudu ir CMEK antspaudu patvirtina CMEK pirmininkas. Jei </w:t>
      </w:r>
      <w:r>
        <w:rPr>
          <w:szCs w:val="24"/>
          <w:lang w:eastAsia="lt-LT"/>
        </w:rPr>
        <w:t xml:space="preserve">reikia, galutinę išvadą dėl </w:t>
      </w:r>
      <w:r>
        <w:rPr>
          <w:szCs w:val="24"/>
          <w:lang w:eastAsia="lt-LT"/>
        </w:rPr>
        <w:t xml:space="preserve">prokuroro sveikatos būklės tinkamumo laikyti (nešiotis) ginklus į </w:t>
      </w:r>
      <w:r>
        <w:rPr>
          <w:color w:val="000000"/>
          <w:szCs w:val="24"/>
          <w:lang w:eastAsia="lt-LT"/>
        </w:rPr>
        <w:t xml:space="preserve">formą Nr. 049/a įrašo ir </w:t>
      </w:r>
      <w:r>
        <w:rPr>
          <w:szCs w:val="24"/>
          <w:lang w:eastAsia="lt-LT"/>
        </w:rPr>
        <w:t xml:space="preserve">teisės aktų nustatyta tvarka patvirtina </w:t>
      </w:r>
      <w:r>
        <w:rPr>
          <w:color w:val="000000"/>
          <w:szCs w:val="24"/>
          <w:lang w:eastAsia="lt-LT"/>
        </w:rPr>
        <w:t>CMEK pirmininkas.</w:t>
      </w:r>
    </w:p>
    <w:p w14:paraId="5C0ED483" w14:textId="77777777" w:rsidR="00EC03E0" w:rsidRDefault="004569FD">
      <w:pPr>
        <w:ind w:firstLine="62"/>
        <w:jc w:val="center"/>
        <w:rPr>
          <w:szCs w:val="24"/>
          <w:lang w:val="en-US" w:eastAsia="lt-LT"/>
        </w:rPr>
      </w:pPr>
    </w:p>
    <w:p w14:paraId="5C0ED484" w14:textId="77777777" w:rsidR="00EC03E0" w:rsidRDefault="004569FD">
      <w:pPr>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14:paraId="5C0ED485" w14:textId="77777777" w:rsidR="00EC03E0" w:rsidRDefault="004569FD">
      <w:pPr>
        <w:ind w:firstLine="62"/>
        <w:jc w:val="center"/>
        <w:rPr>
          <w:b/>
          <w:szCs w:val="24"/>
          <w:lang w:val="en-US" w:eastAsia="lt-LT"/>
        </w:rPr>
      </w:pPr>
      <w:r>
        <w:rPr>
          <w:b/>
          <w:bCs/>
          <w:caps/>
          <w:color w:val="000000"/>
          <w:szCs w:val="24"/>
          <w:lang w:eastAsia="lt-LT"/>
        </w:rPr>
        <w:t>PROKURORŲ SVEIKATOS BŪKLĖS REIKALAVIMAI</w:t>
      </w:r>
    </w:p>
    <w:p w14:paraId="5C0ED486" w14:textId="77777777" w:rsidR="00EC03E0" w:rsidRDefault="00EC03E0">
      <w:pPr>
        <w:ind w:firstLine="62"/>
        <w:jc w:val="center"/>
        <w:rPr>
          <w:szCs w:val="24"/>
          <w:lang w:val="en-US" w:eastAsia="lt-LT"/>
        </w:rPr>
      </w:pPr>
    </w:p>
    <w:p w14:paraId="5C0ED487" w14:textId="77777777" w:rsidR="00EC03E0" w:rsidRDefault="00EC03E0">
      <w:pPr>
        <w:ind w:firstLine="567"/>
        <w:jc w:val="both"/>
        <w:rPr>
          <w:strike/>
          <w:color w:val="000000"/>
          <w:szCs w:val="24"/>
          <w:lang w:eastAsia="lt-LT"/>
        </w:rPr>
      </w:pPr>
    </w:p>
    <w:p w14:paraId="5C0ED488" w14:textId="77777777" w:rsidR="00EC03E0" w:rsidRDefault="004569FD">
      <w:pPr>
        <w:ind w:firstLine="709"/>
        <w:jc w:val="both"/>
        <w:rPr>
          <w:lang w:eastAsia="lt-LT"/>
        </w:rPr>
      </w:pPr>
      <w:r>
        <w:rPr>
          <w:lang w:eastAsia="lt-LT"/>
        </w:rPr>
        <w:t>20</w:t>
      </w:r>
      <w:r>
        <w:rPr>
          <w:lang w:eastAsia="lt-LT"/>
        </w:rPr>
        <w:t>. Ligos ir sveikatos problemos, dėl kuri</w:t>
      </w:r>
      <w:r>
        <w:rPr>
          <w:lang w:eastAsia="lt-LT"/>
        </w:rPr>
        <w:t>ų prokurorai negali būti pripažinti atitinkantys prokurorų sveikatos būklės reikalavimus, pagal Tarptautinės  statistinės  ligų ir sveikatos sutrikimų klasifikacijos dešimtąjį pataisytą ir papildytą leidimą „Sisteminis ligų sąrašas“ (Australijos modifikaci</w:t>
      </w:r>
      <w:r>
        <w:rPr>
          <w:lang w:eastAsia="lt-LT"/>
        </w:rPr>
        <w:t>ja, TLK-10-AM):</w:t>
      </w:r>
    </w:p>
    <w:p w14:paraId="5C0ED489" w14:textId="77777777" w:rsidR="00EC03E0" w:rsidRDefault="004569FD">
      <w:pPr>
        <w:ind w:firstLine="567"/>
        <w:jc w:val="both"/>
        <w:rPr>
          <w:color w:val="000000"/>
          <w:szCs w:val="24"/>
          <w:lang w:eastAsia="lt-LT"/>
        </w:rPr>
      </w:pPr>
      <w:r>
        <w:rPr>
          <w:color w:val="000000"/>
          <w:szCs w:val="24"/>
          <w:lang w:eastAsia="lt-LT"/>
        </w:rPr>
        <w:t>20.1</w:t>
      </w:r>
      <w:r>
        <w:rPr>
          <w:color w:val="000000"/>
          <w:szCs w:val="24"/>
          <w:lang w:eastAsia="lt-LT"/>
        </w:rPr>
        <w:t>. organiniai ir simptominiai psichikos sutrikimai: F00–F03; F04 (kol tęsiasi šis sutrikimas); F05 (kol tęsiasi šis sutrikimas); F06.0–F06.2; F06.3 (kol tęsiasi šis sutrikimas);</w:t>
      </w:r>
    </w:p>
    <w:p w14:paraId="5C0ED48A" w14:textId="77777777" w:rsidR="00EC03E0" w:rsidRDefault="004569FD">
      <w:pPr>
        <w:ind w:firstLine="567"/>
        <w:jc w:val="both"/>
        <w:rPr>
          <w:color w:val="000000"/>
          <w:szCs w:val="24"/>
          <w:lang w:eastAsia="lt-LT"/>
        </w:rPr>
      </w:pPr>
      <w:r>
        <w:rPr>
          <w:color w:val="000000"/>
          <w:szCs w:val="24"/>
          <w:lang w:eastAsia="lt-LT"/>
        </w:rPr>
        <w:t>20.2</w:t>
      </w:r>
      <w:r>
        <w:rPr>
          <w:color w:val="000000"/>
          <w:szCs w:val="24"/>
          <w:lang w:eastAsia="lt-LT"/>
        </w:rPr>
        <w:t xml:space="preserve">. psichikos ir elgesio sutrikimai dėl </w:t>
      </w:r>
      <w:r>
        <w:rPr>
          <w:color w:val="000000"/>
          <w:szCs w:val="24"/>
          <w:lang w:eastAsia="lt-LT"/>
        </w:rPr>
        <w:t>psichoaktyviųjų medžiagų vartojimo: F10.0 (kol tęsiasi šis sutrikimas); F10.2–F10.3 (išskyrus atvejus, kai po specializuoto gydymo kurso remisija trunka daugiau kaip 3 metus); F10.4–F10.7; F11; F12; F13.0–F13.3 (kol tęsiasi šis sutrikimas); F13.4–F13.7; F1</w:t>
      </w:r>
      <w:r>
        <w:rPr>
          <w:color w:val="000000"/>
          <w:szCs w:val="24"/>
          <w:lang w:eastAsia="lt-LT"/>
        </w:rPr>
        <w:t>4; F15 (išskyrus kofeino vartojimą); F16; F18; F19;</w:t>
      </w:r>
    </w:p>
    <w:p w14:paraId="5C0ED48B" w14:textId="77777777" w:rsidR="00EC03E0" w:rsidRDefault="004569FD">
      <w:pPr>
        <w:ind w:firstLine="567"/>
        <w:jc w:val="both"/>
        <w:rPr>
          <w:color w:val="000000"/>
          <w:szCs w:val="24"/>
          <w:lang w:eastAsia="lt-LT"/>
        </w:rPr>
      </w:pPr>
      <w:r>
        <w:rPr>
          <w:color w:val="000000"/>
          <w:szCs w:val="24"/>
          <w:lang w:eastAsia="lt-LT"/>
        </w:rPr>
        <w:t>20.3</w:t>
      </w:r>
      <w:r>
        <w:rPr>
          <w:color w:val="000000"/>
          <w:szCs w:val="24"/>
          <w:lang w:eastAsia="lt-LT"/>
        </w:rPr>
        <w:t xml:space="preserve">. šizofrenija, </w:t>
      </w:r>
      <w:proofErr w:type="spellStart"/>
      <w:r>
        <w:rPr>
          <w:color w:val="000000"/>
          <w:szCs w:val="24"/>
          <w:lang w:eastAsia="lt-LT"/>
        </w:rPr>
        <w:t>šizotipinis</w:t>
      </w:r>
      <w:proofErr w:type="spellEnd"/>
      <w:r>
        <w:rPr>
          <w:color w:val="000000"/>
          <w:szCs w:val="24"/>
          <w:lang w:eastAsia="lt-LT"/>
        </w:rPr>
        <w:t xml:space="preserve"> ir </w:t>
      </w:r>
      <w:proofErr w:type="spellStart"/>
      <w:r>
        <w:rPr>
          <w:color w:val="000000"/>
          <w:szCs w:val="24"/>
          <w:lang w:eastAsia="lt-LT"/>
        </w:rPr>
        <w:t>kliedesiniai</w:t>
      </w:r>
      <w:proofErr w:type="spellEnd"/>
      <w:r>
        <w:rPr>
          <w:color w:val="000000"/>
          <w:szCs w:val="24"/>
          <w:lang w:eastAsia="lt-LT"/>
        </w:rPr>
        <w:t xml:space="preserve"> sutrikimai: F20–F22; F23 (kol tęsiasi šis sutrikimas); F24–F25;</w:t>
      </w:r>
    </w:p>
    <w:p w14:paraId="5C0ED48C" w14:textId="77777777" w:rsidR="00EC03E0" w:rsidRDefault="004569FD">
      <w:pPr>
        <w:ind w:firstLine="567"/>
        <w:jc w:val="both"/>
        <w:rPr>
          <w:color w:val="000000"/>
          <w:szCs w:val="24"/>
          <w:lang w:eastAsia="lt-LT"/>
        </w:rPr>
      </w:pPr>
      <w:r>
        <w:rPr>
          <w:color w:val="000000"/>
          <w:szCs w:val="24"/>
          <w:lang w:eastAsia="lt-LT"/>
        </w:rPr>
        <w:t>20.4</w:t>
      </w:r>
      <w:r>
        <w:rPr>
          <w:color w:val="000000"/>
          <w:szCs w:val="24"/>
          <w:lang w:eastAsia="lt-LT"/>
        </w:rPr>
        <w:t>. nuotaikos (</w:t>
      </w:r>
      <w:proofErr w:type="spellStart"/>
      <w:r>
        <w:rPr>
          <w:color w:val="000000"/>
          <w:szCs w:val="24"/>
          <w:lang w:eastAsia="lt-LT"/>
        </w:rPr>
        <w:t>afektiniai</w:t>
      </w:r>
      <w:proofErr w:type="spellEnd"/>
      <w:r>
        <w:rPr>
          <w:color w:val="000000"/>
          <w:szCs w:val="24"/>
          <w:lang w:eastAsia="lt-LT"/>
        </w:rPr>
        <w:t xml:space="preserve">) sutrikimai: F30 (kol tęsiasi šis sutrikimas); F31 (kol </w:t>
      </w:r>
      <w:r>
        <w:rPr>
          <w:color w:val="000000"/>
          <w:szCs w:val="24"/>
          <w:lang w:eastAsia="lt-LT"/>
        </w:rPr>
        <w:t>tęsiasi šis sutrikimas); F32.2, F32.3 (kol tęsiasi šis sutrikimas); F33.2–F33.3 (kol tęsiasi šis sutrikimas);</w:t>
      </w:r>
    </w:p>
    <w:p w14:paraId="5C0ED48D" w14:textId="77777777" w:rsidR="00EC03E0" w:rsidRDefault="004569FD">
      <w:pPr>
        <w:ind w:firstLine="567"/>
        <w:jc w:val="both"/>
        <w:rPr>
          <w:color w:val="000000"/>
          <w:szCs w:val="24"/>
          <w:lang w:eastAsia="lt-LT"/>
        </w:rPr>
      </w:pPr>
      <w:r>
        <w:rPr>
          <w:color w:val="000000"/>
          <w:szCs w:val="24"/>
          <w:lang w:eastAsia="lt-LT"/>
        </w:rPr>
        <w:t>20.5</w:t>
      </w:r>
      <w:r>
        <w:rPr>
          <w:color w:val="000000"/>
          <w:szCs w:val="24"/>
          <w:lang w:eastAsia="lt-LT"/>
        </w:rPr>
        <w:t>. elgesio sindromai, susiję su fiziologiniais sutrikimais ir somatiniais veiksniais: F53.1 (kol tęsiasi šis sutrikimas);</w:t>
      </w:r>
    </w:p>
    <w:p w14:paraId="5C0ED48E" w14:textId="77777777" w:rsidR="00EC03E0" w:rsidRDefault="004569FD">
      <w:pPr>
        <w:ind w:firstLine="567"/>
        <w:jc w:val="both"/>
        <w:rPr>
          <w:color w:val="000000"/>
          <w:szCs w:val="24"/>
          <w:lang w:eastAsia="lt-LT"/>
        </w:rPr>
      </w:pPr>
      <w:r>
        <w:rPr>
          <w:color w:val="000000"/>
          <w:szCs w:val="24"/>
          <w:lang w:eastAsia="lt-LT"/>
        </w:rPr>
        <w:t>20.6</w:t>
      </w:r>
      <w:r>
        <w:rPr>
          <w:color w:val="000000"/>
          <w:szCs w:val="24"/>
          <w:lang w:eastAsia="lt-LT"/>
        </w:rPr>
        <w:t>. suaugus</w:t>
      </w:r>
      <w:r>
        <w:rPr>
          <w:color w:val="000000"/>
          <w:szCs w:val="24"/>
          <w:lang w:eastAsia="lt-LT"/>
        </w:rPr>
        <w:t>iųjų asmenybės ir elgesio sutrikimai: F62.1; F62.8; F62.9; F63.0–F63.2; F65;</w:t>
      </w:r>
    </w:p>
    <w:p w14:paraId="5C0ED48F" w14:textId="77777777" w:rsidR="00EC03E0" w:rsidRDefault="004569FD">
      <w:pPr>
        <w:ind w:firstLine="567"/>
        <w:jc w:val="both"/>
        <w:rPr>
          <w:color w:val="000000"/>
          <w:szCs w:val="24"/>
          <w:lang w:eastAsia="lt-LT"/>
        </w:rPr>
      </w:pPr>
      <w:r>
        <w:rPr>
          <w:color w:val="000000"/>
          <w:szCs w:val="24"/>
          <w:lang w:eastAsia="lt-LT"/>
        </w:rPr>
        <w:t>20.7</w:t>
      </w:r>
      <w:r>
        <w:rPr>
          <w:color w:val="000000"/>
          <w:szCs w:val="24"/>
          <w:lang w:eastAsia="lt-LT"/>
        </w:rPr>
        <w:t>. protinis atsilikimas: F70–F79;</w:t>
      </w:r>
    </w:p>
    <w:p w14:paraId="5C0ED490" w14:textId="77777777" w:rsidR="00EC03E0" w:rsidRDefault="004569FD">
      <w:pPr>
        <w:ind w:firstLine="567"/>
        <w:jc w:val="both"/>
        <w:rPr>
          <w:color w:val="000000"/>
          <w:szCs w:val="24"/>
          <w:lang w:eastAsia="lt-LT"/>
        </w:rPr>
      </w:pPr>
      <w:r>
        <w:rPr>
          <w:color w:val="000000"/>
          <w:szCs w:val="24"/>
          <w:lang w:eastAsia="lt-LT"/>
        </w:rPr>
        <w:t>20.8</w:t>
      </w:r>
      <w:r>
        <w:rPr>
          <w:color w:val="000000"/>
          <w:szCs w:val="24"/>
          <w:lang w:eastAsia="lt-LT"/>
        </w:rPr>
        <w:t>. išsėtinė (dauginė) sklerozė, esant išreikštų asmenybės sutrikimų: G35;</w:t>
      </w:r>
    </w:p>
    <w:p w14:paraId="5C0ED491" w14:textId="77777777" w:rsidR="00EC03E0" w:rsidRDefault="004569FD">
      <w:pPr>
        <w:ind w:firstLine="567"/>
        <w:jc w:val="both"/>
        <w:rPr>
          <w:color w:val="000000"/>
          <w:szCs w:val="24"/>
          <w:lang w:eastAsia="lt-LT"/>
        </w:rPr>
      </w:pPr>
      <w:r>
        <w:rPr>
          <w:color w:val="000000"/>
          <w:szCs w:val="24"/>
          <w:lang w:eastAsia="lt-LT"/>
        </w:rPr>
        <w:t>20.9</w:t>
      </w:r>
      <w:r>
        <w:rPr>
          <w:color w:val="000000"/>
          <w:szCs w:val="24"/>
          <w:lang w:eastAsia="lt-LT"/>
        </w:rPr>
        <w:t xml:space="preserve">. </w:t>
      </w:r>
      <w:proofErr w:type="spellStart"/>
      <w:r>
        <w:rPr>
          <w:color w:val="000000"/>
          <w:szCs w:val="24"/>
          <w:lang w:eastAsia="lt-LT"/>
        </w:rPr>
        <w:t>Huntingtono</w:t>
      </w:r>
      <w:proofErr w:type="spellEnd"/>
      <w:r>
        <w:rPr>
          <w:color w:val="000000"/>
          <w:szCs w:val="24"/>
          <w:lang w:eastAsia="lt-LT"/>
        </w:rPr>
        <w:t xml:space="preserve"> liga: G10;</w:t>
      </w:r>
    </w:p>
    <w:p w14:paraId="5C0ED492" w14:textId="77777777" w:rsidR="00EC03E0" w:rsidRDefault="004569FD">
      <w:pPr>
        <w:ind w:firstLine="629"/>
        <w:jc w:val="both"/>
        <w:rPr>
          <w:color w:val="000000"/>
          <w:szCs w:val="24"/>
          <w:lang w:eastAsia="lt-LT"/>
        </w:rPr>
      </w:pPr>
      <w:r>
        <w:rPr>
          <w:color w:val="000000"/>
          <w:szCs w:val="24"/>
          <w:lang w:eastAsia="lt-LT"/>
        </w:rPr>
        <w:t>20.10</w:t>
      </w:r>
      <w:r>
        <w:rPr>
          <w:color w:val="000000"/>
          <w:szCs w:val="24"/>
          <w:lang w:eastAsia="lt-LT"/>
        </w:rPr>
        <w:t>. Alzheimerio l</w:t>
      </w:r>
      <w:r>
        <w:rPr>
          <w:color w:val="000000"/>
          <w:szCs w:val="24"/>
          <w:lang w:eastAsia="lt-LT"/>
        </w:rPr>
        <w:t>iga: G30;</w:t>
      </w:r>
    </w:p>
    <w:p w14:paraId="5C0ED493" w14:textId="77777777" w:rsidR="00EC03E0" w:rsidRDefault="004569FD">
      <w:pPr>
        <w:ind w:firstLine="629"/>
        <w:jc w:val="both"/>
        <w:rPr>
          <w:color w:val="000000"/>
          <w:szCs w:val="24"/>
          <w:lang w:eastAsia="lt-LT"/>
        </w:rPr>
      </w:pPr>
      <w:r>
        <w:rPr>
          <w:color w:val="000000"/>
          <w:szCs w:val="24"/>
          <w:lang w:eastAsia="lt-LT"/>
        </w:rPr>
        <w:t>20.11</w:t>
      </w:r>
      <w:r>
        <w:rPr>
          <w:color w:val="000000"/>
          <w:szCs w:val="24"/>
          <w:lang w:eastAsia="lt-LT"/>
        </w:rPr>
        <w:t>. kitos degeneracinės nervų sistemos ligos: G31;</w:t>
      </w:r>
    </w:p>
    <w:p w14:paraId="5C0ED494" w14:textId="77777777" w:rsidR="00EC03E0" w:rsidRDefault="004569FD">
      <w:pPr>
        <w:ind w:firstLine="629"/>
        <w:jc w:val="both"/>
        <w:rPr>
          <w:color w:val="000000"/>
          <w:szCs w:val="24"/>
          <w:lang w:eastAsia="lt-LT"/>
        </w:rPr>
      </w:pPr>
      <w:r>
        <w:rPr>
          <w:color w:val="000000"/>
          <w:szCs w:val="24"/>
          <w:lang w:eastAsia="lt-LT"/>
        </w:rPr>
        <w:t>20.12</w:t>
      </w:r>
      <w:r>
        <w:rPr>
          <w:color w:val="000000"/>
          <w:szCs w:val="24"/>
          <w:lang w:eastAsia="lt-LT"/>
        </w:rPr>
        <w:t xml:space="preserve">. </w:t>
      </w:r>
      <w:proofErr w:type="spellStart"/>
      <w:r>
        <w:rPr>
          <w:color w:val="000000"/>
          <w:szCs w:val="24"/>
          <w:lang w:eastAsia="lt-LT"/>
        </w:rPr>
        <w:t>kurčnebylumas</w:t>
      </w:r>
      <w:proofErr w:type="spellEnd"/>
      <w:r>
        <w:rPr>
          <w:color w:val="000000"/>
          <w:szCs w:val="24"/>
          <w:lang w:eastAsia="lt-LT"/>
        </w:rPr>
        <w:t>;</w:t>
      </w:r>
    </w:p>
    <w:p w14:paraId="5C0ED495" w14:textId="77777777" w:rsidR="00EC03E0" w:rsidRDefault="004569FD">
      <w:pPr>
        <w:ind w:firstLine="567"/>
        <w:jc w:val="both"/>
        <w:rPr>
          <w:color w:val="000000"/>
          <w:szCs w:val="24"/>
          <w:lang w:eastAsia="lt-LT"/>
        </w:rPr>
      </w:pPr>
      <w:r>
        <w:rPr>
          <w:color w:val="000000"/>
          <w:szCs w:val="24"/>
          <w:lang w:eastAsia="lt-LT"/>
        </w:rPr>
        <w:t>20.13</w:t>
      </w:r>
      <w:r>
        <w:rPr>
          <w:color w:val="000000"/>
          <w:szCs w:val="24"/>
          <w:lang w:eastAsia="lt-LT"/>
        </w:rPr>
        <w:t xml:space="preserve">. stabilus III laipsnio prikurtimas, išskyrus atvejus, kai klausos reabilitacija klausos aparatais kalbos zonoje yra 40 ir mažiau </w:t>
      </w:r>
      <w:proofErr w:type="spellStart"/>
      <w:r>
        <w:rPr>
          <w:color w:val="000000"/>
          <w:szCs w:val="24"/>
          <w:lang w:eastAsia="lt-LT"/>
        </w:rPr>
        <w:t>dB</w:t>
      </w:r>
      <w:proofErr w:type="spellEnd"/>
      <w:r>
        <w:rPr>
          <w:color w:val="000000"/>
          <w:szCs w:val="24"/>
          <w:lang w:eastAsia="lt-LT"/>
        </w:rPr>
        <w:t>;</w:t>
      </w:r>
    </w:p>
    <w:p w14:paraId="5C0ED496" w14:textId="77777777" w:rsidR="00EC03E0" w:rsidRDefault="004569FD">
      <w:pPr>
        <w:ind w:firstLine="629"/>
        <w:jc w:val="both"/>
        <w:rPr>
          <w:color w:val="000000"/>
          <w:szCs w:val="24"/>
          <w:lang w:eastAsia="lt-LT"/>
        </w:rPr>
      </w:pPr>
      <w:r>
        <w:rPr>
          <w:color w:val="000000"/>
          <w:szCs w:val="24"/>
          <w:lang w:eastAsia="lt-LT"/>
        </w:rPr>
        <w:t>20.14</w:t>
      </w:r>
      <w:r>
        <w:rPr>
          <w:color w:val="000000"/>
          <w:szCs w:val="24"/>
          <w:lang w:eastAsia="lt-LT"/>
        </w:rPr>
        <w:t xml:space="preserve">. </w:t>
      </w:r>
      <w:proofErr w:type="spellStart"/>
      <w:r>
        <w:rPr>
          <w:color w:val="000000"/>
          <w:szCs w:val="24"/>
          <w:lang w:eastAsia="lt-LT"/>
        </w:rPr>
        <w:t>abiakio</w:t>
      </w:r>
      <w:proofErr w:type="spellEnd"/>
      <w:r>
        <w:rPr>
          <w:color w:val="000000"/>
          <w:szCs w:val="24"/>
          <w:lang w:eastAsia="lt-LT"/>
        </w:rPr>
        <w:t xml:space="preserve"> </w:t>
      </w:r>
      <w:r>
        <w:rPr>
          <w:color w:val="000000"/>
          <w:szCs w:val="24"/>
          <w:lang w:eastAsia="lt-LT"/>
        </w:rPr>
        <w:t>matymo nebuvimas; regos aštrumas geriau matančia akimi su korekcija mažesnis kaip 0,05.</w:t>
      </w:r>
    </w:p>
    <w:p w14:paraId="5C0ED497" w14:textId="77777777" w:rsidR="00EC03E0" w:rsidRDefault="004569FD">
      <w:pPr>
        <w:ind w:firstLine="709"/>
        <w:jc w:val="both"/>
        <w:rPr>
          <w:lang w:eastAsia="lt-LT"/>
        </w:rPr>
      </w:pPr>
      <w:r>
        <w:rPr>
          <w:lang w:eastAsia="lt-LT"/>
        </w:rPr>
        <w:t>21</w:t>
      </w:r>
      <w:r>
        <w:rPr>
          <w:lang w:eastAsia="lt-LT"/>
        </w:rPr>
        <w:t>. Ligos ir sveikatos problemos, dėl kurių tinkamumo eiti prokuroro pareigas atsižvelgiant į sveikatos būklės sunkumą spendžia CMEK gydytojų konsultacinė komisij</w:t>
      </w:r>
      <w:r>
        <w:rPr>
          <w:lang w:eastAsia="lt-LT"/>
        </w:rPr>
        <w:t>a:</w:t>
      </w:r>
    </w:p>
    <w:p w14:paraId="5C0ED498" w14:textId="77777777" w:rsidR="00EC03E0" w:rsidRDefault="004569FD">
      <w:pPr>
        <w:ind w:firstLine="691"/>
        <w:jc w:val="both"/>
        <w:rPr>
          <w:color w:val="000000"/>
          <w:szCs w:val="24"/>
          <w:lang w:eastAsia="lt-LT"/>
        </w:rPr>
      </w:pPr>
      <w:r>
        <w:rPr>
          <w:color w:val="000000"/>
          <w:szCs w:val="24"/>
          <w:lang w:eastAsia="lt-LT"/>
        </w:rPr>
        <w:t>21.1</w:t>
      </w:r>
      <w:r>
        <w:rPr>
          <w:color w:val="000000"/>
          <w:szCs w:val="24"/>
          <w:lang w:eastAsia="lt-LT"/>
        </w:rPr>
        <w:t>. organiniai ir simptominiai psichikos sutrikimai: F06.8–F06.9; F07.0–F07.2; F07.8– F07.9; F09;</w:t>
      </w:r>
    </w:p>
    <w:p w14:paraId="5C0ED499" w14:textId="77777777" w:rsidR="00EC03E0" w:rsidRDefault="004569FD">
      <w:pPr>
        <w:ind w:firstLine="629"/>
        <w:jc w:val="both"/>
        <w:rPr>
          <w:color w:val="000000"/>
          <w:szCs w:val="24"/>
          <w:lang w:eastAsia="lt-LT"/>
        </w:rPr>
      </w:pPr>
      <w:r>
        <w:rPr>
          <w:color w:val="000000"/>
          <w:szCs w:val="24"/>
          <w:lang w:eastAsia="lt-LT"/>
        </w:rPr>
        <w:t>21.2</w:t>
      </w:r>
      <w:r>
        <w:rPr>
          <w:color w:val="000000"/>
          <w:szCs w:val="24"/>
          <w:lang w:eastAsia="lt-LT"/>
        </w:rPr>
        <w:t>. psichikos ir elgesio sutrikimai dėl psichoaktyviųjų medžiagų vartojimo: F10.8–F10.9; F13.8–F13.9;</w:t>
      </w:r>
    </w:p>
    <w:p w14:paraId="5C0ED49A" w14:textId="77777777" w:rsidR="00EC03E0" w:rsidRDefault="004569FD">
      <w:pPr>
        <w:ind w:firstLine="629"/>
        <w:jc w:val="both"/>
        <w:rPr>
          <w:color w:val="000000"/>
          <w:szCs w:val="24"/>
          <w:lang w:eastAsia="lt-LT"/>
        </w:rPr>
      </w:pPr>
      <w:r>
        <w:rPr>
          <w:color w:val="000000"/>
          <w:szCs w:val="24"/>
          <w:lang w:eastAsia="lt-LT"/>
        </w:rPr>
        <w:t>21.3</w:t>
      </w:r>
      <w:r>
        <w:rPr>
          <w:color w:val="000000"/>
          <w:szCs w:val="24"/>
          <w:lang w:eastAsia="lt-LT"/>
        </w:rPr>
        <w:t xml:space="preserve">. šizofrenija, </w:t>
      </w:r>
      <w:proofErr w:type="spellStart"/>
      <w:r>
        <w:rPr>
          <w:color w:val="000000"/>
          <w:szCs w:val="24"/>
          <w:lang w:eastAsia="lt-LT"/>
        </w:rPr>
        <w:t>šizotipinis</w:t>
      </w:r>
      <w:proofErr w:type="spellEnd"/>
      <w:r>
        <w:rPr>
          <w:color w:val="000000"/>
          <w:szCs w:val="24"/>
          <w:lang w:eastAsia="lt-LT"/>
        </w:rPr>
        <w:t xml:space="preserve"> ir </w:t>
      </w:r>
      <w:proofErr w:type="spellStart"/>
      <w:r>
        <w:rPr>
          <w:color w:val="000000"/>
          <w:szCs w:val="24"/>
          <w:lang w:eastAsia="lt-LT"/>
        </w:rPr>
        <w:t>kliedesiniai</w:t>
      </w:r>
      <w:proofErr w:type="spellEnd"/>
      <w:r>
        <w:rPr>
          <w:color w:val="000000"/>
          <w:szCs w:val="24"/>
          <w:lang w:eastAsia="lt-LT"/>
        </w:rPr>
        <w:t xml:space="preserve"> sutrikimai: F28–F29;</w:t>
      </w:r>
    </w:p>
    <w:p w14:paraId="5C0ED49B" w14:textId="77777777" w:rsidR="00EC03E0" w:rsidRDefault="004569FD">
      <w:pPr>
        <w:ind w:firstLine="629"/>
        <w:jc w:val="both"/>
        <w:rPr>
          <w:color w:val="000000"/>
          <w:szCs w:val="24"/>
          <w:lang w:eastAsia="lt-LT"/>
        </w:rPr>
      </w:pPr>
      <w:r>
        <w:rPr>
          <w:color w:val="000000"/>
          <w:szCs w:val="24"/>
          <w:lang w:eastAsia="lt-LT"/>
        </w:rPr>
        <w:t>21.4</w:t>
      </w:r>
      <w:r>
        <w:rPr>
          <w:color w:val="000000"/>
          <w:szCs w:val="24"/>
          <w:lang w:eastAsia="lt-LT"/>
        </w:rPr>
        <w:t>. nuotaikos (</w:t>
      </w:r>
      <w:proofErr w:type="spellStart"/>
      <w:r>
        <w:rPr>
          <w:color w:val="000000"/>
          <w:szCs w:val="24"/>
          <w:lang w:eastAsia="lt-LT"/>
        </w:rPr>
        <w:t>afektiniai</w:t>
      </w:r>
      <w:proofErr w:type="spellEnd"/>
      <w:r>
        <w:rPr>
          <w:color w:val="000000"/>
          <w:szCs w:val="24"/>
          <w:lang w:eastAsia="lt-LT"/>
        </w:rPr>
        <w:t>) sutrikimai: F32.8–F32.9; F33.8–F33.9; F34.8–F34.9; F38; F39;</w:t>
      </w:r>
    </w:p>
    <w:p w14:paraId="5C0ED49C" w14:textId="77777777" w:rsidR="00EC03E0" w:rsidRDefault="004569FD">
      <w:pPr>
        <w:ind w:firstLine="629"/>
        <w:jc w:val="both"/>
        <w:rPr>
          <w:color w:val="000000"/>
          <w:szCs w:val="24"/>
          <w:lang w:eastAsia="lt-LT"/>
        </w:rPr>
      </w:pPr>
      <w:r>
        <w:rPr>
          <w:color w:val="000000"/>
          <w:szCs w:val="24"/>
          <w:lang w:eastAsia="lt-LT"/>
        </w:rPr>
        <w:t>21.5</w:t>
      </w:r>
      <w:r>
        <w:rPr>
          <w:color w:val="000000"/>
          <w:szCs w:val="24"/>
          <w:lang w:eastAsia="lt-LT"/>
        </w:rPr>
        <w:t>. elgesio sindromai, susiję su fiziologiniais sutrikimais ir somatiniais veiksniais: F53.8; F53.9; F54; F59;</w:t>
      </w:r>
    </w:p>
    <w:p w14:paraId="5C0ED49D" w14:textId="77777777" w:rsidR="00EC03E0" w:rsidRDefault="004569FD">
      <w:pPr>
        <w:ind w:firstLine="629"/>
        <w:jc w:val="both"/>
        <w:rPr>
          <w:color w:val="000000"/>
          <w:szCs w:val="24"/>
          <w:lang w:eastAsia="lt-LT"/>
        </w:rPr>
      </w:pPr>
      <w:r>
        <w:rPr>
          <w:color w:val="000000"/>
          <w:szCs w:val="24"/>
          <w:lang w:eastAsia="lt-LT"/>
        </w:rPr>
        <w:t>21.6</w:t>
      </w:r>
      <w:r>
        <w:rPr>
          <w:color w:val="000000"/>
          <w:szCs w:val="24"/>
          <w:lang w:eastAsia="lt-LT"/>
        </w:rPr>
        <w:t>. s</w:t>
      </w:r>
      <w:r>
        <w:rPr>
          <w:color w:val="000000"/>
          <w:szCs w:val="24"/>
          <w:lang w:eastAsia="lt-LT"/>
        </w:rPr>
        <w:t>uaugusiųjų asmenybės ir elgesio sutrikimai: F60–F61; F63.8; F63.9; F68; F69;</w:t>
      </w:r>
    </w:p>
    <w:p w14:paraId="5C0ED49E" w14:textId="77777777" w:rsidR="00EC03E0" w:rsidRDefault="004569FD">
      <w:pPr>
        <w:ind w:firstLine="629"/>
        <w:jc w:val="both"/>
        <w:rPr>
          <w:color w:val="000000"/>
          <w:szCs w:val="24"/>
          <w:lang w:eastAsia="lt-LT"/>
        </w:rPr>
      </w:pPr>
      <w:r>
        <w:rPr>
          <w:color w:val="000000"/>
          <w:szCs w:val="24"/>
          <w:lang w:eastAsia="lt-LT"/>
        </w:rPr>
        <w:t>21.7</w:t>
      </w:r>
      <w:r>
        <w:rPr>
          <w:color w:val="000000"/>
          <w:szCs w:val="24"/>
          <w:lang w:eastAsia="lt-LT"/>
        </w:rPr>
        <w:t>. psichologinės raidos sutrikimai: F80–F89; F90–F98 (tais atvejais, kai ankstesnis jų buvimas sutrikdo dabartinę individo darbinę, psichologinę ir socialinę adaptaciją); F</w:t>
      </w:r>
      <w:r>
        <w:rPr>
          <w:color w:val="000000"/>
          <w:szCs w:val="24"/>
          <w:lang w:eastAsia="lt-LT"/>
        </w:rPr>
        <w:t>99;</w:t>
      </w:r>
    </w:p>
    <w:p w14:paraId="5C0ED49F" w14:textId="77777777" w:rsidR="00EC03E0" w:rsidRDefault="004569FD">
      <w:pPr>
        <w:ind w:firstLine="629"/>
        <w:jc w:val="both"/>
        <w:rPr>
          <w:color w:val="000000"/>
          <w:szCs w:val="24"/>
          <w:lang w:eastAsia="lt-LT"/>
        </w:rPr>
      </w:pPr>
      <w:r>
        <w:rPr>
          <w:color w:val="000000"/>
          <w:szCs w:val="24"/>
          <w:lang w:eastAsia="lt-LT"/>
        </w:rPr>
        <w:t>21.8</w:t>
      </w:r>
      <w:r>
        <w:rPr>
          <w:color w:val="000000"/>
          <w:szCs w:val="24"/>
          <w:lang w:eastAsia="lt-LT"/>
        </w:rPr>
        <w:t>. sunkios somatinės patologijos su dauginėmis komplikacijomis arba terminaliniu organo ar organų funkcijos sutrikimu.</w:t>
      </w:r>
    </w:p>
    <w:p w14:paraId="5C0ED4A0" w14:textId="77777777" w:rsidR="00EC03E0" w:rsidRDefault="004569FD">
      <w:pPr>
        <w:jc w:val="center"/>
        <w:rPr>
          <w:b/>
          <w:bCs/>
          <w:caps/>
          <w:color w:val="000000"/>
          <w:szCs w:val="24"/>
          <w:lang w:eastAsia="lt-LT"/>
        </w:rPr>
      </w:pPr>
    </w:p>
    <w:p w14:paraId="5C0ED4A1" w14:textId="77777777" w:rsidR="00EC03E0" w:rsidRDefault="004569FD">
      <w:pPr>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14:paraId="5C0ED4A2" w14:textId="77777777" w:rsidR="00EC03E0" w:rsidRDefault="004569FD">
      <w:pPr>
        <w:jc w:val="center"/>
        <w:rPr>
          <w:b/>
          <w:szCs w:val="24"/>
          <w:lang w:val="en-US" w:eastAsia="lt-LT"/>
        </w:rPr>
      </w:pPr>
      <w:r>
        <w:rPr>
          <w:b/>
          <w:bCs/>
          <w:caps/>
          <w:color w:val="000000"/>
          <w:szCs w:val="24"/>
          <w:lang w:eastAsia="lt-LT"/>
        </w:rPr>
        <w:t>BAIGIAMOSIOS NUOSTATOS</w:t>
      </w:r>
    </w:p>
    <w:p w14:paraId="5C0ED4A3" w14:textId="77777777" w:rsidR="00EC03E0" w:rsidRDefault="00EC03E0">
      <w:pPr>
        <w:ind w:firstLine="62"/>
        <w:jc w:val="center"/>
        <w:rPr>
          <w:szCs w:val="24"/>
          <w:lang w:val="en-US" w:eastAsia="lt-LT"/>
        </w:rPr>
      </w:pPr>
    </w:p>
    <w:p w14:paraId="5C0ED4A4" w14:textId="77777777" w:rsidR="00EC03E0" w:rsidRDefault="004569FD">
      <w:pPr>
        <w:ind w:firstLine="629"/>
        <w:jc w:val="both"/>
        <w:rPr>
          <w:szCs w:val="24"/>
          <w:lang w:val="en-US" w:eastAsia="lt-LT"/>
        </w:rPr>
      </w:pPr>
      <w:r>
        <w:rPr>
          <w:color w:val="000000"/>
          <w:szCs w:val="24"/>
          <w:lang w:eastAsia="lt-LT"/>
        </w:rPr>
        <w:t>22</w:t>
      </w:r>
      <w:r>
        <w:rPr>
          <w:color w:val="000000"/>
          <w:szCs w:val="24"/>
          <w:lang w:eastAsia="lt-LT"/>
        </w:rPr>
        <w:t xml:space="preserve">. CMEK išvada, įrašyta į formą Nr. 046/a ir (ar) į formą Nr. 049/a, galioja </w:t>
      </w:r>
      <w:r>
        <w:rPr>
          <w:color w:val="000000"/>
          <w:szCs w:val="24"/>
          <w:lang w:eastAsia="lt-LT"/>
        </w:rPr>
        <w:t>ne ilgiau kaip 5 (penkerius) metus.</w:t>
      </w:r>
    </w:p>
    <w:p w14:paraId="5C0ED4A5" w14:textId="77777777" w:rsidR="00EC03E0" w:rsidRDefault="004569FD">
      <w:pPr>
        <w:ind w:firstLine="629"/>
        <w:jc w:val="both"/>
        <w:rPr>
          <w:szCs w:val="24"/>
          <w:lang w:val="en-US" w:eastAsia="lt-LT"/>
        </w:rPr>
      </w:pPr>
      <w:r>
        <w:rPr>
          <w:color w:val="000000"/>
          <w:szCs w:val="24"/>
          <w:lang w:eastAsia="lt-LT"/>
        </w:rPr>
        <w:t>23</w:t>
      </w:r>
      <w:r>
        <w:rPr>
          <w:color w:val="000000"/>
          <w:szCs w:val="24"/>
          <w:lang w:eastAsia="lt-LT"/>
        </w:rPr>
        <w:t>. Už prokurorų sveikatos tikrinimus apmokama iš Lietuvos Respublikos vidaus reikalų ministerijos Medicinos centrui skirtų valstybės biudžeto asignavimų.</w:t>
      </w:r>
    </w:p>
    <w:p w14:paraId="5C0ED4A6" w14:textId="77777777" w:rsidR="00EC03E0" w:rsidRDefault="004569FD">
      <w:pPr>
        <w:ind w:firstLine="629"/>
        <w:jc w:val="both"/>
        <w:rPr>
          <w:color w:val="000000"/>
          <w:szCs w:val="24"/>
          <w:lang w:eastAsia="lt-LT"/>
        </w:rPr>
      </w:pPr>
      <w:r>
        <w:rPr>
          <w:color w:val="000000"/>
          <w:szCs w:val="24"/>
          <w:lang w:eastAsia="lt-LT"/>
        </w:rPr>
        <w:t>24</w:t>
      </w:r>
      <w:r>
        <w:rPr>
          <w:color w:val="000000"/>
          <w:szCs w:val="24"/>
          <w:lang w:eastAsia="lt-LT"/>
        </w:rPr>
        <w:t>. Jei prokuroras nesutinka su CMEK išvada, gali ją apsk</w:t>
      </w:r>
      <w:r>
        <w:rPr>
          <w:color w:val="000000"/>
          <w:szCs w:val="24"/>
          <w:lang w:eastAsia="lt-LT"/>
        </w:rPr>
        <w:t>ųsti teismui Lietuvos Respublikos administracinių bylų teisenos įstatymo nustatyta tvarka.</w:t>
      </w:r>
    </w:p>
    <w:p w14:paraId="5C0ED4A7" w14:textId="77777777" w:rsidR="00EC03E0" w:rsidRDefault="004569FD">
      <w:pPr>
        <w:ind w:firstLine="567"/>
        <w:jc w:val="both"/>
        <w:rPr>
          <w:szCs w:val="24"/>
          <w:lang w:val="en-US" w:eastAsia="lt-LT"/>
        </w:rPr>
      </w:pPr>
      <w:r>
        <w:rPr>
          <w:color w:val="000000"/>
          <w:szCs w:val="24"/>
          <w:lang w:eastAsia="lt-LT"/>
        </w:rPr>
        <w:t>25</w:t>
      </w:r>
      <w:r>
        <w:rPr>
          <w:color w:val="000000"/>
          <w:szCs w:val="24"/>
          <w:lang w:eastAsia="lt-LT"/>
        </w:rPr>
        <w:t>. Esant galimybėms, CMEK apraše nurodytus medicinos dokumentus privalo gauti naudodamasi Elektroninės sveikatos plėtros ir bendradarbiavimo infrastruktūros inf</w:t>
      </w:r>
      <w:r>
        <w:rPr>
          <w:color w:val="000000"/>
          <w:szCs w:val="24"/>
          <w:lang w:eastAsia="lt-LT"/>
        </w:rPr>
        <w:t xml:space="preserve">ormacine sistema.  </w:t>
      </w:r>
    </w:p>
    <w:p w14:paraId="5C0ED4A8" w14:textId="77777777" w:rsidR="00EC03E0" w:rsidRDefault="004569FD">
      <w:pPr>
        <w:ind w:firstLine="629"/>
        <w:jc w:val="both"/>
        <w:rPr>
          <w:szCs w:val="24"/>
          <w:lang w:val="en-US" w:eastAsia="lt-LT"/>
        </w:rPr>
      </w:pPr>
    </w:p>
    <w:p w14:paraId="5C0ED4B4" w14:textId="42DFCCC5" w:rsidR="00EC03E0" w:rsidRDefault="004569FD" w:rsidP="004569FD">
      <w:pPr>
        <w:jc w:val="center"/>
        <w:rPr>
          <w:szCs w:val="24"/>
          <w:lang w:val="en-US" w:eastAsia="lt-LT"/>
        </w:rPr>
      </w:pPr>
      <w:r>
        <w:rPr>
          <w:color w:val="000000"/>
          <w:szCs w:val="24"/>
          <w:lang w:eastAsia="lt-LT"/>
        </w:rPr>
        <w:t>_________________</w:t>
      </w:r>
    </w:p>
    <w:sectPr w:rsidR="00EC03E0" w:rsidSect="004569FD">
      <w:pgSz w:w="11906" w:h="16838"/>
      <w:pgMar w:top="138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ED4B7" w14:textId="77777777" w:rsidR="00EC03E0" w:rsidRDefault="004569FD">
      <w:r>
        <w:separator/>
      </w:r>
    </w:p>
  </w:endnote>
  <w:endnote w:type="continuationSeparator" w:id="0">
    <w:p w14:paraId="5C0ED4B8" w14:textId="77777777" w:rsidR="00EC03E0" w:rsidRDefault="0045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D4BB" w14:textId="77777777" w:rsidR="00EC03E0" w:rsidRDefault="00EC03E0">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D4BC" w14:textId="77777777" w:rsidR="00EC03E0" w:rsidRDefault="00EC03E0">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D4BE" w14:textId="77777777" w:rsidR="00EC03E0" w:rsidRDefault="00EC03E0">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ED4B5" w14:textId="77777777" w:rsidR="00EC03E0" w:rsidRDefault="004569FD">
      <w:r>
        <w:separator/>
      </w:r>
    </w:p>
  </w:footnote>
  <w:footnote w:type="continuationSeparator" w:id="0">
    <w:p w14:paraId="5C0ED4B6" w14:textId="77777777" w:rsidR="00EC03E0" w:rsidRDefault="0045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D4B9" w14:textId="77777777" w:rsidR="00EC03E0" w:rsidRDefault="00EC03E0">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75015"/>
      <w:docPartObj>
        <w:docPartGallery w:val="Page Numbers (Top of Page)"/>
        <w:docPartUnique/>
      </w:docPartObj>
    </w:sdtPr>
    <w:sdtContent>
      <w:p w14:paraId="5C0ED4BA" w14:textId="05C7ABE5" w:rsidR="00EC03E0" w:rsidRPr="004569FD" w:rsidRDefault="004569FD" w:rsidP="004569FD">
        <w:pPr>
          <w:pStyle w:val="Antrats"/>
          <w:jc w:val="center"/>
        </w:pPr>
        <w:r>
          <w:fldChar w:fldCharType="begin"/>
        </w:r>
        <w:r>
          <w:instrText>PAGE   \* MERGEFORMAT</w:instrText>
        </w:r>
        <w:r>
          <w:fldChar w:fldCharType="separate"/>
        </w:r>
        <w:r>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D4BD" w14:textId="77777777" w:rsidR="00EC03E0" w:rsidRDefault="00EC03E0">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17"/>
    <w:rsid w:val="004569FD"/>
    <w:rsid w:val="00AC2F17"/>
    <w:rsid w:val="00EC0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569F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569FD"/>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569F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569F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9391</Words>
  <Characters>5354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2020-04-01T06:07:00Z</dcterms:created>
  <dc:creator>Paulius Gurskis</dc:creator>
  <lastModifiedBy>PAPINIGIENĖ Augustė</lastModifiedBy>
  <dcterms:modified xsi:type="dcterms:W3CDTF">2020-04-01T06:22:00Z</dcterms:modified>
  <revision>3</revision>
</coreProperties>
</file>