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33AD2" w14:textId="77777777" w:rsidR="001B6EF3" w:rsidRDefault="001B6EF3">
      <w:pPr>
        <w:tabs>
          <w:tab w:val="center" w:pos="4153"/>
          <w:tab w:val="right" w:pos="8306"/>
        </w:tabs>
        <w:rPr>
          <w:lang w:eastAsia="lt-LT"/>
        </w:rPr>
      </w:pPr>
    </w:p>
    <w:p w14:paraId="3D833AD3" w14:textId="77777777" w:rsidR="001B6EF3" w:rsidRDefault="00A935C9">
      <w:pPr>
        <w:jc w:val="center"/>
        <w:rPr>
          <w:lang w:eastAsia="lt-LT"/>
        </w:rPr>
      </w:pPr>
      <w:r>
        <w:rPr>
          <w:noProof/>
          <w:lang w:eastAsia="lt-LT"/>
        </w:rPr>
        <w:drawing>
          <wp:inline distT="0" distB="0" distL="0" distR="0" wp14:anchorId="3D833C85" wp14:editId="3D833C86">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3D833AD4" w14:textId="77777777" w:rsidR="001B6EF3" w:rsidRDefault="001B6EF3">
      <w:pPr>
        <w:rPr>
          <w:sz w:val="10"/>
          <w:szCs w:val="10"/>
        </w:rPr>
      </w:pPr>
    </w:p>
    <w:p w14:paraId="3D833AD5" w14:textId="77777777" w:rsidR="001B6EF3" w:rsidRDefault="00A935C9">
      <w:pPr>
        <w:keepNext/>
        <w:jc w:val="center"/>
        <w:rPr>
          <w:rFonts w:ascii="Arial" w:hAnsi="Arial" w:cs="Arial"/>
          <w:caps/>
          <w:sz w:val="36"/>
          <w:lang w:eastAsia="lt-LT"/>
        </w:rPr>
      </w:pPr>
      <w:r>
        <w:rPr>
          <w:rFonts w:ascii="Arial" w:hAnsi="Arial" w:cs="Arial"/>
          <w:caps/>
          <w:sz w:val="36"/>
          <w:lang w:eastAsia="lt-LT"/>
        </w:rPr>
        <w:t>Lietuvos Respublikos Vyriausybė</w:t>
      </w:r>
    </w:p>
    <w:p w14:paraId="3D833AD6" w14:textId="77777777" w:rsidR="001B6EF3" w:rsidRDefault="001B6EF3">
      <w:pPr>
        <w:jc w:val="center"/>
        <w:rPr>
          <w:caps/>
          <w:lang w:eastAsia="lt-LT"/>
        </w:rPr>
      </w:pPr>
    </w:p>
    <w:p w14:paraId="3D833AD7" w14:textId="77777777" w:rsidR="001B6EF3" w:rsidRDefault="00A935C9">
      <w:pPr>
        <w:jc w:val="center"/>
        <w:rPr>
          <w:b/>
          <w:caps/>
          <w:lang w:eastAsia="lt-LT"/>
        </w:rPr>
      </w:pPr>
      <w:r>
        <w:rPr>
          <w:b/>
          <w:caps/>
          <w:lang w:eastAsia="lt-LT"/>
        </w:rPr>
        <w:t>nutarimas</w:t>
      </w:r>
    </w:p>
    <w:p w14:paraId="3D833AD8" w14:textId="77777777" w:rsidR="001B6EF3" w:rsidRDefault="00A935C9">
      <w:pPr>
        <w:tabs>
          <w:tab w:val="left" w:pos="6804"/>
        </w:tabs>
        <w:jc w:val="center"/>
        <w:rPr>
          <w:b/>
          <w:caps/>
          <w:lang w:eastAsia="lt-LT"/>
        </w:rPr>
      </w:pPr>
      <w:r>
        <w:rPr>
          <w:b/>
          <w:caps/>
          <w:lang w:eastAsia="lt-LT"/>
        </w:rPr>
        <w:t xml:space="preserve">Dėl </w:t>
      </w:r>
      <w:r>
        <w:rPr>
          <w:b/>
          <w:szCs w:val="24"/>
          <w:lang w:eastAsia="lt-LT"/>
        </w:rPr>
        <w:t>INFORMACINĖS VISUOMENĖS PLĖTROS 2014–2020 METŲ PROGRAMOS „LIETUVOS RESPUBLIKOS SKAITMENINĖ DARBOTVARKĖ“ PATVIRTINIMO</w:t>
      </w:r>
    </w:p>
    <w:p w14:paraId="3D833AD9" w14:textId="77777777" w:rsidR="001B6EF3" w:rsidRDefault="001B6EF3">
      <w:pPr>
        <w:tabs>
          <w:tab w:val="left" w:pos="6804"/>
        </w:tabs>
        <w:rPr>
          <w:lang w:eastAsia="lt-LT"/>
        </w:rPr>
      </w:pPr>
    </w:p>
    <w:p w14:paraId="3D833ADA" w14:textId="77777777" w:rsidR="001B6EF3" w:rsidRDefault="00A935C9">
      <w:pPr>
        <w:tabs>
          <w:tab w:val="left" w:pos="6804"/>
        </w:tabs>
        <w:jc w:val="center"/>
        <w:rPr>
          <w:color w:val="000000"/>
          <w:lang w:eastAsia="ar-SA"/>
        </w:rPr>
      </w:pPr>
      <w:r>
        <w:rPr>
          <w:color w:val="000000"/>
          <w:lang w:eastAsia="lt-LT"/>
        </w:rPr>
        <w:t xml:space="preserve">2014 m. kovo 12 </w:t>
      </w:r>
      <w:r>
        <w:rPr>
          <w:color w:val="000000"/>
          <w:lang w:eastAsia="lt-LT"/>
        </w:rPr>
        <w:t>d.</w:t>
      </w:r>
      <w:r>
        <w:rPr>
          <w:color w:val="000000"/>
          <w:lang w:eastAsia="ar-SA"/>
        </w:rPr>
        <w:t xml:space="preserve"> Nr. </w:t>
      </w:r>
      <w:r>
        <w:rPr>
          <w:lang w:eastAsia="lt-LT"/>
        </w:rPr>
        <w:t>244</w:t>
      </w:r>
      <w:r>
        <w:rPr>
          <w:color w:val="000000"/>
          <w:lang w:eastAsia="ar-SA"/>
        </w:rPr>
        <w:br/>
        <w:t>Vilnius</w:t>
      </w:r>
    </w:p>
    <w:p w14:paraId="3D833ADB" w14:textId="77777777" w:rsidR="001B6EF3" w:rsidRDefault="001B6EF3">
      <w:pPr>
        <w:tabs>
          <w:tab w:val="left" w:pos="6237"/>
        </w:tabs>
        <w:jc w:val="center"/>
        <w:rPr>
          <w:color w:val="000000"/>
          <w:lang w:eastAsia="lt-LT"/>
        </w:rPr>
      </w:pPr>
    </w:p>
    <w:p w14:paraId="3D833ADC" w14:textId="77777777" w:rsidR="001B6EF3" w:rsidRDefault="001B6EF3">
      <w:pPr>
        <w:tabs>
          <w:tab w:val="left" w:pos="6237"/>
        </w:tabs>
        <w:jc w:val="center"/>
        <w:rPr>
          <w:color w:val="000000"/>
          <w:lang w:eastAsia="lt-LT"/>
        </w:rPr>
      </w:pPr>
    </w:p>
    <w:p w14:paraId="3D833ADD" w14:textId="77777777" w:rsidR="001B6EF3" w:rsidRDefault="00A935C9">
      <w:pPr>
        <w:tabs>
          <w:tab w:val="left" w:pos="6237"/>
        </w:tabs>
        <w:spacing w:line="360" w:lineRule="atLeast"/>
        <w:ind w:firstLine="720"/>
        <w:jc w:val="both"/>
        <w:rPr>
          <w:szCs w:val="24"/>
          <w:lang w:eastAsia="lt-LT"/>
        </w:rPr>
      </w:pPr>
      <w:r>
        <w:rPr>
          <w:szCs w:val="24"/>
          <w:lang w:eastAsia="lt-LT"/>
        </w:rPr>
        <w:t>Įgyvendindama Lietuvos Respublikos Vyriausybės 2012–2016 metų programos įgyvendinimo prioritetinių priemonių, patvirtintų Lietuvos Respublikos Vyriausybės 2013 m. kovo 13 d. nutarimu Nr. 228 „Dėl Lietuvos Respublikos Vyriausybės 2012–2</w:t>
      </w:r>
      <w:r>
        <w:rPr>
          <w:szCs w:val="24"/>
          <w:lang w:eastAsia="lt-LT"/>
        </w:rPr>
        <w:t>016 metų programos įgyvendinimo prioritetinių priemonių patvirtinimo“, 132 punktą, Lietuvos Respublikos Vyriausybė</w:t>
      </w:r>
      <w:r>
        <w:rPr>
          <w:spacing w:val="100"/>
          <w:szCs w:val="24"/>
          <w:lang w:eastAsia="lt-LT"/>
        </w:rPr>
        <w:t xml:space="preserve"> nutaria</w:t>
      </w:r>
      <w:r>
        <w:rPr>
          <w:szCs w:val="24"/>
          <w:lang w:eastAsia="lt-LT"/>
        </w:rPr>
        <w:t>:</w:t>
      </w:r>
    </w:p>
    <w:p w14:paraId="3D833ADE" w14:textId="77777777" w:rsidR="001B6EF3" w:rsidRDefault="00A935C9">
      <w:pPr>
        <w:tabs>
          <w:tab w:val="num" w:pos="993"/>
          <w:tab w:val="num" w:pos="1134"/>
        </w:tabs>
        <w:spacing w:line="360" w:lineRule="atLeast"/>
        <w:ind w:firstLine="720"/>
        <w:jc w:val="both"/>
        <w:rPr>
          <w:szCs w:val="24"/>
          <w:lang w:eastAsia="lt-LT"/>
        </w:rPr>
      </w:pPr>
      <w:r>
        <w:rPr>
          <w:szCs w:val="24"/>
          <w:lang w:eastAsia="lt-LT"/>
        </w:rPr>
        <w:t>1</w:t>
      </w:r>
      <w:r>
        <w:rPr>
          <w:szCs w:val="24"/>
          <w:lang w:eastAsia="lt-LT"/>
        </w:rPr>
        <w:t xml:space="preserve">. Patvirtinti Informacinės visuomenės plėtros 2014–2020 metų programą „Lietuvos Respublikos skaitmeninė darbotvarkė“ </w:t>
      </w:r>
      <w:r>
        <w:rPr>
          <w:szCs w:val="24"/>
          <w:lang w:eastAsia="lt-LT"/>
        </w:rPr>
        <w:t>(pridedama).</w:t>
      </w:r>
    </w:p>
    <w:p w14:paraId="3D833ADF" w14:textId="77777777" w:rsidR="001B6EF3" w:rsidRDefault="00A935C9">
      <w:pPr>
        <w:tabs>
          <w:tab w:val="num" w:pos="993"/>
          <w:tab w:val="num" w:pos="1134"/>
        </w:tabs>
        <w:spacing w:line="360" w:lineRule="atLeast"/>
        <w:ind w:firstLine="720"/>
        <w:jc w:val="both"/>
        <w:rPr>
          <w:szCs w:val="24"/>
          <w:lang w:eastAsia="lt-LT"/>
        </w:rPr>
      </w:pPr>
      <w:r>
        <w:rPr>
          <w:szCs w:val="24"/>
          <w:lang w:eastAsia="lt-LT"/>
        </w:rPr>
        <w:t>2</w:t>
      </w:r>
      <w:r>
        <w:rPr>
          <w:szCs w:val="24"/>
          <w:lang w:eastAsia="lt-LT"/>
        </w:rPr>
        <w:t>. Pasiūlyti Lietuvos Respublikos Seimo kanceliarijai, Lietuvos Respublikos ryšių reguliavimo tarnybai ir Valstybinei lietuvių kalbos komisijai dalyvauti įgyvendinant Informacinės visuomenės plėtros 2014–2020 metų programą „Lietuvos Respub</w:t>
      </w:r>
      <w:r>
        <w:rPr>
          <w:szCs w:val="24"/>
          <w:lang w:eastAsia="lt-LT"/>
        </w:rPr>
        <w:t>likos skaitmeninė darbotvarkė“.</w:t>
      </w:r>
    </w:p>
    <w:p w14:paraId="3D833AE0" w14:textId="77777777" w:rsidR="001B6EF3" w:rsidRDefault="00A935C9">
      <w:pPr>
        <w:tabs>
          <w:tab w:val="num" w:pos="993"/>
          <w:tab w:val="num" w:pos="1134"/>
          <w:tab w:val="num" w:pos="1635"/>
        </w:tabs>
        <w:spacing w:line="360" w:lineRule="atLeast"/>
        <w:ind w:firstLine="720"/>
        <w:jc w:val="both"/>
        <w:rPr>
          <w:szCs w:val="24"/>
          <w:lang w:eastAsia="lt-LT"/>
        </w:rPr>
      </w:pPr>
      <w:r>
        <w:rPr>
          <w:szCs w:val="24"/>
          <w:lang w:eastAsia="lt-LT"/>
        </w:rPr>
        <w:t>3</w:t>
      </w:r>
      <w:r>
        <w:rPr>
          <w:szCs w:val="24"/>
          <w:lang w:eastAsia="lt-LT"/>
        </w:rPr>
        <w:t xml:space="preserve">. Pripažinti netekusiu galios Lietuvos Respublikos Vyriausybės 2011 m. kovo 16 d. nutarimą Nr. 301 „Dėl Lietuvos informacinės visuomenės plėtros 2011–2019 metų programos patvirtinimo ir kai kurių Lietuvos Respublikos </w:t>
      </w:r>
      <w:r>
        <w:rPr>
          <w:szCs w:val="24"/>
          <w:lang w:eastAsia="lt-LT"/>
        </w:rPr>
        <w:t>Vyriausybės nutarimų pripažinimo netekusiais galios“.</w:t>
      </w:r>
    </w:p>
    <w:p w14:paraId="3D833AE1" w14:textId="77777777" w:rsidR="001B6EF3" w:rsidRDefault="001B6EF3">
      <w:pPr>
        <w:tabs>
          <w:tab w:val="left" w:pos="6237"/>
        </w:tabs>
        <w:rPr>
          <w:color w:val="000000"/>
          <w:lang w:eastAsia="lt-LT"/>
        </w:rPr>
      </w:pPr>
    </w:p>
    <w:p w14:paraId="3D833AE2" w14:textId="77777777" w:rsidR="001B6EF3" w:rsidRDefault="001B6EF3">
      <w:pPr>
        <w:tabs>
          <w:tab w:val="left" w:pos="6237"/>
        </w:tabs>
        <w:rPr>
          <w:color w:val="000000"/>
          <w:lang w:eastAsia="lt-LT"/>
        </w:rPr>
      </w:pPr>
    </w:p>
    <w:p w14:paraId="3D833AE3" w14:textId="77777777" w:rsidR="001B6EF3" w:rsidRDefault="00A935C9">
      <w:pPr>
        <w:tabs>
          <w:tab w:val="left" w:pos="6237"/>
        </w:tabs>
        <w:rPr>
          <w:color w:val="000000"/>
          <w:lang w:eastAsia="lt-LT"/>
        </w:rPr>
      </w:pPr>
    </w:p>
    <w:p w14:paraId="3D833AE4" w14:textId="77777777" w:rsidR="001B6EF3" w:rsidRDefault="00A935C9">
      <w:pPr>
        <w:tabs>
          <w:tab w:val="center" w:pos="-7800"/>
          <w:tab w:val="left" w:pos="6237"/>
          <w:tab w:val="right" w:pos="8306"/>
        </w:tabs>
        <w:rPr>
          <w:lang w:eastAsia="lt-LT"/>
        </w:rPr>
      </w:pPr>
      <w:r>
        <w:rPr>
          <w:lang w:eastAsia="lt-LT"/>
        </w:rPr>
        <w:t>Ministras Pirmininkas</w:t>
      </w:r>
      <w:r>
        <w:rPr>
          <w:lang w:eastAsia="lt-LT"/>
        </w:rPr>
        <w:tab/>
        <w:t>Algirdas Butkevičius</w:t>
      </w:r>
    </w:p>
    <w:p w14:paraId="3D833AE5" w14:textId="77777777" w:rsidR="001B6EF3" w:rsidRDefault="001B6EF3">
      <w:pPr>
        <w:tabs>
          <w:tab w:val="center" w:pos="-7800"/>
          <w:tab w:val="left" w:pos="6237"/>
          <w:tab w:val="right" w:pos="8306"/>
        </w:tabs>
        <w:rPr>
          <w:lang w:eastAsia="lt-LT"/>
        </w:rPr>
      </w:pPr>
    </w:p>
    <w:p w14:paraId="3D833AE6" w14:textId="77777777" w:rsidR="001B6EF3" w:rsidRDefault="001B6EF3">
      <w:pPr>
        <w:tabs>
          <w:tab w:val="center" w:pos="-7800"/>
          <w:tab w:val="left" w:pos="6237"/>
          <w:tab w:val="right" w:pos="8306"/>
        </w:tabs>
        <w:rPr>
          <w:lang w:eastAsia="lt-LT"/>
        </w:rPr>
      </w:pPr>
    </w:p>
    <w:p w14:paraId="3D833AE7" w14:textId="77777777" w:rsidR="001B6EF3" w:rsidRDefault="001B6EF3">
      <w:pPr>
        <w:tabs>
          <w:tab w:val="center" w:pos="-7800"/>
          <w:tab w:val="left" w:pos="6237"/>
          <w:tab w:val="right" w:pos="8306"/>
        </w:tabs>
        <w:rPr>
          <w:lang w:eastAsia="lt-LT"/>
        </w:rPr>
      </w:pPr>
    </w:p>
    <w:p w14:paraId="3D833AE8" w14:textId="77777777" w:rsidR="001B6EF3" w:rsidRDefault="00A935C9">
      <w:pPr>
        <w:tabs>
          <w:tab w:val="center" w:pos="-3686"/>
          <w:tab w:val="left" w:pos="6237"/>
          <w:tab w:val="right" w:pos="8306"/>
        </w:tabs>
        <w:rPr>
          <w:lang w:eastAsia="lt-LT"/>
        </w:rPr>
      </w:pPr>
      <w:r>
        <w:rPr>
          <w:lang w:eastAsia="lt-LT"/>
        </w:rPr>
        <w:t>Susisiekimo ministras</w:t>
      </w:r>
      <w:r>
        <w:rPr>
          <w:lang w:eastAsia="lt-LT"/>
        </w:rPr>
        <w:tab/>
        <w:t>Rimantas Sinkevičius</w:t>
      </w:r>
    </w:p>
    <w:p w14:paraId="3D833AE9" w14:textId="77777777" w:rsidR="001B6EF3" w:rsidRDefault="001B6EF3">
      <w:pPr>
        <w:tabs>
          <w:tab w:val="left" w:pos="6237"/>
          <w:tab w:val="right" w:pos="8306"/>
        </w:tabs>
        <w:rPr>
          <w:lang w:eastAsia="lt-LT"/>
        </w:rPr>
        <w:sectPr w:rsidR="001B6EF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3D833AEA" w14:textId="77777777" w:rsidR="001B6EF3" w:rsidRDefault="00A935C9">
      <w:pPr>
        <w:tabs>
          <w:tab w:val="center" w:pos="4153"/>
          <w:tab w:val="right" w:pos="8306"/>
        </w:tabs>
        <w:rPr>
          <w:lang w:eastAsia="lt-LT"/>
        </w:rPr>
      </w:pPr>
    </w:p>
    <w:p w14:paraId="3D833AEB" w14:textId="77777777" w:rsidR="001B6EF3" w:rsidRDefault="00A935C9">
      <w:pPr>
        <w:tabs>
          <w:tab w:val="left" w:pos="6804"/>
        </w:tabs>
        <w:ind w:left="4820"/>
        <w:rPr>
          <w:lang w:eastAsia="ar-SA"/>
        </w:rPr>
      </w:pPr>
      <w:r>
        <w:rPr>
          <w:szCs w:val="24"/>
          <w:lang w:eastAsia="ar-SA"/>
        </w:rPr>
        <w:t>PATVIRTINTA</w:t>
      </w:r>
      <w:r>
        <w:rPr>
          <w:szCs w:val="24"/>
          <w:lang w:eastAsia="ar-SA"/>
        </w:rPr>
        <w:br/>
      </w:r>
      <w:r>
        <w:rPr>
          <w:lang w:eastAsia="ar-SA"/>
        </w:rPr>
        <w:t>Lietuvos Respublikos Vyriausybės</w:t>
      </w:r>
      <w:r>
        <w:rPr>
          <w:lang w:eastAsia="ar-SA"/>
        </w:rPr>
        <w:br/>
      </w:r>
      <w:r>
        <w:rPr>
          <w:color w:val="000000"/>
          <w:lang w:eastAsia="lt-LT"/>
        </w:rPr>
        <w:t>2014 m. kovo 12 d.</w:t>
      </w:r>
      <w:r>
        <w:rPr>
          <w:color w:val="000000"/>
          <w:lang w:eastAsia="ar-SA"/>
        </w:rPr>
        <w:t xml:space="preserve"> </w:t>
      </w:r>
      <w:r>
        <w:rPr>
          <w:lang w:eastAsia="ar-SA"/>
        </w:rPr>
        <w:t xml:space="preserve">nutarimu Nr. </w:t>
      </w:r>
      <w:r>
        <w:rPr>
          <w:lang w:eastAsia="lt-LT"/>
        </w:rPr>
        <w:t>244</w:t>
      </w:r>
    </w:p>
    <w:p w14:paraId="3D833AEC" w14:textId="77777777" w:rsidR="001B6EF3" w:rsidRDefault="001B6EF3">
      <w:pPr>
        <w:tabs>
          <w:tab w:val="left" w:pos="6804"/>
        </w:tabs>
        <w:rPr>
          <w:lang w:eastAsia="lt-LT"/>
        </w:rPr>
      </w:pPr>
    </w:p>
    <w:p w14:paraId="3D833AED" w14:textId="77777777" w:rsidR="001B6EF3" w:rsidRDefault="001B6EF3">
      <w:pPr>
        <w:tabs>
          <w:tab w:val="left" w:pos="6804"/>
        </w:tabs>
        <w:rPr>
          <w:lang w:eastAsia="lt-LT"/>
        </w:rPr>
      </w:pPr>
    </w:p>
    <w:p w14:paraId="3D833AEE" w14:textId="77777777" w:rsidR="001B6EF3" w:rsidRDefault="001B6EF3">
      <w:pPr>
        <w:jc w:val="both"/>
        <w:rPr>
          <w:lang w:eastAsia="lt-LT"/>
        </w:rPr>
      </w:pPr>
    </w:p>
    <w:p w14:paraId="3D833AEF" w14:textId="77777777" w:rsidR="001B6EF3" w:rsidRDefault="00A935C9">
      <w:pPr>
        <w:jc w:val="center"/>
        <w:rPr>
          <w:b/>
          <w:bCs/>
          <w:szCs w:val="24"/>
          <w:lang w:eastAsia="lt-LT"/>
        </w:rPr>
      </w:pPr>
      <w:r>
        <w:rPr>
          <w:b/>
          <w:bCs/>
          <w:szCs w:val="24"/>
          <w:lang w:eastAsia="lt-LT"/>
        </w:rPr>
        <w:t>INFORMACINĖS VISUOMENĖS PLĖTROS 2014–2020 METŲ PROGRAMA „LIETUVOS RESPUBLIKOS SKAITMENINĖ DARBOTVARKĖ“</w:t>
      </w:r>
    </w:p>
    <w:p w14:paraId="3D833AF0" w14:textId="77777777" w:rsidR="001B6EF3" w:rsidRDefault="001B6EF3">
      <w:pPr>
        <w:jc w:val="center"/>
        <w:rPr>
          <w:szCs w:val="24"/>
          <w:lang w:eastAsia="lt-LT"/>
        </w:rPr>
      </w:pPr>
    </w:p>
    <w:p w14:paraId="3D833AF1" w14:textId="77777777" w:rsidR="001B6EF3" w:rsidRDefault="001B6EF3">
      <w:pPr>
        <w:jc w:val="center"/>
        <w:rPr>
          <w:szCs w:val="24"/>
          <w:lang w:eastAsia="lt-LT"/>
        </w:rPr>
      </w:pPr>
    </w:p>
    <w:p w14:paraId="3D833AF2" w14:textId="77777777" w:rsidR="001B6EF3" w:rsidRDefault="001B6EF3">
      <w:pPr>
        <w:jc w:val="center"/>
        <w:rPr>
          <w:szCs w:val="24"/>
          <w:lang w:eastAsia="lt-LT"/>
        </w:rPr>
      </w:pPr>
    </w:p>
    <w:p w14:paraId="3D833AF3" w14:textId="77777777" w:rsidR="001B6EF3" w:rsidRDefault="00A935C9">
      <w:pPr>
        <w:tabs>
          <w:tab w:val="left" w:pos="720"/>
        </w:tabs>
        <w:jc w:val="center"/>
        <w:rPr>
          <w:b/>
          <w:bCs/>
          <w:szCs w:val="24"/>
          <w:lang w:eastAsia="lt-LT"/>
        </w:rPr>
      </w:pPr>
      <w:r>
        <w:rPr>
          <w:b/>
          <w:bCs/>
          <w:szCs w:val="24"/>
          <w:lang w:eastAsia="lt-LT"/>
        </w:rPr>
        <w:t>I</w:t>
      </w:r>
      <w:r>
        <w:rPr>
          <w:b/>
          <w:bCs/>
          <w:szCs w:val="24"/>
          <w:lang w:eastAsia="lt-LT"/>
        </w:rPr>
        <w:t xml:space="preserve"> SKYRIUS</w:t>
      </w:r>
    </w:p>
    <w:p w14:paraId="3D833AF4" w14:textId="77777777" w:rsidR="001B6EF3" w:rsidRDefault="00A935C9">
      <w:pPr>
        <w:tabs>
          <w:tab w:val="left" w:pos="720"/>
        </w:tabs>
        <w:jc w:val="center"/>
        <w:rPr>
          <w:b/>
          <w:bCs/>
          <w:szCs w:val="24"/>
          <w:lang w:eastAsia="lt-LT"/>
        </w:rPr>
      </w:pPr>
      <w:r>
        <w:rPr>
          <w:b/>
          <w:bCs/>
          <w:szCs w:val="24"/>
          <w:lang w:eastAsia="lt-LT"/>
        </w:rPr>
        <w:t>ĮŽANGA</w:t>
      </w:r>
    </w:p>
    <w:p w14:paraId="3D833AF5" w14:textId="77777777" w:rsidR="001B6EF3" w:rsidRDefault="001B6EF3">
      <w:pPr>
        <w:tabs>
          <w:tab w:val="left" w:pos="720"/>
        </w:tabs>
        <w:jc w:val="center"/>
        <w:rPr>
          <w:b/>
          <w:bCs/>
          <w:szCs w:val="24"/>
          <w:lang w:eastAsia="lt-LT"/>
        </w:rPr>
      </w:pPr>
    </w:p>
    <w:p w14:paraId="3D833AF6" w14:textId="77777777" w:rsidR="001B6EF3" w:rsidRDefault="00A935C9">
      <w:pPr>
        <w:tabs>
          <w:tab w:val="num" w:pos="993"/>
        </w:tabs>
        <w:spacing w:line="360" w:lineRule="atLeast"/>
        <w:ind w:firstLine="720"/>
        <w:jc w:val="both"/>
        <w:rPr>
          <w:b/>
          <w:szCs w:val="24"/>
          <w:lang w:eastAsia="lt-LT"/>
        </w:rPr>
      </w:pPr>
      <w:r>
        <w:rPr>
          <w:b/>
          <w:szCs w:val="24"/>
          <w:lang w:eastAsia="lt-LT"/>
        </w:rPr>
        <w:t>1</w:t>
      </w:r>
      <w:r>
        <w:rPr>
          <w:b/>
          <w:szCs w:val="24"/>
          <w:lang w:eastAsia="lt-LT"/>
        </w:rPr>
        <w:t xml:space="preserve">. </w:t>
      </w:r>
      <w:r>
        <w:rPr>
          <w:szCs w:val="24"/>
          <w:lang w:eastAsia="lt-LT"/>
        </w:rPr>
        <w:t xml:space="preserve">Informacinės visuomenės plėtros 2014–2020 metų programa „Lietuvos Respublikos </w:t>
      </w:r>
      <w:r>
        <w:rPr>
          <w:bCs/>
          <w:szCs w:val="24"/>
          <w:lang w:eastAsia="lt-LT"/>
        </w:rPr>
        <w:t xml:space="preserve">skaitmeninė darbotvarkė“ </w:t>
      </w:r>
      <w:r>
        <w:rPr>
          <w:szCs w:val="24"/>
          <w:lang w:eastAsia="lt-LT"/>
        </w:rPr>
        <w:t>(toliau – Prog</w:t>
      </w:r>
      <w:r>
        <w:rPr>
          <w:szCs w:val="24"/>
          <w:lang w:eastAsia="lt-LT"/>
        </w:rPr>
        <w:t>rama) parengta atsižvelgiant į tai, kad informacinės visuomenės plėtra – veržlus, daugelyje visuomenės ir valstybės veiklos sričių sparčiai kintantis procesas, veikiantis įvairias visuomenės gyvenimo sritis ir valstybės ūkio sektorius. Sėkmingai įgyvendina</w:t>
      </w:r>
      <w:r>
        <w:rPr>
          <w:szCs w:val="24"/>
          <w:lang w:eastAsia="lt-LT"/>
        </w:rPr>
        <w:t xml:space="preserve">nt Programą bus prisidedama prie darnios informacinės visuomenės plėtros. </w:t>
      </w:r>
    </w:p>
    <w:p w14:paraId="3D833AF7" w14:textId="77777777" w:rsidR="001B6EF3" w:rsidRDefault="00A935C9">
      <w:pPr>
        <w:tabs>
          <w:tab w:val="num" w:pos="993"/>
        </w:tabs>
        <w:spacing w:line="360" w:lineRule="atLeast"/>
        <w:ind w:firstLine="720"/>
        <w:jc w:val="both"/>
        <w:rPr>
          <w:szCs w:val="24"/>
          <w:lang w:eastAsia="lt-LT"/>
        </w:rPr>
      </w:pPr>
      <w:r>
        <w:rPr>
          <w:szCs w:val="24"/>
          <w:lang w:eastAsia="lt-LT"/>
        </w:rPr>
        <w:t>2</w:t>
      </w:r>
      <w:r>
        <w:rPr>
          <w:szCs w:val="24"/>
          <w:lang w:eastAsia="lt-LT"/>
        </w:rPr>
        <w:t>. Programos paskirtis – nustatyti informacinės visuomenės plėtros tikslus ir uždavinius, kad būtų kuo daugiau naudojamasi informacinių ir ryšių technologijų (toliau – IRT) teik</w:t>
      </w:r>
      <w:r>
        <w:rPr>
          <w:szCs w:val="24"/>
          <w:lang w:eastAsia="lt-LT"/>
        </w:rPr>
        <w:t xml:space="preserve">iamomis galimybėmis, </w:t>
      </w:r>
      <w:proofErr w:type="spellStart"/>
      <w:r>
        <w:rPr>
          <w:szCs w:val="24"/>
          <w:lang w:eastAsia="lt-LT"/>
        </w:rPr>
        <w:t>pirmausia</w:t>
      </w:r>
      <w:proofErr w:type="spellEnd"/>
      <w:r>
        <w:rPr>
          <w:szCs w:val="24"/>
          <w:lang w:eastAsia="lt-LT"/>
        </w:rPr>
        <w:t xml:space="preserve"> internetu – labai svarbia ekonominės, socialinės ir kultūrinės veiklos priemone, kuria naudojantis galima teikti ir gauti paslaugas, dirbti, pramogauti, bendrauti ir laisvai reikšti savo nuomonę.</w:t>
      </w:r>
    </w:p>
    <w:p w14:paraId="3D833AF8" w14:textId="77777777" w:rsidR="001B6EF3" w:rsidRDefault="00A935C9">
      <w:pPr>
        <w:tabs>
          <w:tab w:val="num" w:pos="993"/>
        </w:tabs>
        <w:spacing w:line="360" w:lineRule="atLeast"/>
        <w:ind w:firstLine="720"/>
        <w:jc w:val="both"/>
        <w:rPr>
          <w:b/>
          <w:szCs w:val="24"/>
          <w:lang w:eastAsia="lt-LT"/>
        </w:rPr>
      </w:pPr>
      <w:r w:rsidRPr="00A935C9">
        <w:rPr>
          <w:szCs w:val="24"/>
          <w:lang w:eastAsia="lt-LT"/>
        </w:rPr>
        <w:t>3</w:t>
      </w:r>
      <w:r w:rsidRPr="00A935C9">
        <w:rPr>
          <w:szCs w:val="24"/>
          <w:lang w:eastAsia="lt-LT"/>
        </w:rPr>
        <w:t xml:space="preserve">. </w:t>
      </w:r>
      <w:r w:rsidRPr="00A935C9">
        <w:rPr>
          <w:szCs w:val="24"/>
          <w:lang w:eastAsia="lt-LT"/>
        </w:rPr>
        <w:t>Programa parengta atsi</w:t>
      </w:r>
      <w:r w:rsidRPr="00A935C9">
        <w:rPr>
          <w:szCs w:val="24"/>
          <w:lang w:eastAsia="lt-LT"/>
        </w:rPr>
        <w:t>žvelgiant į Europos Komisijos 2010 m. rugpjūčio 26 d.</w:t>
      </w:r>
      <w:r>
        <w:rPr>
          <w:szCs w:val="24"/>
          <w:lang w:eastAsia="lt-LT"/>
        </w:rPr>
        <w:t xml:space="preserve"> komunikatą Europos Parlamentui, Tarybai, Europos ekonomikos ir socialinių reikalų komitetui ir regionų komitetui „Europos skaitmeninė darbotvarkė“ (KOM (2010) 245 galutinis/2) (toliau – Europos skaitmen</w:t>
      </w:r>
      <w:r>
        <w:rPr>
          <w:szCs w:val="24"/>
          <w:lang w:eastAsia="lt-LT"/>
        </w:rPr>
        <w:t>inė darbotvarkė),</w:t>
      </w:r>
      <w:r>
        <w:rPr>
          <w:b/>
          <w:szCs w:val="24"/>
          <w:lang w:eastAsia="lt-LT"/>
        </w:rPr>
        <w:t xml:space="preserve"> </w:t>
      </w:r>
      <w:r>
        <w:rPr>
          <w:szCs w:val="24"/>
          <w:lang w:eastAsia="lt-LT"/>
        </w:rPr>
        <w:t>taip pat</w:t>
      </w:r>
      <w:r>
        <w:rPr>
          <w:b/>
          <w:szCs w:val="24"/>
          <w:lang w:eastAsia="lt-LT"/>
        </w:rPr>
        <w:t xml:space="preserve"> </w:t>
      </w:r>
      <w:r>
        <w:rPr>
          <w:szCs w:val="24"/>
          <w:lang w:eastAsia="lt-LT"/>
        </w:rPr>
        <w:t xml:space="preserve">Europos Komisijos 2012 m. gruodžio 18 d. komunikatą Europos Parlamentui, Tarybai, Europos ekonomikos ir socialinių reikalų komitetui ir regionų komitetui „Europos skaitmeninė darbotvarkė. Skaitmeninėmis technologijomis </w:t>
      </w:r>
      <w:r>
        <w:rPr>
          <w:szCs w:val="24"/>
          <w:lang w:eastAsia="lt-LT"/>
        </w:rPr>
        <w:t>grindžiamas Europos augimas“ (KOM (2012) 784 galutinis),</w:t>
      </w:r>
      <w:r>
        <w:rPr>
          <w:b/>
          <w:szCs w:val="24"/>
          <w:lang w:eastAsia="lt-LT"/>
        </w:rPr>
        <w:t xml:space="preserve"> </w:t>
      </w:r>
      <w:r>
        <w:rPr>
          <w:szCs w:val="24"/>
          <w:lang w:eastAsia="lt-LT"/>
        </w:rPr>
        <w:t xml:space="preserve">Viešojo valdymo tobulinimo 2012–2020 metų programą, patvirtintą Lietuvos Respublikos Vyriausybės 2012 m. vasario 7 d. nutarimu Nr. 171 „Dėl Viešojo valdymo tobulinimo </w:t>
      </w:r>
      <w:r>
        <w:rPr>
          <w:szCs w:val="24"/>
          <w:lang w:eastAsia="lt-LT"/>
        </w:rPr>
        <w:br/>
        <w:t>2012–2020 metų programos patvir</w:t>
      </w:r>
      <w:r>
        <w:rPr>
          <w:szCs w:val="24"/>
          <w:lang w:eastAsia="lt-LT"/>
        </w:rPr>
        <w:t>tinimo“, ir Prioritetines mokslinių tyrimų ir eksperimentinės (socialinės, kultūrinės) plėtros ir inovacijų raidos (sumanios specializacijos) kryptis, patvirtintas Lietuvos Respublikos Vyriausybės 2013 m. spalio 14 d. nutarimu Nr. 951 „Dėl Prioritetinių mo</w:t>
      </w:r>
      <w:r>
        <w:rPr>
          <w:szCs w:val="24"/>
          <w:lang w:eastAsia="lt-LT"/>
        </w:rPr>
        <w:t>kslinių tyrimų ir eksperimentinės (socialinės, kultūrinės) plėtros ir inovacijų raidos (sumanios specializacijos) krypčių patvirtinimo“, – siekiant šiuose teisės aktuose nustatytų tikslų. Taip pat atsižvelgta į Europos Komisijos 2010 m. kovo 3 d. komunikat</w:t>
      </w:r>
      <w:r>
        <w:rPr>
          <w:szCs w:val="24"/>
          <w:lang w:eastAsia="lt-LT"/>
        </w:rPr>
        <w:t xml:space="preserve">ą „2020 m. Europa. Pažangaus, tvaraus ir integracinio augimo strategija“ </w:t>
      </w:r>
      <w:r>
        <w:rPr>
          <w:szCs w:val="24"/>
          <w:lang w:eastAsia="lt-LT"/>
        </w:rPr>
        <w:br/>
        <w:t xml:space="preserve">(KOM (2010) 2020 galutinis) ir 2014–2020 metų Nacionalinės pažangos programą, </w:t>
      </w:r>
      <w:r>
        <w:rPr>
          <w:szCs w:val="24"/>
          <w:lang w:eastAsia="lt-LT"/>
        </w:rPr>
        <w:lastRenderedPageBreak/>
        <w:t xml:space="preserve">patvirtintą Lietuvos Respublikos Vyriausybės 2012 m. lapkričio 28 d. nutarimu Nr. 1482 „Dėl </w:t>
      </w:r>
      <w:r>
        <w:rPr>
          <w:szCs w:val="24"/>
          <w:lang w:eastAsia="lt-LT"/>
        </w:rPr>
        <w:br/>
        <w:t>2014–2020 m</w:t>
      </w:r>
      <w:r>
        <w:rPr>
          <w:szCs w:val="24"/>
          <w:lang w:eastAsia="lt-LT"/>
        </w:rPr>
        <w:t>etų Nacionalinės pažangos programos patvirtinimo“.</w:t>
      </w:r>
    </w:p>
    <w:p w14:paraId="3D833AF9" w14:textId="77777777" w:rsidR="001B6EF3" w:rsidRDefault="00A935C9">
      <w:pPr>
        <w:tabs>
          <w:tab w:val="num" w:pos="993"/>
          <w:tab w:val="num" w:pos="1070"/>
        </w:tabs>
        <w:spacing w:line="360" w:lineRule="atLeast"/>
        <w:ind w:firstLine="720"/>
        <w:jc w:val="both"/>
        <w:rPr>
          <w:szCs w:val="24"/>
          <w:lang w:eastAsia="lt-LT"/>
        </w:rPr>
      </w:pPr>
      <w:r>
        <w:rPr>
          <w:szCs w:val="24"/>
          <w:lang w:eastAsia="lt-LT"/>
        </w:rPr>
        <w:t>4</w:t>
      </w:r>
      <w:r>
        <w:rPr>
          <w:szCs w:val="24"/>
          <w:lang w:eastAsia="lt-LT"/>
        </w:rPr>
        <w:t xml:space="preserve">. Informacinė visuomenė Programoje suprantama kaip atvira, išsilavinusi ir nuolat besimokanti visuomenė, kurios nariai visose veiklos srityse efektyviai naudojasi IRT. </w:t>
      </w:r>
    </w:p>
    <w:p w14:paraId="3D833AFA" w14:textId="77777777" w:rsidR="001B6EF3" w:rsidRDefault="00A935C9">
      <w:pPr>
        <w:tabs>
          <w:tab w:val="num" w:pos="993"/>
        </w:tabs>
        <w:spacing w:line="360" w:lineRule="atLeast"/>
        <w:ind w:firstLine="720"/>
        <w:jc w:val="both"/>
        <w:rPr>
          <w:strike/>
          <w:szCs w:val="24"/>
          <w:lang w:eastAsia="lt-LT"/>
        </w:rPr>
      </w:pPr>
      <w:r w:rsidRPr="00A935C9">
        <w:rPr>
          <w:szCs w:val="24"/>
          <w:lang w:eastAsia="lt-LT"/>
        </w:rPr>
        <w:t>5</w:t>
      </w:r>
      <w:r w:rsidRPr="00A935C9">
        <w:rPr>
          <w:szCs w:val="24"/>
          <w:lang w:eastAsia="lt-LT"/>
        </w:rPr>
        <w:t>.</w:t>
      </w:r>
      <w:r w:rsidRPr="00A935C9">
        <w:rPr>
          <w:szCs w:val="24"/>
          <w:lang w:eastAsia="lt-LT"/>
        </w:rPr>
        <w:t xml:space="preserve"> </w:t>
      </w:r>
      <w:r>
        <w:rPr>
          <w:szCs w:val="24"/>
          <w:lang w:eastAsia="lt-LT"/>
        </w:rPr>
        <w:t>Programos strateginis ti</w:t>
      </w:r>
      <w:r>
        <w:rPr>
          <w:szCs w:val="24"/>
          <w:lang w:eastAsia="lt-LT"/>
        </w:rPr>
        <w:t>kslas – naudojantis IRT teikiamomis galimybėmis pagerinti Lietuvos Respublikos (toliau – Lietuva) gyventojų gyvenimo kokybę, didinti įmonių veiklos produktyvumą ir pasiekti, kad iki 2020 metų ne mažiau kaip 85 procentai Lietuvos gyventojų naudotųsi interne</w:t>
      </w:r>
      <w:r>
        <w:rPr>
          <w:szCs w:val="24"/>
          <w:lang w:eastAsia="lt-LT"/>
        </w:rPr>
        <w:t>tu, o 95 procentai įmonių – sparčiuoju internetu.</w:t>
      </w:r>
    </w:p>
    <w:p w14:paraId="3D833AFB" w14:textId="77777777" w:rsidR="001B6EF3" w:rsidRDefault="00A935C9">
      <w:pPr>
        <w:tabs>
          <w:tab w:val="num" w:pos="993"/>
        </w:tabs>
        <w:spacing w:line="360" w:lineRule="atLeast"/>
        <w:ind w:firstLine="720"/>
        <w:jc w:val="both"/>
        <w:rPr>
          <w:szCs w:val="24"/>
          <w:lang w:eastAsia="lt-LT"/>
        </w:rPr>
      </w:pPr>
      <w:r>
        <w:rPr>
          <w:szCs w:val="24"/>
          <w:lang w:eastAsia="lt-LT"/>
        </w:rPr>
        <w:t>6</w:t>
      </w:r>
      <w:r>
        <w:rPr>
          <w:szCs w:val="24"/>
          <w:lang w:eastAsia="lt-LT"/>
        </w:rPr>
        <w:t xml:space="preserve">. Programą sudaro 3 skyriai: „Įžanga“, „Programos </w:t>
      </w:r>
      <w:r>
        <w:rPr>
          <w:bCs/>
          <w:szCs w:val="24"/>
          <w:lang w:eastAsia="lt-LT"/>
        </w:rPr>
        <w:t xml:space="preserve">tikslai, uždaviniai, vertinimo kriterijai ir jų reikšmės“, </w:t>
      </w:r>
      <w:r>
        <w:rPr>
          <w:szCs w:val="24"/>
          <w:lang w:eastAsia="lt-LT"/>
        </w:rPr>
        <w:t>„Programos įgyvendinimas“, ir priedas „Informacinės visuomenės plėtros 2014–2020 metų progra</w:t>
      </w:r>
      <w:r>
        <w:rPr>
          <w:szCs w:val="24"/>
          <w:lang w:eastAsia="lt-LT"/>
        </w:rPr>
        <w:t xml:space="preserve">mos </w:t>
      </w:r>
      <w:r>
        <w:rPr>
          <w:bCs/>
          <w:szCs w:val="24"/>
          <w:lang w:eastAsia="lt-LT"/>
        </w:rPr>
        <w:t>„Lietuvos Respublikos skaitmeninė darbotvarkė“</w:t>
      </w:r>
      <w:r>
        <w:rPr>
          <w:b/>
          <w:bCs/>
          <w:szCs w:val="24"/>
          <w:lang w:eastAsia="lt-LT"/>
        </w:rPr>
        <w:t xml:space="preserve"> </w:t>
      </w:r>
      <w:r>
        <w:rPr>
          <w:szCs w:val="24"/>
          <w:lang w:eastAsia="lt-LT"/>
        </w:rPr>
        <w:t xml:space="preserve">įgyvendinimo vertinimo kriterijai ir siekiamos jų reikšmės“. </w:t>
      </w:r>
    </w:p>
    <w:p w14:paraId="3D833AFC" w14:textId="77777777" w:rsidR="001B6EF3" w:rsidRDefault="00A935C9">
      <w:pPr>
        <w:jc w:val="center"/>
        <w:rPr>
          <w:szCs w:val="24"/>
          <w:lang w:eastAsia="lt-LT"/>
        </w:rPr>
      </w:pPr>
    </w:p>
    <w:p w14:paraId="3D833AFD" w14:textId="77777777" w:rsidR="001B6EF3" w:rsidRDefault="00A935C9">
      <w:pPr>
        <w:keepNext/>
        <w:jc w:val="center"/>
        <w:rPr>
          <w:b/>
          <w:bCs/>
          <w:szCs w:val="24"/>
          <w:lang w:eastAsia="lt-LT"/>
        </w:rPr>
      </w:pPr>
      <w:r>
        <w:rPr>
          <w:b/>
          <w:bCs/>
          <w:szCs w:val="24"/>
          <w:lang w:eastAsia="lt-LT"/>
        </w:rPr>
        <w:t>II</w:t>
      </w:r>
      <w:r>
        <w:rPr>
          <w:b/>
          <w:bCs/>
          <w:szCs w:val="24"/>
          <w:lang w:eastAsia="lt-LT"/>
        </w:rPr>
        <w:t xml:space="preserve"> SKYRIUS</w:t>
      </w:r>
    </w:p>
    <w:p w14:paraId="3D833AFE" w14:textId="77777777" w:rsidR="001B6EF3" w:rsidRDefault="00A935C9">
      <w:pPr>
        <w:keepNext/>
        <w:jc w:val="center"/>
        <w:rPr>
          <w:b/>
          <w:bCs/>
          <w:szCs w:val="24"/>
          <w:lang w:eastAsia="lt-LT"/>
        </w:rPr>
      </w:pPr>
      <w:r>
        <w:rPr>
          <w:b/>
          <w:szCs w:val="24"/>
          <w:lang w:eastAsia="lt-LT"/>
        </w:rPr>
        <w:t>PROGRAMOS</w:t>
      </w:r>
      <w:r>
        <w:rPr>
          <w:szCs w:val="24"/>
          <w:lang w:eastAsia="lt-LT"/>
        </w:rPr>
        <w:t xml:space="preserve"> </w:t>
      </w:r>
      <w:r>
        <w:rPr>
          <w:b/>
          <w:bCs/>
          <w:szCs w:val="24"/>
          <w:lang w:eastAsia="lt-LT"/>
        </w:rPr>
        <w:t>TIKSLAI, UŽDAVINIAI, VERTINIMO KRITERIJAI IR JŲ REIKŠMĖS</w:t>
      </w:r>
    </w:p>
    <w:p w14:paraId="3D833AFF" w14:textId="77777777" w:rsidR="001B6EF3" w:rsidRDefault="001B6EF3">
      <w:pPr>
        <w:keepNext/>
        <w:jc w:val="center"/>
        <w:rPr>
          <w:szCs w:val="24"/>
          <w:lang w:eastAsia="lt-LT"/>
        </w:rPr>
      </w:pPr>
    </w:p>
    <w:p w14:paraId="3D833B00" w14:textId="77777777" w:rsidR="001B6EF3" w:rsidRDefault="00A935C9">
      <w:pPr>
        <w:tabs>
          <w:tab w:val="num" w:pos="993"/>
        </w:tabs>
        <w:spacing w:line="360" w:lineRule="atLeast"/>
        <w:ind w:firstLine="720"/>
        <w:jc w:val="both"/>
        <w:rPr>
          <w:szCs w:val="24"/>
          <w:lang w:eastAsia="lt-LT"/>
        </w:rPr>
      </w:pPr>
      <w:r>
        <w:rPr>
          <w:szCs w:val="24"/>
          <w:lang w:eastAsia="lt-LT"/>
        </w:rPr>
        <w:t>7</w:t>
      </w:r>
      <w:r>
        <w:rPr>
          <w:szCs w:val="24"/>
          <w:lang w:eastAsia="lt-LT"/>
        </w:rPr>
        <w:t xml:space="preserve">. Nustatomi šie Programos įgyvendinimo tikslai ir </w:t>
      </w:r>
      <w:r>
        <w:rPr>
          <w:szCs w:val="24"/>
          <w:lang w:eastAsia="lt-LT"/>
        </w:rPr>
        <w:t>uždaviniai:</w:t>
      </w:r>
    </w:p>
    <w:p w14:paraId="3D833B01" w14:textId="77777777" w:rsidR="001B6EF3" w:rsidRDefault="00A935C9">
      <w:pPr>
        <w:tabs>
          <w:tab w:val="num" w:pos="1134"/>
          <w:tab w:val="num" w:pos="1276"/>
        </w:tabs>
        <w:spacing w:line="360" w:lineRule="atLeast"/>
        <w:ind w:firstLine="720"/>
        <w:jc w:val="both"/>
        <w:rPr>
          <w:szCs w:val="24"/>
          <w:lang w:eastAsia="lt-LT"/>
        </w:rPr>
      </w:pPr>
      <w:r>
        <w:rPr>
          <w:szCs w:val="24"/>
          <w:lang w:eastAsia="lt-LT"/>
        </w:rPr>
        <w:t>7.1</w:t>
      </w:r>
      <w:r>
        <w:rPr>
          <w:szCs w:val="24"/>
          <w:lang w:eastAsia="lt-LT"/>
        </w:rPr>
        <w:t>. Mažinti Lietuvos gyventojų skaitmeninę atskirtį ir skatinti juos įgyti žinių ir įgūdžių, kad jie sėkmingai ir visapusiškai naudotųsi IRT (toliau – 1 tikslas).</w:t>
      </w:r>
    </w:p>
    <w:p w14:paraId="3D833B02" w14:textId="77777777" w:rsidR="001B6EF3" w:rsidRDefault="00A935C9">
      <w:pPr>
        <w:tabs>
          <w:tab w:val="num" w:pos="1276"/>
        </w:tabs>
        <w:spacing w:line="360" w:lineRule="atLeast"/>
        <w:ind w:firstLine="720"/>
        <w:jc w:val="both"/>
        <w:rPr>
          <w:rFonts w:eastAsia="Calibri"/>
          <w:szCs w:val="24"/>
        </w:rPr>
      </w:pPr>
      <w:r>
        <w:rPr>
          <w:rFonts w:eastAsia="Calibri"/>
          <w:szCs w:val="24"/>
        </w:rPr>
        <w:t>7.1.1</w:t>
      </w:r>
      <w:r>
        <w:rPr>
          <w:rFonts w:eastAsia="Calibri"/>
          <w:szCs w:val="24"/>
        </w:rPr>
        <w:t>.  Lietuvoje vis dar yra gyventojų tikslinių grupių, kurios nesinaudoja</w:t>
      </w:r>
      <w:r>
        <w:rPr>
          <w:rFonts w:eastAsia="Calibri"/>
          <w:szCs w:val="24"/>
        </w:rPr>
        <w:t xml:space="preserve"> kompiuteriu ar internetu arba naudojasi jais mažai. Daugelis Lietuvos gyventojų internetu naudojasi kasdien: internetu deklaruojami mokesčiai, naudojamasi bankų teikiamomis paslaugomis, ieškoma profesinės ar pramoginio turinio informacijos. Ypač aktyviai </w:t>
      </w:r>
      <w:r>
        <w:rPr>
          <w:rFonts w:eastAsia="Calibri"/>
          <w:szCs w:val="24"/>
        </w:rPr>
        <w:t>internetu naudojasi jaunimas. Lietuvos statistikos departamento (toliau – Statistikos departamentas) duomenimis, Lietuvoje IRT mažai naudoja:</w:t>
      </w:r>
    </w:p>
    <w:p w14:paraId="3D833B03" w14:textId="77777777" w:rsidR="001B6EF3" w:rsidRDefault="00A935C9">
      <w:pPr>
        <w:tabs>
          <w:tab w:val="num" w:pos="1276"/>
        </w:tabs>
        <w:spacing w:line="360" w:lineRule="atLeast"/>
        <w:ind w:firstLine="720"/>
        <w:jc w:val="both"/>
        <w:rPr>
          <w:rFonts w:eastAsia="Calibri"/>
          <w:szCs w:val="24"/>
        </w:rPr>
      </w:pPr>
      <w:r>
        <w:rPr>
          <w:rFonts w:eastAsia="Calibri"/>
          <w:szCs w:val="24"/>
        </w:rPr>
        <w:t>7.1.1.1</w:t>
      </w:r>
      <w:r>
        <w:rPr>
          <w:rFonts w:eastAsia="Calibri"/>
          <w:szCs w:val="24"/>
        </w:rPr>
        <w:t>. Vyresni gyventojai. 2012 metais tik 14,1 procento 65–74 metų gyventojų naudojosi kompiuteriu, 13,7 proc</w:t>
      </w:r>
      <w:r>
        <w:rPr>
          <w:rFonts w:eastAsia="Calibri"/>
          <w:szCs w:val="24"/>
        </w:rPr>
        <w:t xml:space="preserve">ento – internetu (kompiuteriu naudojosi 98,3 procento, internetu – 98,1 procento 16–24 metų respondentų). </w:t>
      </w:r>
    </w:p>
    <w:p w14:paraId="3D833B04" w14:textId="77777777" w:rsidR="001B6EF3" w:rsidRDefault="00A935C9">
      <w:pPr>
        <w:tabs>
          <w:tab w:val="num" w:pos="1276"/>
        </w:tabs>
        <w:spacing w:line="360" w:lineRule="atLeast"/>
        <w:ind w:firstLine="720"/>
        <w:jc w:val="both"/>
        <w:rPr>
          <w:rFonts w:eastAsia="Calibri"/>
          <w:szCs w:val="24"/>
        </w:rPr>
      </w:pPr>
      <w:r>
        <w:rPr>
          <w:rFonts w:eastAsia="Calibri"/>
          <w:szCs w:val="24"/>
        </w:rPr>
        <w:t>7.1.1.2</w:t>
      </w:r>
      <w:r>
        <w:rPr>
          <w:rFonts w:eastAsia="Calibri"/>
          <w:szCs w:val="24"/>
        </w:rPr>
        <w:t xml:space="preserve">. Kaimo gyvenamųjų vietovių gyventojai. 2012 metais prieigą prie interneto turėjo 40,4 procento kaimo gyvenamųjų vietovių namų ūkių (62,8 </w:t>
      </w:r>
      <w:r>
        <w:rPr>
          <w:rFonts w:eastAsia="Calibri"/>
          <w:szCs w:val="24"/>
        </w:rPr>
        <w:t>procento namų ūkių miesto gyvenamosiose vietovėse).</w:t>
      </w:r>
    </w:p>
    <w:p w14:paraId="3D833B05" w14:textId="77777777" w:rsidR="001B6EF3" w:rsidRDefault="00A935C9">
      <w:pPr>
        <w:tabs>
          <w:tab w:val="num" w:pos="1276"/>
        </w:tabs>
        <w:spacing w:line="360" w:lineRule="atLeast"/>
        <w:ind w:firstLine="720"/>
        <w:jc w:val="both"/>
        <w:rPr>
          <w:rFonts w:eastAsia="Calibri"/>
          <w:szCs w:val="24"/>
        </w:rPr>
      </w:pPr>
      <w:r>
        <w:rPr>
          <w:rFonts w:eastAsia="Calibri"/>
          <w:szCs w:val="24"/>
        </w:rPr>
        <w:t>7.1.1.3</w:t>
      </w:r>
      <w:r>
        <w:rPr>
          <w:rFonts w:eastAsia="Calibri"/>
          <w:szCs w:val="24"/>
        </w:rPr>
        <w:t>. Gyventojai, turintys mažesnes pajamas. 2012 metais prieigą prie interneto turėjo tik 14,1 procento namų ūkių, kurių pajamos – iki 800 litų (96,1 procento namų ūkių, kurių pajamos didesnės neg</w:t>
      </w:r>
      <w:r>
        <w:rPr>
          <w:rFonts w:eastAsia="Calibri"/>
          <w:szCs w:val="24"/>
        </w:rPr>
        <w:t xml:space="preserve">u 2 501 litas). </w:t>
      </w:r>
    </w:p>
    <w:p w14:paraId="3D833B06" w14:textId="77777777" w:rsidR="001B6EF3" w:rsidRDefault="00A935C9">
      <w:pPr>
        <w:tabs>
          <w:tab w:val="num" w:pos="0"/>
          <w:tab w:val="num" w:pos="1276"/>
        </w:tabs>
        <w:spacing w:line="360" w:lineRule="atLeast"/>
        <w:ind w:firstLine="720"/>
        <w:jc w:val="both"/>
        <w:rPr>
          <w:rFonts w:eastAsia="Calibri"/>
          <w:szCs w:val="24"/>
        </w:rPr>
      </w:pPr>
      <w:r>
        <w:rPr>
          <w:rFonts w:eastAsia="Calibri"/>
          <w:szCs w:val="24"/>
        </w:rPr>
        <w:t>7.1.1.4</w:t>
      </w:r>
      <w:r>
        <w:rPr>
          <w:rFonts w:eastAsia="Calibri"/>
          <w:szCs w:val="24"/>
        </w:rPr>
        <w:t xml:space="preserve">. Neįgalieji. Specialios IRT priemonės neįgaliesiems brangesnės už įprastines, be to, internetu teikiama informacija turi atitikti specialius prieinamumo standartus, kad ja galėtų naudotis neįgalieji. Nors Lietuvoje patvirtinti </w:t>
      </w:r>
      <w:r>
        <w:rPr>
          <w:rFonts w:eastAsia="Calibri"/>
          <w:szCs w:val="24"/>
        </w:rPr>
        <w:t xml:space="preserve">teisės aktai, užtikrinantys informacinės aplinkos pritaikymą neįgaliųjų socialinei integracijai naudojantis IRT didinti, tačiau šie žmonės sunkiau įsitraukia į informacinę visuomenę. </w:t>
      </w:r>
    </w:p>
    <w:p w14:paraId="3D833B07" w14:textId="77777777" w:rsidR="001B6EF3" w:rsidRDefault="00A935C9">
      <w:pPr>
        <w:tabs>
          <w:tab w:val="num" w:pos="720"/>
          <w:tab w:val="num" w:pos="1276"/>
        </w:tabs>
        <w:spacing w:line="360" w:lineRule="atLeast"/>
        <w:ind w:firstLine="720"/>
        <w:jc w:val="both"/>
        <w:rPr>
          <w:rFonts w:eastAsia="Calibri"/>
          <w:szCs w:val="24"/>
        </w:rPr>
      </w:pPr>
      <w:r>
        <w:rPr>
          <w:rFonts w:eastAsia="Calibri"/>
          <w:szCs w:val="24"/>
        </w:rPr>
        <w:t>7.1.2</w:t>
      </w:r>
      <w:r>
        <w:rPr>
          <w:rFonts w:eastAsia="Calibri"/>
          <w:szCs w:val="24"/>
        </w:rPr>
        <w:t>.  Vis daugiau svarbių veiklų atliekama skaitmeninėje erdvėje, tačiau žmonės negeba internete elgtis saugiai, per mažai dėmesio skiria savo privatumo, duomenų, teisėtų interesų apsaugai. Be to, IRT tampa įrankiais, leidžiančiais naujais būdais veikti profe</w:t>
      </w:r>
      <w:r>
        <w:rPr>
          <w:rFonts w:eastAsia="Calibri"/>
          <w:szCs w:val="24"/>
        </w:rPr>
        <w:t xml:space="preserve">sinėje srityje, tačiau tam būtinas ne tik minimalus kompiuterinis raštingumas, bet ir platesnės informacinių technologijų (toliau – IT) žinios. </w:t>
      </w:r>
    </w:p>
    <w:p w14:paraId="3D833B08" w14:textId="77777777" w:rsidR="001B6EF3" w:rsidRDefault="00A935C9">
      <w:pPr>
        <w:tabs>
          <w:tab w:val="num" w:pos="1276"/>
        </w:tabs>
        <w:spacing w:line="360" w:lineRule="atLeast"/>
        <w:ind w:firstLine="720"/>
        <w:jc w:val="both"/>
        <w:rPr>
          <w:rFonts w:eastAsia="Calibri"/>
          <w:szCs w:val="24"/>
        </w:rPr>
      </w:pPr>
      <w:r>
        <w:rPr>
          <w:rFonts w:eastAsia="Calibri"/>
          <w:szCs w:val="24"/>
        </w:rPr>
        <w:t>7.1.3</w:t>
      </w:r>
      <w:r>
        <w:rPr>
          <w:rFonts w:eastAsia="Calibri"/>
          <w:szCs w:val="24"/>
        </w:rPr>
        <w:t>.  Kvalifikuotų IRT specialistų, gebančių kurti naujus IRT produktus ir paslaugas, stoka – opi problem</w:t>
      </w:r>
      <w:r>
        <w:rPr>
          <w:rFonts w:eastAsia="Calibri"/>
          <w:szCs w:val="24"/>
        </w:rPr>
        <w:t>a ne tik Lietuvoje, bet ir Europos Sąjungoje (toliau – ES). Statistikos departamento duomenimis, 2012 metais Lietuvoje 39 procentai darbuotojų turėjo IRT naudojimo įgūdžių – pagal šį rodiklį Lietuva užėmė 17 vietą ES (ES vidurkis – 45 procentai), tačiau IR</w:t>
      </w:r>
      <w:r>
        <w:rPr>
          <w:rFonts w:eastAsia="Calibri"/>
          <w:szCs w:val="24"/>
        </w:rPr>
        <w:t>T specialisto įgūdžių turėjo tik 1 procentas darbuotojų (ES vidurkis – 2 procentai darbuotojų). Pagal šį rodiklį Lietuva užėmė 25 vietą ES. 2012 metais 4 procentai Lietuvos įmonių susidūrė su problemomis ieškodamos IRT specialistų. Asociacijos „Infobalt“ a</w:t>
      </w:r>
      <w:r>
        <w:rPr>
          <w:rFonts w:eastAsia="Calibri"/>
          <w:szCs w:val="24"/>
        </w:rPr>
        <w:t>tlikto tyrimo duomenimis, 2014–2016 metais atotrūkis tarp IRT specialistų paklausos ir pasiūlos Lietuvoje gali siekti 14 000 specialistų; nors Lietuvoje pastaruoju metu į IRT specialybes stoja vis daugiau asmenų, tačiau būtina ir toliau skatinti jaunimą ri</w:t>
      </w:r>
      <w:r>
        <w:rPr>
          <w:rFonts w:eastAsia="Calibri"/>
          <w:szCs w:val="24"/>
        </w:rPr>
        <w:t xml:space="preserve">nktis IRT specialybių studijas. </w:t>
      </w:r>
    </w:p>
    <w:p w14:paraId="3D833B09" w14:textId="77777777" w:rsidR="001B6EF3" w:rsidRDefault="00A935C9">
      <w:pPr>
        <w:tabs>
          <w:tab w:val="num" w:pos="1276"/>
        </w:tabs>
        <w:spacing w:line="360" w:lineRule="atLeast"/>
        <w:ind w:firstLine="720"/>
        <w:jc w:val="both"/>
        <w:rPr>
          <w:rFonts w:eastAsia="Calibri"/>
          <w:szCs w:val="24"/>
        </w:rPr>
      </w:pPr>
      <w:r>
        <w:rPr>
          <w:rFonts w:eastAsia="Calibri"/>
          <w:szCs w:val="24"/>
        </w:rPr>
        <w:t>7.1.4</w:t>
      </w:r>
      <w:r>
        <w:rPr>
          <w:rFonts w:eastAsia="Calibri"/>
          <w:szCs w:val="24"/>
        </w:rPr>
        <w:t>.  Įgyvendinant įvairius projektus ir iniciatyvas sukurta nemažai skaitmeninio mokymosi turinio ir mokymosi priemonių. Opi problema – nėra bendros elektroninio mokymosi sistemos, tai yra „prieigos“, jungiančios inf</w:t>
      </w:r>
      <w:r>
        <w:rPr>
          <w:rFonts w:eastAsia="Calibri"/>
          <w:szCs w:val="24"/>
        </w:rPr>
        <w:t xml:space="preserve">ormaciją apie skirtingų institucijų siūlomas elektroninio mokymosi galimybes ir patogiai pateikiančios ją įvairaus amžiaus besimokančiajam. Trūksta kokybiško ir prieinamo mokymosi turinio, tinkamai parengtų pedagogų. Kita problema – esamos infrastruktūros </w:t>
      </w:r>
      <w:r>
        <w:rPr>
          <w:rFonts w:eastAsia="Calibri"/>
          <w:szCs w:val="24"/>
        </w:rPr>
        <w:t xml:space="preserve">efektyvus naudojimas ir nuolatinis atnaujinimas, kad gyventojai galėtų naudotis naujausiomis IRT priemonėmis. Šioms problemoms spręsti reikia valstybinio lygmens sprendimų, kurie padėtų užtikrinti tinkamą pedagogų kompetencijos tobulinimą, infrastruktūros </w:t>
      </w:r>
      <w:r>
        <w:rPr>
          <w:rFonts w:eastAsia="Calibri"/>
          <w:szCs w:val="24"/>
        </w:rPr>
        <w:t>plėtrą ir palaikymą, neformalaus švietimo pripažinimą.</w:t>
      </w:r>
    </w:p>
    <w:p w14:paraId="3D833B0A" w14:textId="77777777" w:rsidR="001B6EF3" w:rsidRDefault="00A935C9">
      <w:pPr>
        <w:tabs>
          <w:tab w:val="num" w:pos="0"/>
          <w:tab w:val="num" w:pos="1276"/>
        </w:tabs>
        <w:spacing w:line="360" w:lineRule="atLeast"/>
        <w:ind w:firstLine="720"/>
        <w:jc w:val="both"/>
        <w:rPr>
          <w:rFonts w:eastAsia="Calibri"/>
          <w:szCs w:val="24"/>
        </w:rPr>
      </w:pPr>
      <w:r>
        <w:rPr>
          <w:rFonts w:eastAsia="Calibri"/>
          <w:szCs w:val="24"/>
        </w:rPr>
        <w:t>7.1.5</w:t>
      </w:r>
      <w:r>
        <w:rPr>
          <w:rFonts w:eastAsia="Calibri"/>
          <w:szCs w:val="24"/>
        </w:rPr>
        <w:t>.  Lietuva turi gerai išplėtotą elektroninių ryšių infrastruktūrą, galinčią teikti skaitmeninį mokymosi turinį šalies gyventojams, tačiau bendrojo ugdymo mokyklos gana silpnai kompiuterizuotos</w:t>
      </w:r>
      <w:r>
        <w:rPr>
          <w:rFonts w:eastAsia="Calibri"/>
          <w:szCs w:val="24"/>
        </w:rPr>
        <w:t>. Švietimo informacinių technologijų centro duomenimis, 2012 metais 40 procentų pedagogų turėjo prieigą prie jiems skirtų darbo vietų. Statistikos departamento duomenimis, 2012 metais 100 mokinių teko 15,3 kompiuterio.</w:t>
      </w:r>
    </w:p>
    <w:p w14:paraId="3D833B0B" w14:textId="77777777" w:rsidR="001B6EF3" w:rsidRDefault="00A935C9">
      <w:pPr>
        <w:tabs>
          <w:tab w:val="num" w:pos="1276"/>
        </w:tabs>
        <w:spacing w:line="360" w:lineRule="atLeast"/>
        <w:ind w:firstLine="720"/>
        <w:jc w:val="both"/>
        <w:rPr>
          <w:szCs w:val="24"/>
          <w:lang w:eastAsia="lt-LT"/>
        </w:rPr>
      </w:pPr>
      <w:r>
        <w:rPr>
          <w:szCs w:val="24"/>
          <w:lang w:eastAsia="lt-LT"/>
        </w:rPr>
        <w:t>7.2</w:t>
      </w:r>
      <w:r>
        <w:rPr>
          <w:szCs w:val="24"/>
          <w:lang w:eastAsia="lt-LT"/>
        </w:rPr>
        <w:t>. Uždaviniai 1 tikslui pasie</w:t>
      </w:r>
      <w:r>
        <w:rPr>
          <w:szCs w:val="24"/>
          <w:lang w:eastAsia="lt-LT"/>
        </w:rPr>
        <w:t>kti:</w:t>
      </w:r>
    </w:p>
    <w:p w14:paraId="3D833B0C" w14:textId="77777777" w:rsidR="001B6EF3" w:rsidRDefault="00A935C9">
      <w:pPr>
        <w:tabs>
          <w:tab w:val="num" w:pos="1276"/>
        </w:tabs>
        <w:spacing w:line="360" w:lineRule="atLeast"/>
        <w:ind w:firstLine="720"/>
        <w:jc w:val="both"/>
        <w:rPr>
          <w:rFonts w:eastAsia="Calibri"/>
          <w:szCs w:val="24"/>
        </w:rPr>
      </w:pPr>
      <w:r>
        <w:rPr>
          <w:rFonts w:eastAsia="Calibri"/>
          <w:szCs w:val="24"/>
        </w:rPr>
        <w:t>7.2.1</w:t>
      </w:r>
      <w:r>
        <w:rPr>
          <w:rFonts w:eastAsia="Calibri"/>
          <w:szCs w:val="24"/>
        </w:rPr>
        <w:t>.  skatinti Lietuvos gyventojų grupes, kurios iki šiol dėl įvairių priežasčių nesinaudojo kompiuteriais ir internetu, įgyti reikiamų žinių ir jas taikyti įvairių sričių veikloje, įtraukti į šią veiklą ir vietos bendruomenes;</w:t>
      </w:r>
    </w:p>
    <w:p w14:paraId="3D833B0D" w14:textId="77777777" w:rsidR="001B6EF3" w:rsidRDefault="00A935C9">
      <w:pPr>
        <w:tabs>
          <w:tab w:val="num" w:pos="1276"/>
        </w:tabs>
        <w:spacing w:line="360" w:lineRule="atLeast"/>
        <w:ind w:firstLine="720"/>
        <w:jc w:val="both"/>
        <w:rPr>
          <w:szCs w:val="24"/>
          <w:lang w:eastAsia="lt-LT"/>
        </w:rPr>
      </w:pPr>
      <w:r>
        <w:rPr>
          <w:szCs w:val="24"/>
          <w:lang w:eastAsia="lt-LT"/>
        </w:rPr>
        <w:t>7.2.2</w:t>
      </w:r>
      <w:r>
        <w:rPr>
          <w:szCs w:val="24"/>
          <w:lang w:eastAsia="lt-LT"/>
        </w:rPr>
        <w:t>.  skatint</w:t>
      </w:r>
      <w:r>
        <w:rPr>
          <w:szCs w:val="24"/>
          <w:lang w:eastAsia="lt-LT"/>
        </w:rPr>
        <w:t xml:space="preserve">i gyventojus tapti interneto naudotojais, gebančiais saugiai ir veiksmingai naudotis jo teikiamomis galimybėmis; </w:t>
      </w:r>
    </w:p>
    <w:p w14:paraId="3D833B0E" w14:textId="77777777" w:rsidR="001B6EF3" w:rsidRDefault="00A935C9">
      <w:pPr>
        <w:tabs>
          <w:tab w:val="num" w:pos="1276"/>
        </w:tabs>
        <w:spacing w:line="360" w:lineRule="atLeast"/>
        <w:ind w:firstLine="720"/>
        <w:jc w:val="both"/>
        <w:rPr>
          <w:szCs w:val="24"/>
          <w:u w:val="single"/>
          <w:lang w:eastAsia="lt-LT"/>
        </w:rPr>
      </w:pPr>
      <w:r w:rsidRPr="00A935C9">
        <w:rPr>
          <w:szCs w:val="24"/>
          <w:lang w:eastAsia="lt-LT"/>
        </w:rPr>
        <w:t>7.2.3</w:t>
      </w:r>
      <w:r w:rsidRPr="00A935C9">
        <w:rPr>
          <w:szCs w:val="24"/>
          <w:lang w:eastAsia="lt-LT"/>
        </w:rPr>
        <w:t xml:space="preserve">. </w:t>
      </w:r>
      <w:r>
        <w:rPr>
          <w:szCs w:val="24"/>
          <w:lang w:eastAsia="lt-LT"/>
        </w:rPr>
        <w:t xml:space="preserve"> skatinti asmenis, kurie mokosi, rinktis studijų programas, susijusias su IRT;</w:t>
      </w:r>
    </w:p>
    <w:p w14:paraId="3D833B0F" w14:textId="77777777" w:rsidR="001B6EF3" w:rsidRDefault="00A935C9">
      <w:pPr>
        <w:tabs>
          <w:tab w:val="num" w:pos="1276"/>
        </w:tabs>
        <w:spacing w:line="360" w:lineRule="atLeast"/>
        <w:ind w:firstLine="720"/>
        <w:jc w:val="both"/>
        <w:rPr>
          <w:szCs w:val="24"/>
          <w:lang w:eastAsia="lt-LT"/>
        </w:rPr>
      </w:pPr>
      <w:r>
        <w:rPr>
          <w:szCs w:val="24"/>
          <w:lang w:eastAsia="lt-LT"/>
        </w:rPr>
        <w:t>7.2.4</w:t>
      </w:r>
      <w:r>
        <w:rPr>
          <w:szCs w:val="24"/>
          <w:lang w:eastAsia="lt-LT"/>
        </w:rPr>
        <w:t>.  sudaryti naujos kokybės lanksčias mokymo</w:t>
      </w:r>
      <w:r>
        <w:rPr>
          <w:szCs w:val="24"/>
          <w:lang w:eastAsia="lt-LT"/>
        </w:rPr>
        <w:t>si sąlygas, kurios užtikrintų individualizuoto mokymo ir mokymosi skaitmeninėje erdvėje visą gyvenimą galimybes.</w:t>
      </w:r>
    </w:p>
    <w:p w14:paraId="3D833B10" w14:textId="77777777" w:rsidR="001B6EF3" w:rsidRDefault="00A935C9">
      <w:pPr>
        <w:tabs>
          <w:tab w:val="num" w:pos="1134"/>
        </w:tabs>
        <w:spacing w:line="360" w:lineRule="atLeast"/>
        <w:ind w:firstLine="720"/>
        <w:jc w:val="both"/>
        <w:rPr>
          <w:szCs w:val="24"/>
          <w:lang w:eastAsia="lt-LT"/>
        </w:rPr>
      </w:pPr>
      <w:r>
        <w:rPr>
          <w:szCs w:val="24"/>
          <w:lang w:eastAsia="lt-LT"/>
        </w:rPr>
        <w:t>7.3</w:t>
      </w:r>
      <w:r>
        <w:rPr>
          <w:szCs w:val="24"/>
          <w:lang w:eastAsia="lt-LT"/>
        </w:rPr>
        <w:t>. Kurti technologiškai pažangias, gyventojų poreikius atitinkančias</w:t>
      </w:r>
      <w:r>
        <w:rPr>
          <w:i/>
          <w:szCs w:val="24"/>
          <w:lang w:eastAsia="lt-LT"/>
        </w:rPr>
        <w:t xml:space="preserve"> </w:t>
      </w:r>
      <w:r>
        <w:rPr>
          <w:szCs w:val="24"/>
          <w:lang w:eastAsia="lt-LT"/>
        </w:rPr>
        <w:t>viešąsias ir administracines elektronines</w:t>
      </w:r>
      <w:r>
        <w:rPr>
          <w:i/>
          <w:szCs w:val="24"/>
          <w:lang w:eastAsia="lt-LT"/>
        </w:rPr>
        <w:t xml:space="preserve"> </w:t>
      </w:r>
      <w:r>
        <w:rPr>
          <w:szCs w:val="24"/>
          <w:lang w:eastAsia="lt-LT"/>
        </w:rPr>
        <w:t xml:space="preserve">paslaugas, skatinti </w:t>
      </w:r>
      <w:r>
        <w:rPr>
          <w:szCs w:val="24"/>
          <w:lang w:eastAsia="lt-LT"/>
        </w:rPr>
        <w:t>paslaugų gavėjus jomis naudotis (toliau – 2 tikslas).</w:t>
      </w:r>
    </w:p>
    <w:p w14:paraId="3D833B11" w14:textId="77777777" w:rsidR="001B6EF3" w:rsidRDefault="00A935C9">
      <w:pPr>
        <w:tabs>
          <w:tab w:val="num" w:pos="1276"/>
        </w:tabs>
        <w:spacing w:line="360" w:lineRule="atLeast"/>
        <w:ind w:firstLine="720"/>
        <w:jc w:val="both"/>
        <w:rPr>
          <w:szCs w:val="24"/>
          <w:lang w:eastAsia="lt-LT"/>
        </w:rPr>
      </w:pPr>
      <w:r>
        <w:rPr>
          <w:szCs w:val="24"/>
          <w:lang w:eastAsia="lt-LT"/>
        </w:rPr>
        <w:t>7.3.1</w:t>
      </w:r>
      <w:r>
        <w:rPr>
          <w:szCs w:val="24"/>
          <w:lang w:eastAsia="lt-LT"/>
        </w:rPr>
        <w:t>. Dalis Lietuvos gyventojų vis dar renkasi ne elektroninius bendravimo su valstybės institucijomis būdus, nes nenori atlikti veiksmų elektroniniu būdu, stokoja reikiamų gebėjimų ar nežino, kad to</w:t>
      </w:r>
      <w:r>
        <w:rPr>
          <w:szCs w:val="24"/>
          <w:lang w:eastAsia="lt-LT"/>
        </w:rPr>
        <w:t>kios galimybės apskritai yra, todėl labai svarbu kurti patogias, aiškias, kompleksines, gyventojams ir įmonėms skirtas elektronines paslaugas ir jas viešinti. Dauguma elektroniniu būdu teikiamų viešųjų ir administracinių paslaugų kompleksinės – informacija</w:t>
      </w:r>
      <w:r>
        <w:rPr>
          <w:szCs w:val="24"/>
          <w:lang w:eastAsia="lt-LT"/>
        </w:rPr>
        <w:t>, kurios reikia viešosioms ir administracinėms paslaugoms teikti, disponuoja keletas valstybės institucijų ir įstaigų, kurios elektroniniu būdu teikiamas viešąsias ir administracines paslaugas diegia ne visada atsižvelgdamos į gyventojo patogumą ir poreiki</w:t>
      </w:r>
      <w:r>
        <w:rPr>
          <w:szCs w:val="24"/>
          <w:lang w:eastAsia="lt-LT"/>
        </w:rPr>
        <w:t>us. Lietuvoje sparčiai daugėja administracinių ir viešųjų paslaugų, perkeltų į skaitmeninę erdvę, ir vis daugiau paslaugų gavėjų jomis naudojasi. Statistikos departamento duomenimis, 2012 metais tokiomis paslaugomis naudojosi visos Lietuvos įmonės. Informa</w:t>
      </w:r>
      <w:r>
        <w:rPr>
          <w:szCs w:val="24"/>
          <w:lang w:eastAsia="lt-LT"/>
        </w:rPr>
        <w:t xml:space="preserve">cinės visuomenės plėtros komiteto prie Susisiekimo ministerijos duomenimis, 2012 metais valstybės institucijų elektroninėmis paslaugomis naudojosi 37 procentai Lietuvos gyventojų. Kita vertus, Lietuvos gyventojai jau gana aktyviai naudojasi elektroniniais </w:t>
      </w:r>
      <w:r>
        <w:rPr>
          <w:szCs w:val="24"/>
          <w:lang w:eastAsia="lt-LT"/>
        </w:rPr>
        <w:t>bendravimo su valstybės institucijomis kanalais: Europos Komisijos tyrimo duomenimis, 2012 metais 49 procentai visų gyventojų, kurie kreipėsi į valstybės institucijas, tai darė elektroniniu būdu (ES vidurkis – 46 procentai). Be to, Lietuvos gyventojai, pal</w:t>
      </w:r>
      <w:r>
        <w:rPr>
          <w:szCs w:val="24"/>
          <w:lang w:eastAsia="lt-LT"/>
        </w:rPr>
        <w:t>yginti su kitų ES valstybių narių gyventojais, labiau linkę pripažinti, kad elektroninis bendravimas su valstybės institucijomis veiksmingas ir naudingas.</w:t>
      </w:r>
    </w:p>
    <w:p w14:paraId="3D833B12" w14:textId="77777777" w:rsidR="001B6EF3" w:rsidRDefault="00A935C9">
      <w:pPr>
        <w:tabs>
          <w:tab w:val="num" w:pos="1276"/>
        </w:tabs>
        <w:spacing w:line="360" w:lineRule="atLeast"/>
        <w:ind w:firstLine="720"/>
        <w:jc w:val="both"/>
        <w:rPr>
          <w:szCs w:val="24"/>
          <w:lang w:eastAsia="lt-LT"/>
        </w:rPr>
      </w:pPr>
      <w:r>
        <w:rPr>
          <w:szCs w:val="24"/>
          <w:lang w:eastAsia="lt-LT"/>
        </w:rPr>
        <w:t>7.3.2</w:t>
      </w:r>
      <w:r>
        <w:rPr>
          <w:szCs w:val="24"/>
          <w:lang w:eastAsia="lt-LT"/>
        </w:rPr>
        <w:t xml:space="preserve">. </w:t>
      </w:r>
      <w:r>
        <w:rPr>
          <w:rFonts w:eastAsia="AngsanaUPC"/>
          <w:bCs/>
          <w:szCs w:val="24"/>
          <w:lang w:eastAsia="lt-LT"/>
        </w:rPr>
        <w:t xml:space="preserve"> Šiuo metu nepakanka geros kokybės, pacientui pritaikytų su sveikata susijusių elektronini</w:t>
      </w:r>
      <w:r>
        <w:rPr>
          <w:rFonts w:eastAsia="AngsanaUPC"/>
          <w:bCs/>
          <w:szCs w:val="24"/>
          <w:lang w:eastAsia="lt-LT"/>
        </w:rPr>
        <w:t>ų</w:t>
      </w:r>
      <w:r>
        <w:rPr>
          <w:rFonts w:eastAsia="AngsanaUPC"/>
          <w:b/>
          <w:bCs/>
          <w:szCs w:val="24"/>
          <w:lang w:eastAsia="lt-LT"/>
        </w:rPr>
        <w:t xml:space="preserve"> </w:t>
      </w:r>
      <w:r>
        <w:rPr>
          <w:rFonts w:eastAsia="AngsanaUPC"/>
          <w:bCs/>
          <w:szCs w:val="24"/>
          <w:lang w:eastAsia="lt-LT"/>
        </w:rPr>
        <w:t>paslaugų ir IRT produktų. Siekiant gyventojams teikti šiuolaikiškas elektronines paslaugas, užtikrinti galimybę kaupti tikslius, išsamius pacientų elektroninius duomenis, labai svarbu diegti IRT sveikatos apsaugos sistemoje. Tyrimai rodo, kad su sveikata</w:t>
      </w:r>
      <w:r>
        <w:rPr>
          <w:rFonts w:eastAsia="AngsanaUPC"/>
          <w:bCs/>
          <w:szCs w:val="24"/>
          <w:lang w:eastAsia="lt-LT"/>
        </w:rPr>
        <w:t xml:space="preserve"> susijusios elektroninės</w:t>
      </w:r>
      <w:r>
        <w:rPr>
          <w:rFonts w:eastAsia="AngsanaUPC"/>
          <w:b/>
          <w:bCs/>
          <w:szCs w:val="24"/>
          <w:lang w:eastAsia="lt-LT"/>
        </w:rPr>
        <w:t xml:space="preserve"> </w:t>
      </w:r>
      <w:r>
        <w:rPr>
          <w:rFonts w:eastAsia="AngsanaUPC"/>
          <w:bCs/>
          <w:szCs w:val="24"/>
          <w:lang w:eastAsia="lt-LT"/>
        </w:rPr>
        <w:t>paslaugos – vienos iš svarbiausių Lietuvos gyventojams (Informacinės visuomenės plėtros komiteto prie Susisiekimo ministerijos užsakymu 2012 metais atlikto tyrimo duomenimis, 2012 metais su sveikata susijusiomis elektroninėmis pasl</w:t>
      </w:r>
      <w:r>
        <w:rPr>
          <w:rFonts w:eastAsia="AngsanaUPC"/>
          <w:bCs/>
          <w:szCs w:val="24"/>
          <w:lang w:eastAsia="lt-LT"/>
        </w:rPr>
        <w:t>augomis naudojosi 20 procentų gyventojų). Su sveikata susijusių elektroninių paslaugų svarbą lemia ir senėjanti visuomenė. Tai bendra visai ES. Gyventojai keliauja po ES, dėl to reikia užtikrinti, kad tiksliais ir patikimais sveikatos duomenimis būtų keiči</w:t>
      </w:r>
      <w:r>
        <w:rPr>
          <w:rFonts w:eastAsia="AngsanaUPC"/>
          <w:bCs/>
          <w:szCs w:val="24"/>
          <w:lang w:eastAsia="lt-LT"/>
        </w:rPr>
        <w:t xml:space="preserve">amasi ne tik tarp nacionalinių sveikatos priežiūros institucijų, bet ir tarptautiniu mastu. Sveikatos apsaugos sistemai priklausančios institucijos 2007–2013 metais jau vykdo reikšmingą elektroninės sveikatos istorijos, elektroninio recepto, telemedicinos </w:t>
      </w:r>
      <w:r>
        <w:rPr>
          <w:rFonts w:eastAsia="AngsanaUPC"/>
          <w:bCs/>
          <w:szCs w:val="24"/>
          <w:lang w:eastAsia="lt-LT"/>
        </w:rPr>
        <w:t>ir kitų pagrindinių elektroninės sveikatos sistemų kūrimo veiklą, kurią numatoma pratęsti ir 2014–2020 metais.</w:t>
      </w:r>
    </w:p>
    <w:p w14:paraId="3D833B13" w14:textId="77777777" w:rsidR="001B6EF3" w:rsidRDefault="00A935C9">
      <w:pPr>
        <w:tabs>
          <w:tab w:val="num" w:pos="1276"/>
        </w:tabs>
        <w:spacing w:line="360" w:lineRule="atLeast"/>
        <w:ind w:firstLine="720"/>
        <w:jc w:val="both"/>
        <w:rPr>
          <w:szCs w:val="24"/>
          <w:lang w:eastAsia="lt-LT"/>
        </w:rPr>
      </w:pPr>
      <w:r>
        <w:rPr>
          <w:szCs w:val="24"/>
          <w:lang w:eastAsia="lt-LT"/>
        </w:rPr>
        <w:t>7.3.3</w:t>
      </w:r>
      <w:r>
        <w:rPr>
          <w:szCs w:val="24"/>
          <w:lang w:eastAsia="lt-LT"/>
        </w:rPr>
        <w:t xml:space="preserve">. </w:t>
      </w:r>
      <w:r>
        <w:rPr>
          <w:rFonts w:eastAsia="Calibri"/>
          <w:szCs w:val="24"/>
          <w:lang w:eastAsia="lt-LT"/>
        </w:rPr>
        <w:t xml:space="preserve"> Lietuvoje neišplėtoti atvirą ir visapusišką valstybės institucijų ir visuomenės dialogą užtikrinantys sprendiniai, todėl nesudarytos galimybės gyventojams aktyviai ir efektyviai dalyvauti priimant viešojo valdymo sprendimus – skaitmeninėje erdvėje gauti i</w:t>
      </w:r>
      <w:r>
        <w:rPr>
          <w:rFonts w:eastAsia="Calibri"/>
          <w:szCs w:val="24"/>
          <w:lang w:eastAsia="lt-LT"/>
        </w:rPr>
        <w:t xml:space="preserve">šsamią rūpimą informaciją, teikti pastabas ir pasiūlymus, vertinti sprendimus ir apie juos </w:t>
      </w:r>
      <w:r>
        <w:rPr>
          <w:rFonts w:eastAsia="Calibri"/>
          <w:szCs w:val="24"/>
          <w:lang w:eastAsia="lt-LT"/>
        </w:rPr>
        <w:lastRenderedPageBreak/>
        <w:t xml:space="preserve">diskutuoti. </w:t>
      </w:r>
      <w:r>
        <w:rPr>
          <w:szCs w:val="24"/>
          <w:lang w:eastAsia="lt-LT"/>
        </w:rPr>
        <w:t>Kita vertus, būtina skatinti piliečius dalyvauti demokratiniuose sprendimų priėmimo procesuose skaitmeninėje erdvėje. Informacinės visuomenės plėtros kom</w:t>
      </w:r>
      <w:r>
        <w:rPr>
          <w:szCs w:val="24"/>
          <w:lang w:eastAsia="lt-LT"/>
        </w:rPr>
        <w:t xml:space="preserve">iteto prie Susisiekimo ministerijos duomenimis, 2012 metais tik dėl 5 procentų teisės aktų projektų, paskelbtų Lietuvos Respublikos Seimo teisės aktų informacinės sistemos Projektų posistemyje, pateikti gyventojų pasiūlymai ir pastabos. </w:t>
      </w:r>
      <w:proofErr w:type="spellStart"/>
      <w:r>
        <w:rPr>
          <w:szCs w:val="24"/>
          <w:lang w:eastAsia="lt-LT"/>
        </w:rPr>
        <w:t>Inovatyvūs</w:t>
      </w:r>
      <w:proofErr w:type="spellEnd"/>
      <w:r>
        <w:rPr>
          <w:szCs w:val="24"/>
          <w:lang w:eastAsia="lt-LT"/>
        </w:rPr>
        <w:t xml:space="preserve"> IRT spre</w:t>
      </w:r>
      <w:r>
        <w:rPr>
          <w:szCs w:val="24"/>
          <w:lang w:eastAsia="lt-LT"/>
        </w:rPr>
        <w:t>ndiniai tampa svarbia priemone, padedančia įtraukti piliečius į politinę veiklą, valstybės valdymą, skatinančia viešojo valdymo atvirumą ir atsakomybę. Tai – viena iš esminių sąlygų, padedančių piliečiams aktyviai dalyvauti kasdieniniame visuomenės gyvenim</w:t>
      </w:r>
      <w:r>
        <w:rPr>
          <w:szCs w:val="24"/>
          <w:lang w:eastAsia="lt-LT"/>
        </w:rPr>
        <w:t xml:space="preserve">e ir valstybės valdyme. </w:t>
      </w:r>
      <w:r>
        <w:rPr>
          <w:rFonts w:eastAsia="Calibri"/>
          <w:bCs/>
          <w:szCs w:val="24"/>
          <w:lang w:eastAsia="lt-LT"/>
        </w:rPr>
        <w:t xml:space="preserve">ES valstybėse narėse plėtojami įvairūs projektai, skirti skatinti demokratinius procesus naudojantis IRT. </w:t>
      </w:r>
      <w:r>
        <w:rPr>
          <w:rFonts w:eastAsia="Calibri"/>
          <w:szCs w:val="24"/>
          <w:lang w:eastAsia="lt-LT"/>
        </w:rPr>
        <w:t>Daugelis valstybių valstybinio sektoriaus informacijos teikimą centralizuoja, vienodina informacijos pateikimo formą.</w:t>
      </w:r>
    </w:p>
    <w:p w14:paraId="3D833B14" w14:textId="77777777" w:rsidR="001B6EF3" w:rsidRDefault="00A935C9">
      <w:pPr>
        <w:tabs>
          <w:tab w:val="num" w:pos="1276"/>
        </w:tabs>
        <w:spacing w:line="360" w:lineRule="atLeast"/>
        <w:ind w:firstLine="720"/>
        <w:jc w:val="both"/>
        <w:rPr>
          <w:szCs w:val="24"/>
          <w:lang w:eastAsia="lt-LT"/>
        </w:rPr>
      </w:pPr>
      <w:r>
        <w:rPr>
          <w:szCs w:val="24"/>
          <w:lang w:eastAsia="lt-LT"/>
        </w:rPr>
        <w:t>7.3.4</w:t>
      </w:r>
      <w:r>
        <w:rPr>
          <w:szCs w:val="24"/>
          <w:lang w:eastAsia="lt-LT"/>
        </w:rPr>
        <w:t>.  Atliktos 2011 metais intelektinių (pažangių) transporto sistemų įgyvendinimo Lietuvoje galimybių studijos duomenys rodo – kadangi Lietuvoje nėra vienodo informacijos sklaidos standarto, per menkai išplėtotos intelektualių transporto sistemų pagrindu ve</w:t>
      </w:r>
      <w:r>
        <w:rPr>
          <w:szCs w:val="24"/>
          <w:lang w:eastAsia="lt-LT"/>
        </w:rPr>
        <w:t xml:space="preserve">ikiančios elektroninės paslaugos ir taikomieji sprendiniai, skirti gyventojams ir verslui. Intelektualios transporto sistemos (toliau – ITS) diegiamos siekiant suderinti įvairias transporto rūšis ir padaryti susisiekimą greitesnį, paprastesnį, saugesnį ir </w:t>
      </w:r>
      <w:proofErr w:type="spellStart"/>
      <w:r>
        <w:rPr>
          <w:szCs w:val="24"/>
          <w:lang w:eastAsia="lt-LT"/>
        </w:rPr>
        <w:t>patikimesnį</w:t>
      </w:r>
      <w:proofErr w:type="spellEnd"/>
      <w:r>
        <w:rPr>
          <w:szCs w:val="24"/>
          <w:lang w:eastAsia="lt-LT"/>
        </w:rPr>
        <w:t>, taip pat sumažinti neigiamą transporto poveikį aplinkai. Įvairiuose ES dokumentuose pabrėžiama ITS svarba siekiant skatinti inovacijų ir ekonominį augimą ir didinti piliečių ir įmonių gerovę. ITS gali palengvinti susisiekimą (naudojant įvairių</w:t>
      </w:r>
      <w:r>
        <w:rPr>
          <w:szCs w:val="24"/>
          <w:lang w:eastAsia="lt-LT"/>
        </w:rPr>
        <w:t xml:space="preserve"> rūšių transporto priemones, integruoti keleivių ir krovinių srautus ir šalinti įvairių transporto priemonių infrastruktūros trūkumus), mažinti avaringumą keliuose (pavyzdžiui, avarijų keliuose fiksavimo ir informacijos teikimo eismo dalyviams sistema), pr</w:t>
      </w:r>
      <w:r>
        <w:rPr>
          <w:szCs w:val="24"/>
          <w:lang w:eastAsia="lt-LT"/>
        </w:rPr>
        <w:t>isidėti prie aplinkos apsaugos iniciatyvų (kuriant našesnes ITS, kurios sunaudotų mažiau energijos). Europos skaitmeninės darbotvarkės 2.7 dalyje „IRT teikiama nauda ES visuomenei“ pabrėžiama pažangiųjų transporto sistemų plėtros svarba.</w:t>
      </w:r>
    </w:p>
    <w:p w14:paraId="3D833B15" w14:textId="77777777" w:rsidR="001B6EF3" w:rsidRDefault="00A935C9">
      <w:pPr>
        <w:tabs>
          <w:tab w:val="num" w:pos="1276"/>
        </w:tabs>
        <w:spacing w:line="360" w:lineRule="atLeast"/>
        <w:ind w:firstLine="720"/>
        <w:jc w:val="both"/>
        <w:rPr>
          <w:szCs w:val="24"/>
          <w:lang w:eastAsia="lt-LT"/>
        </w:rPr>
      </w:pPr>
      <w:r>
        <w:rPr>
          <w:szCs w:val="24"/>
          <w:lang w:eastAsia="lt-LT"/>
        </w:rPr>
        <w:t>7.3.5</w:t>
      </w:r>
      <w:r>
        <w:rPr>
          <w:szCs w:val="24"/>
          <w:lang w:eastAsia="lt-LT"/>
        </w:rPr>
        <w:t>.  Šiuo m</w:t>
      </w:r>
      <w:r>
        <w:rPr>
          <w:szCs w:val="24"/>
          <w:lang w:eastAsia="lt-LT"/>
        </w:rPr>
        <w:t>etu įvairius erdvinius duomenis Lietuvoje renka ir kaupia skirtingos institucijos, todėl jų pasiekimas ribotas, duomenys apie tą pačią geografinę vietovę nevienodai išsamūs ir pateikiami skirtingu formatu. Lietuvos savivaldybių asociacijos 2011 metais atli</w:t>
      </w:r>
      <w:r>
        <w:rPr>
          <w:szCs w:val="24"/>
          <w:lang w:eastAsia="lt-LT"/>
        </w:rPr>
        <w:t xml:space="preserve">ktos apklausos duomenimis, 23,2 procento savivaldybių kaupia ir apdoroja duomenis </w:t>
      </w:r>
      <w:r>
        <w:rPr>
          <w:spacing w:val="-2"/>
          <w:szCs w:val="24"/>
          <w:lang w:eastAsia="lt-LT"/>
        </w:rPr>
        <w:t>klasifikuodamos objektus pagal geodezijos ir kartografijos techninį reglamentą, 7,1 procento</w:t>
      </w:r>
      <w:r>
        <w:rPr>
          <w:szCs w:val="24"/>
          <w:lang w:eastAsia="lt-LT"/>
        </w:rPr>
        <w:t xml:space="preserve"> – pagal integruotos geoinformacinės sistemos (</w:t>
      </w:r>
      <w:proofErr w:type="spellStart"/>
      <w:r>
        <w:rPr>
          <w:szCs w:val="24"/>
          <w:lang w:eastAsia="lt-LT"/>
        </w:rPr>
        <w:t>InGIS</w:t>
      </w:r>
      <w:proofErr w:type="spellEnd"/>
      <w:r>
        <w:rPr>
          <w:szCs w:val="24"/>
          <w:lang w:eastAsia="lt-LT"/>
        </w:rPr>
        <w:t>) specifikaciją, 69,8 procento</w:t>
      </w:r>
      <w:r>
        <w:rPr>
          <w:szCs w:val="24"/>
          <w:lang w:eastAsia="lt-LT"/>
        </w:rPr>
        <w:t xml:space="preserve"> – taiko kitokį kodavimą arba netaiko jokio. Nuo 2007 m. kovo 14 d. įsigaliojusios Europos Parlamento ir Tarybos direktyvos 2007/2/EB, sukuriančios Europos Bendrijos erdvinės informacijos infrastruktūrą (INSPIRE) (OL 2007 L 108, p. 1) (toliau – INSPIRE dir</w:t>
      </w:r>
      <w:r>
        <w:rPr>
          <w:szCs w:val="24"/>
          <w:lang w:eastAsia="lt-LT"/>
        </w:rPr>
        <w:t>ektyva), kuri turi būti įgyvendinta iki 2019 metų, tikslas – užtikrinti, kad ES teritorijos erdviniai duomenys (pavyzdžiui, oro ir vandens taršos, metrologiniai duomenys, skaitmeninių žemėlapių objektai: keliai, upės ir kita) būtų tarpusavyje suderinami ir</w:t>
      </w:r>
      <w:r>
        <w:rPr>
          <w:szCs w:val="24"/>
          <w:lang w:eastAsia="lt-LT"/>
        </w:rPr>
        <w:t xml:space="preserve"> lengvai pasiekiami. Lietuva – ES valstybė narė, todėl turi laiku ir tinkamai įgyvendinti INSPIRE direktyvos nuostatas ir sukurti erdvinių duomenų infrastruktūros priemones. 2005–2007 metais ES ir bendrojo finansavimo lėšomis sukurta Lietuvos erdvinės info</w:t>
      </w:r>
      <w:r>
        <w:rPr>
          <w:szCs w:val="24"/>
          <w:lang w:eastAsia="lt-LT"/>
        </w:rPr>
        <w:t xml:space="preserve">rmacijos infrastruktūra (LEII), centralizuoti erdvinių duomenų </w:t>
      </w:r>
      <w:r>
        <w:rPr>
          <w:szCs w:val="24"/>
          <w:lang w:eastAsia="lt-LT"/>
        </w:rPr>
        <w:lastRenderedPageBreak/>
        <w:t xml:space="preserve">rinkiniai tapo prieinami portale </w:t>
      </w:r>
      <w:proofErr w:type="spellStart"/>
      <w:r>
        <w:rPr>
          <w:szCs w:val="24"/>
          <w:lang w:eastAsia="lt-LT"/>
        </w:rPr>
        <w:t>www.geoportal.lt</w:t>
      </w:r>
      <w:proofErr w:type="spellEnd"/>
      <w:r>
        <w:rPr>
          <w:szCs w:val="24"/>
          <w:lang w:eastAsia="lt-LT"/>
        </w:rPr>
        <w:t>, kuris toliau plėtojamas atsižvelgiant į INSPIRE direktyvos nuostatas. Siekiant užtikrinti, kad Lietuva sėkmingai vykdytų INSPIRE direktyvos įp</w:t>
      </w:r>
      <w:r>
        <w:rPr>
          <w:szCs w:val="24"/>
          <w:lang w:eastAsia="lt-LT"/>
        </w:rPr>
        <w:t>areigojimus iki 2019 metų, būtina toliau diegti techninius sprendinius, skirtus INSPIRE direktyvoje nustatytiems erdvinių duomenų tarpusavio suderinamumo ir pasiekiamumo reikalavimams įvykdyti.</w:t>
      </w:r>
    </w:p>
    <w:p w14:paraId="3D833B16" w14:textId="77777777" w:rsidR="001B6EF3" w:rsidRDefault="00A935C9">
      <w:pPr>
        <w:tabs>
          <w:tab w:val="num" w:pos="1134"/>
        </w:tabs>
        <w:spacing w:line="360" w:lineRule="atLeast"/>
        <w:ind w:firstLine="720"/>
        <w:jc w:val="both"/>
        <w:rPr>
          <w:rFonts w:eastAsia="Calibri"/>
          <w:szCs w:val="24"/>
        </w:rPr>
      </w:pPr>
      <w:r>
        <w:rPr>
          <w:rFonts w:eastAsia="Calibri"/>
          <w:szCs w:val="24"/>
        </w:rPr>
        <w:t>7.4</w:t>
      </w:r>
      <w:r>
        <w:rPr>
          <w:rFonts w:eastAsia="Calibri"/>
          <w:szCs w:val="24"/>
        </w:rPr>
        <w:t xml:space="preserve">. Uždaviniai 2 tikslui pasiekti: </w:t>
      </w:r>
    </w:p>
    <w:p w14:paraId="3D833B17" w14:textId="77777777" w:rsidR="001B6EF3" w:rsidRDefault="00A935C9">
      <w:pPr>
        <w:tabs>
          <w:tab w:val="num" w:pos="1276"/>
        </w:tabs>
        <w:spacing w:line="360" w:lineRule="atLeast"/>
        <w:ind w:firstLine="720"/>
        <w:jc w:val="both"/>
        <w:rPr>
          <w:szCs w:val="24"/>
          <w:lang w:eastAsia="lt-LT"/>
        </w:rPr>
      </w:pPr>
      <w:r>
        <w:rPr>
          <w:szCs w:val="24"/>
          <w:lang w:eastAsia="lt-LT"/>
        </w:rPr>
        <w:t>7.4.1</w:t>
      </w:r>
      <w:r>
        <w:rPr>
          <w:szCs w:val="24"/>
          <w:lang w:eastAsia="lt-LT"/>
        </w:rPr>
        <w:t xml:space="preserve">.  perkelti </w:t>
      </w:r>
      <w:r>
        <w:rPr>
          <w:szCs w:val="24"/>
          <w:lang w:eastAsia="lt-LT"/>
        </w:rPr>
        <w:t>į skaitmeninę</w:t>
      </w:r>
      <w:r>
        <w:rPr>
          <w:b/>
          <w:szCs w:val="24"/>
          <w:lang w:eastAsia="lt-LT"/>
        </w:rPr>
        <w:t xml:space="preserve"> </w:t>
      </w:r>
      <w:r>
        <w:rPr>
          <w:szCs w:val="24"/>
          <w:lang w:eastAsia="lt-LT"/>
        </w:rPr>
        <w:t xml:space="preserve">erdvę kuo daugiau administracinių paslaugų, siekti, kad administracinės paslaugos būtų teikiamos per vieną prieigos tašką, plėtoti tarpvalstybiniu lygmeniu teikiamas elektronines paslaugas, skatinti gyventojus jomis naudotis; </w:t>
      </w:r>
    </w:p>
    <w:p w14:paraId="3D833B18" w14:textId="77777777" w:rsidR="001B6EF3" w:rsidRDefault="00A935C9">
      <w:pPr>
        <w:tabs>
          <w:tab w:val="num" w:pos="1276"/>
        </w:tabs>
        <w:spacing w:line="360" w:lineRule="atLeast"/>
        <w:ind w:firstLine="720"/>
        <w:jc w:val="both"/>
        <w:rPr>
          <w:strike/>
          <w:szCs w:val="24"/>
          <w:lang w:eastAsia="lt-LT"/>
        </w:rPr>
      </w:pPr>
      <w:r w:rsidRPr="00A935C9">
        <w:rPr>
          <w:szCs w:val="24"/>
          <w:lang w:eastAsia="lt-LT"/>
        </w:rPr>
        <w:t>7.4.2</w:t>
      </w:r>
      <w:r w:rsidRPr="00A935C9">
        <w:rPr>
          <w:szCs w:val="24"/>
          <w:lang w:eastAsia="lt-LT"/>
        </w:rPr>
        <w:t xml:space="preserve">. </w:t>
      </w:r>
      <w:r>
        <w:rPr>
          <w:szCs w:val="24"/>
          <w:lang w:eastAsia="lt-LT"/>
        </w:rPr>
        <w:t xml:space="preserve"> kur</w:t>
      </w:r>
      <w:r>
        <w:rPr>
          <w:szCs w:val="24"/>
          <w:lang w:eastAsia="lt-LT"/>
        </w:rPr>
        <w:t>ti ir</w:t>
      </w:r>
      <w:r>
        <w:rPr>
          <w:i/>
          <w:szCs w:val="24"/>
          <w:lang w:eastAsia="lt-LT"/>
        </w:rPr>
        <w:t xml:space="preserve"> </w:t>
      </w:r>
      <w:r>
        <w:rPr>
          <w:szCs w:val="24"/>
          <w:lang w:eastAsia="lt-LT"/>
        </w:rPr>
        <w:t xml:space="preserve">plėtoti </w:t>
      </w:r>
      <w:r>
        <w:rPr>
          <w:rFonts w:eastAsia="AngsanaUPC"/>
          <w:bCs/>
          <w:szCs w:val="24"/>
          <w:lang w:eastAsia="lt-LT"/>
        </w:rPr>
        <w:t>su sveikata susijusias elektronines</w:t>
      </w:r>
      <w:r>
        <w:rPr>
          <w:rFonts w:eastAsia="AngsanaUPC"/>
          <w:b/>
          <w:bCs/>
          <w:szCs w:val="24"/>
          <w:lang w:eastAsia="lt-LT"/>
        </w:rPr>
        <w:t xml:space="preserve"> </w:t>
      </w:r>
      <w:r>
        <w:rPr>
          <w:szCs w:val="24"/>
          <w:lang w:eastAsia="lt-LT"/>
        </w:rPr>
        <w:t xml:space="preserve">paslaugas ir IRT produktus; </w:t>
      </w:r>
    </w:p>
    <w:p w14:paraId="3D833B19" w14:textId="77777777" w:rsidR="001B6EF3" w:rsidRDefault="00A935C9">
      <w:pPr>
        <w:tabs>
          <w:tab w:val="num" w:pos="1276"/>
        </w:tabs>
        <w:spacing w:line="360" w:lineRule="atLeast"/>
        <w:ind w:firstLine="720"/>
        <w:jc w:val="both"/>
        <w:rPr>
          <w:szCs w:val="24"/>
          <w:lang w:eastAsia="lt-LT"/>
        </w:rPr>
      </w:pPr>
      <w:r>
        <w:rPr>
          <w:szCs w:val="24"/>
          <w:lang w:eastAsia="lt-LT"/>
        </w:rPr>
        <w:t>7.4.3</w:t>
      </w:r>
      <w:r>
        <w:rPr>
          <w:szCs w:val="24"/>
          <w:lang w:eastAsia="lt-LT"/>
        </w:rPr>
        <w:t xml:space="preserve">.  diegti IRT sprendinius, didinančius viešojo valdymo procesų atvirumą ir skatinančius gyventojus aktyviau juose dalyvauti; </w:t>
      </w:r>
    </w:p>
    <w:p w14:paraId="3D833B1A" w14:textId="77777777" w:rsidR="001B6EF3" w:rsidRDefault="00A935C9">
      <w:pPr>
        <w:tabs>
          <w:tab w:val="num" w:pos="1276"/>
        </w:tabs>
        <w:spacing w:line="360" w:lineRule="atLeast"/>
        <w:ind w:firstLine="720"/>
        <w:jc w:val="both"/>
        <w:rPr>
          <w:strike/>
          <w:szCs w:val="24"/>
          <w:lang w:eastAsia="lt-LT"/>
        </w:rPr>
      </w:pPr>
      <w:r w:rsidRPr="00A935C9">
        <w:rPr>
          <w:szCs w:val="24"/>
          <w:lang w:eastAsia="lt-LT"/>
        </w:rPr>
        <w:t>7.4.4</w:t>
      </w:r>
      <w:r w:rsidRPr="00A935C9">
        <w:rPr>
          <w:szCs w:val="24"/>
          <w:lang w:eastAsia="lt-LT"/>
        </w:rPr>
        <w:t xml:space="preserve">. </w:t>
      </w:r>
      <w:r>
        <w:rPr>
          <w:szCs w:val="24"/>
          <w:lang w:eastAsia="lt-LT"/>
        </w:rPr>
        <w:t xml:space="preserve"> plėtoti transporto ir erdvinia</w:t>
      </w:r>
      <w:r>
        <w:rPr>
          <w:szCs w:val="24"/>
          <w:lang w:eastAsia="lt-LT"/>
        </w:rPr>
        <w:t xml:space="preserve">ms duomenims tvarkyti skirtas elektronines paslaugas ir IRT produktus. </w:t>
      </w:r>
    </w:p>
    <w:p w14:paraId="3D833B1B" w14:textId="77777777" w:rsidR="001B6EF3" w:rsidRDefault="00A935C9">
      <w:pPr>
        <w:tabs>
          <w:tab w:val="num" w:pos="1134"/>
        </w:tabs>
        <w:spacing w:line="360" w:lineRule="atLeast"/>
        <w:ind w:firstLine="720"/>
        <w:jc w:val="both"/>
        <w:rPr>
          <w:szCs w:val="24"/>
          <w:lang w:eastAsia="lt-LT"/>
        </w:rPr>
      </w:pPr>
      <w:r>
        <w:rPr>
          <w:szCs w:val="24"/>
          <w:lang w:eastAsia="lt-LT"/>
        </w:rPr>
        <w:t>7.5</w:t>
      </w:r>
      <w:r>
        <w:rPr>
          <w:szCs w:val="24"/>
          <w:lang w:eastAsia="lt-LT"/>
        </w:rPr>
        <w:t xml:space="preserve">. Puoselėti IRT priemonėmis Lietuvos kultūrą ir lietuvių kalbą – kurti visuomenės poreikius atitinkantį kultūrinį ir lietuvių rašytinės ir sakytinės kalbos sąsajomis pagrįstą </w:t>
      </w:r>
      <w:r>
        <w:rPr>
          <w:szCs w:val="24"/>
          <w:lang w:eastAsia="lt-LT"/>
        </w:rPr>
        <w:t xml:space="preserve">skaitmeninį turinį, plėtoti skaitmeninius produktus ir elektronines paslaugas (toliau –3 tikslas): </w:t>
      </w:r>
    </w:p>
    <w:p w14:paraId="3D833B1C" w14:textId="77777777" w:rsidR="001B6EF3" w:rsidRDefault="00A935C9">
      <w:pPr>
        <w:tabs>
          <w:tab w:val="num" w:pos="1276"/>
        </w:tabs>
        <w:spacing w:line="360" w:lineRule="atLeast"/>
        <w:ind w:firstLine="720"/>
        <w:jc w:val="both"/>
        <w:rPr>
          <w:strike/>
          <w:szCs w:val="24"/>
          <w:lang w:eastAsia="lt-LT"/>
        </w:rPr>
      </w:pPr>
      <w:r w:rsidRPr="00A935C9">
        <w:rPr>
          <w:szCs w:val="24"/>
          <w:lang w:eastAsia="lt-LT"/>
        </w:rPr>
        <w:t>7.5.1</w:t>
      </w:r>
      <w:r w:rsidRPr="00A935C9">
        <w:rPr>
          <w:szCs w:val="24"/>
          <w:lang w:eastAsia="lt-LT"/>
        </w:rPr>
        <w:t xml:space="preserve">. </w:t>
      </w:r>
      <w:r>
        <w:rPr>
          <w:szCs w:val="24"/>
          <w:lang w:eastAsia="lt-LT"/>
        </w:rPr>
        <w:t xml:space="preserve"> Lietuvoje per mažai dėmesio skiriama </w:t>
      </w:r>
      <w:proofErr w:type="spellStart"/>
      <w:r>
        <w:rPr>
          <w:szCs w:val="24"/>
          <w:lang w:eastAsia="lt-LT"/>
        </w:rPr>
        <w:t>suskaitmenintos</w:t>
      </w:r>
      <w:proofErr w:type="spellEnd"/>
      <w:r>
        <w:rPr>
          <w:szCs w:val="24"/>
          <w:lang w:eastAsia="lt-LT"/>
        </w:rPr>
        <w:t xml:space="preserve"> kultūrinės medžiagos naudojimui. Kultūrinės medžiagos </w:t>
      </w:r>
      <w:proofErr w:type="spellStart"/>
      <w:r>
        <w:rPr>
          <w:szCs w:val="24"/>
          <w:lang w:eastAsia="lt-LT"/>
        </w:rPr>
        <w:t>skaitmeninimas</w:t>
      </w:r>
      <w:proofErr w:type="spellEnd"/>
      <w:r>
        <w:rPr>
          <w:szCs w:val="24"/>
          <w:lang w:eastAsia="lt-LT"/>
        </w:rPr>
        <w:t>, interneto prieigos prie jos užtikrinimas ir ilgalaikis jos skaitmeninis išsaugojimas – vienas iš pagrindinių Europos skaitmeninės da</w:t>
      </w:r>
      <w:r>
        <w:rPr>
          <w:szCs w:val="24"/>
          <w:lang w:eastAsia="lt-LT"/>
        </w:rPr>
        <w:t>rbotvarkės tikslų ir esminis veiksnys, leisiantis visiems gyventojams turėti prieigą prie kultūros ir žinių skaitmeninėje erdvėje ir skleisti šalies kultūros paveldo turtingumą ir įvairovę. Kad</w:t>
      </w:r>
      <w:r>
        <w:rPr>
          <w:rFonts w:eastAsia="Calibri"/>
          <w:szCs w:val="24"/>
          <w:lang w:eastAsia="lt-LT"/>
        </w:rPr>
        <w:t xml:space="preserve"> </w:t>
      </w:r>
      <w:proofErr w:type="spellStart"/>
      <w:r>
        <w:rPr>
          <w:rFonts w:eastAsia="Calibri"/>
          <w:szCs w:val="24"/>
          <w:lang w:eastAsia="lt-LT"/>
        </w:rPr>
        <w:t>suskaitmenintas</w:t>
      </w:r>
      <w:proofErr w:type="spellEnd"/>
      <w:r>
        <w:rPr>
          <w:rFonts w:eastAsia="Calibri"/>
          <w:szCs w:val="24"/>
          <w:lang w:eastAsia="lt-LT"/>
        </w:rPr>
        <w:t xml:space="preserve"> šalies paveldas būtų plačiau naudojamas visuom</w:t>
      </w:r>
      <w:r>
        <w:rPr>
          <w:rFonts w:eastAsia="Calibri"/>
          <w:szCs w:val="24"/>
          <w:lang w:eastAsia="lt-LT"/>
        </w:rPr>
        <w:t xml:space="preserve">enei naudingais tikslais, būtina skatinti šio turinio pagrindu kurti naujas elektronines paslaugas ir siekti, kad </w:t>
      </w:r>
      <w:proofErr w:type="spellStart"/>
      <w:r>
        <w:rPr>
          <w:rFonts w:eastAsia="Calibri"/>
          <w:szCs w:val="24"/>
          <w:lang w:eastAsia="lt-LT"/>
        </w:rPr>
        <w:t>suskaitmeninta</w:t>
      </w:r>
      <w:proofErr w:type="spellEnd"/>
      <w:r>
        <w:rPr>
          <w:rFonts w:eastAsia="Calibri"/>
          <w:szCs w:val="24"/>
          <w:lang w:eastAsia="lt-LT"/>
        </w:rPr>
        <w:t xml:space="preserve"> kultūrinė medžiaga taptų svarbia kultūros ir kūrybinės industrijų dalimi, o</w:t>
      </w:r>
      <w:r>
        <w:rPr>
          <w:rFonts w:eastAsia="Calibri"/>
          <w:b/>
          <w:szCs w:val="24"/>
          <w:lang w:eastAsia="lt-LT"/>
        </w:rPr>
        <w:t xml:space="preserve"> </w:t>
      </w:r>
      <w:proofErr w:type="spellStart"/>
      <w:r>
        <w:rPr>
          <w:rFonts w:eastAsia="Calibri"/>
          <w:szCs w:val="24"/>
          <w:lang w:eastAsia="lt-LT"/>
        </w:rPr>
        <w:t>skaitmeninimo</w:t>
      </w:r>
      <w:proofErr w:type="spellEnd"/>
      <w:r>
        <w:rPr>
          <w:rFonts w:eastAsia="Calibri"/>
          <w:szCs w:val="24"/>
          <w:lang w:eastAsia="lt-LT"/>
        </w:rPr>
        <w:t xml:space="preserve"> veiklai skirtos investicijos – ilgala</w:t>
      </w:r>
      <w:r>
        <w:rPr>
          <w:rFonts w:eastAsia="Calibri"/>
          <w:szCs w:val="24"/>
          <w:lang w:eastAsia="lt-LT"/>
        </w:rPr>
        <w:t xml:space="preserve">ikės. </w:t>
      </w:r>
      <w:r>
        <w:rPr>
          <w:szCs w:val="24"/>
          <w:lang w:eastAsia="lt-LT"/>
        </w:rPr>
        <w:t>Atminties institucijoms – bibliotekoms, archyvams, muziejams ir kitoms įstaigoms, saugančioms Lietuvos kultūros paveldą, IRT atveria naujas galimybes, užtikrinančias saugomų svarbių mokslo, švietimo ir meno išteklių, kurie laikui bėgant nyksta, išsau</w:t>
      </w:r>
      <w:r>
        <w:rPr>
          <w:szCs w:val="24"/>
          <w:lang w:eastAsia="lt-LT"/>
        </w:rPr>
        <w:t xml:space="preserve">gojimą, įtraukti į elektroninę kultūros paveldo erdvę ir sklaidą visame pasaulyje. Nors pastaraisiais metais </w:t>
      </w:r>
      <w:proofErr w:type="spellStart"/>
      <w:r>
        <w:rPr>
          <w:szCs w:val="24"/>
          <w:lang w:eastAsia="lt-LT"/>
        </w:rPr>
        <w:t>suskaitmenintų</w:t>
      </w:r>
      <w:proofErr w:type="spellEnd"/>
      <w:r>
        <w:rPr>
          <w:szCs w:val="24"/>
          <w:lang w:eastAsia="lt-LT"/>
        </w:rPr>
        <w:t xml:space="preserve"> kultūros paveldo objektų pagausėjo (</w:t>
      </w:r>
      <w:r>
        <w:rPr>
          <w:rFonts w:eastAsia="Calibri"/>
          <w:szCs w:val="24"/>
          <w:lang w:eastAsia="lt-LT"/>
        </w:rPr>
        <w:t xml:space="preserve">ES struktūrinės paramos lėšomis 2007–2013 metais </w:t>
      </w:r>
      <w:proofErr w:type="spellStart"/>
      <w:r>
        <w:rPr>
          <w:rFonts w:eastAsia="Calibri"/>
          <w:szCs w:val="24"/>
          <w:lang w:eastAsia="lt-LT"/>
        </w:rPr>
        <w:t>suskaitmeninta</w:t>
      </w:r>
      <w:proofErr w:type="spellEnd"/>
      <w:r>
        <w:rPr>
          <w:rFonts w:eastAsia="Calibri"/>
          <w:szCs w:val="24"/>
          <w:lang w:eastAsia="lt-LT"/>
        </w:rPr>
        <w:t xml:space="preserve"> ir viešai prieigai pateikta daug</w:t>
      </w:r>
      <w:r>
        <w:rPr>
          <w:rFonts w:eastAsia="Calibri"/>
          <w:szCs w:val="24"/>
          <w:lang w:eastAsia="lt-LT"/>
        </w:rPr>
        <w:t xml:space="preserve">iau kaip 650 tūkst. kultūros paveldo objektų, jų pagrindu gyventojams sukurtos tokios paslaugos kaip e. kinas, LRT radijo </w:t>
      </w:r>
      <w:proofErr w:type="spellStart"/>
      <w:r>
        <w:rPr>
          <w:rFonts w:eastAsia="Calibri"/>
          <w:szCs w:val="24"/>
          <w:lang w:eastAsia="lt-LT"/>
        </w:rPr>
        <w:t>mediateka</w:t>
      </w:r>
      <w:proofErr w:type="spellEnd"/>
      <w:r>
        <w:rPr>
          <w:rFonts w:eastAsia="Calibri"/>
          <w:szCs w:val="24"/>
          <w:lang w:eastAsia="lt-LT"/>
        </w:rPr>
        <w:t xml:space="preserve">, lietuvių literatūros klasikos elektroninių leidinių biblioteka ir kitos paslaugos), tačiau, </w:t>
      </w:r>
      <w:r>
        <w:rPr>
          <w:szCs w:val="24"/>
          <w:lang w:eastAsia="lt-LT"/>
        </w:rPr>
        <w:t xml:space="preserve">kaip rodo </w:t>
      </w:r>
      <w:proofErr w:type="spellStart"/>
      <w:r>
        <w:rPr>
          <w:szCs w:val="24"/>
          <w:lang w:eastAsia="lt-LT"/>
        </w:rPr>
        <w:t>suskaitmeninto</w:t>
      </w:r>
      <w:proofErr w:type="spellEnd"/>
      <w:r>
        <w:rPr>
          <w:szCs w:val="24"/>
          <w:lang w:eastAsia="lt-LT"/>
        </w:rPr>
        <w:t xml:space="preserve"> paveld</w:t>
      </w:r>
      <w:r>
        <w:rPr>
          <w:szCs w:val="24"/>
          <w:lang w:eastAsia="lt-LT"/>
        </w:rPr>
        <w:t>o viešinimo svetainių lankomumo duomenys, šis turinys vis dar naudojamas neintensyviai: Informacinės visuomenės plėtros komiteto prie Susisiekimo ministerijos duomenimis, 2012 metais su Lietuvos kultūros paveldu susijusiomis elektroninėmis paslaugomis naud</w:t>
      </w:r>
      <w:r>
        <w:rPr>
          <w:szCs w:val="24"/>
          <w:lang w:eastAsia="lt-LT"/>
        </w:rPr>
        <w:t xml:space="preserve">ojosi tik 7 procentai visų Lietuvos gyventojų. Tik dalis </w:t>
      </w:r>
      <w:proofErr w:type="spellStart"/>
      <w:r>
        <w:rPr>
          <w:szCs w:val="24"/>
          <w:lang w:eastAsia="lt-LT"/>
        </w:rPr>
        <w:t>skaitmeninto</w:t>
      </w:r>
      <w:proofErr w:type="spellEnd"/>
      <w:r>
        <w:rPr>
          <w:szCs w:val="24"/>
          <w:lang w:eastAsia="lt-LT"/>
        </w:rPr>
        <w:t xml:space="preserve"> turinio vartotojams prieinama bendroje Lietuvos kultūros paveldo informacinėje </w:t>
      </w:r>
      <w:r>
        <w:rPr>
          <w:szCs w:val="24"/>
          <w:lang w:eastAsia="lt-LT"/>
        </w:rPr>
        <w:lastRenderedPageBreak/>
        <w:t>sistemoje E. paveldas ir Europos skaitmeninėje bibliotekoje „</w:t>
      </w:r>
      <w:proofErr w:type="spellStart"/>
      <w:r>
        <w:rPr>
          <w:szCs w:val="24"/>
          <w:lang w:eastAsia="lt-LT"/>
        </w:rPr>
        <w:t>Europeana</w:t>
      </w:r>
      <w:proofErr w:type="spellEnd"/>
      <w:r>
        <w:rPr>
          <w:szCs w:val="24"/>
          <w:lang w:eastAsia="lt-LT"/>
        </w:rPr>
        <w:t>“. Lietuvoje vis dar per mažai dėmesi</w:t>
      </w:r>
      <w:r>
        <w:rPr>
          <w:szCs w:val="24"/>
          <w:lang w:eastAsia="lt-LT"/>
        </w:rPr>
        <w:t xml:space="preserve">o skiriama </w:t>
      </w:r>
      <w:proofErr w:type="spellStart"/>
      <w:r>
        <w:rPr>
          <w:szCs w:val="24"/>
          <w:lang w:eastAsia="lt-LT"/>
        </w:rPr>
        <w:t>skaitmeninto</w:t>
      </w:r>
      <w:proofErr w:type="spellEnd"/>
      <w:r>
        <w:rPr>
          <w:szCs w:val="24"/>
          <w:lang w:eastAsia="lt-LT"/>
        </w:rPr>
        <w:t xml:space="preserve"> turinio išsaugojimui: dėl sparčių technologinių pokyčių </w:t>
      </w:r>
      <w:proofErr w:type="spellStart"/>
      <w:r>
        <w:rPr>
          <w:szCs w:val="24"/>
          <w:lang w:eastAsia="lt-LT"/>
        </w:rPr>
        <w:t>suskaitmeninta</w:t>
      </w:r>
      <w:proofErr w:type="spellEnd"/>
      <w:r>
        <w:rPr>
          <w:szCs w:val="24"/>
          <w:lang w:eastAsia="lt-LT"/>
        </w:rPr>
        <w:t xml:space="preserve"> medžiaga greitai sensta, gali tapti neįskaitoma dėl susidėvėjusių ar sugadintų laikmenų, kuriose saugoma, todėl siekiant užtikrinti </w:t>
      </w:r>
      <w:proofErr w:type="spellStart"/>
      <w:r>
        <w:rPr>
          <w:szCs w:val="24"/>
          <w:lang w:eastAsia="lt-LT"/>
        </w:rPr>
        <w:t>skaitmeninimo</w:t>
      </w:r>
      <w:proofErr w:type="spellEnd"/>
      <w:r>
        <w:rPr>
          <w:szCs w:val="24"/>
          <w:lang w:eastAsia="lt-LT"/>
        </w:rPr>
        <w:t xml:space="preserve"> veikloms skirtų</w:t>
      </w:r>
      <w:r>
        <w:rPr>
          <w:szCs w:val="24"/>
          <w:lang w:eastAsia="lt-LT"/>
        </w:rPr>
        <w:t xml:space="preserve"> investicijų ilgalaikę naudą būtina kurti </w:t>
      </w:r>
      <w:proofErr w:type="spellStart"/>
      <w:r>
        <w:rPr>
          <w:szCs w:val="24"/>
          <w:lang w:eastAsia="lt-LT"/>
        </w:rPr>
        <w:t>skaitmeninto</w:t>
      </w:r>
      <w:proofErr w:type="spellEnd"/>
      <w:r>
        <w:rPr>
          <w:szCs w:val="24"/>
          <w:lang w:eastAsia="lt-LT"/>
        </w:rPr>
        <w:t xml:space="preserve"> turinio ilgalaikio išsaugojimo saugyklas. </w:t>
      </w:r>
    </w:p>
    <w:p w14:paraId="3D833B1D" w14:textId="77777777" w:rsidR="001B6EF3" w:rsidRDefault="00A935C9">
      <w:pPr>
        <w:tabs>
          <w:tab w:val="num" w:pos="1276"/>
        </w:tabs>
        <w:spacing w:line="360" w:lineRule="atLeast"/>
        <w:ind w:firstLine="720"/>
        <w:jc w:val="both"/>
        <w:rPr>
          <w:szCs w:val="24"/>
          <w:lang w:eastAsia="lt-LT"/>
        </w:rPr>
      </w:pPr>
      <w:r>
        <w:rPr>
          <w:szCs w:val="24"/>
          <w:lang w:eastAsia="lt-LT"/>
        </w:rPr>
        <w:t xml:space="preserve">Viena iš sričių, kurioje Lietuva itin atsilieka nuo kitų ES valstybių narių, – kino produkcijos prieinamumo užtikrinimas ir efektyvi sklaida. Dar </w:t>
      </w:r>
      <w:smartTag w:uri="urn:schemas-microsoft-com:office:smarttags" w:element="metricconverter">
        <w:smartTagPr>
          <w:attr w:name="ProductID" w:val="2010 m"/>
        </w:smartTagPr>
        <w:r>
          <w:rPr>
            <w:szCs w:val="24"/>
            <w:lang w:eastAsia="lt-LT"/>
          </w:rPr>
          <w:t>2010 metais</w:t>
        </w:r>
      </w:smartTag>
      <w:r>
        <w:rPr>
          <w:szCs w:val="24"/>
          <w:lang w:eastAsia="lt-LT"/>
        </w:rPr>
        <w:t xml:space="preserve"> </w:t>
      </w:r>
      <w:r>
        <w:rPr>
          <w:szCs w:val="24"/>
          <w:lang w:eastAsia="lt-LT"/>
        </w:rPr>
        <w:t>priimtos Tarybos išvados 2010/ C 324/01 dėl Europos kino paveldo, įskaitant skaitmeninės eros iššūkius. Visame pasaulyje šiuo metu nauja garso ir vaizdo produkcija leidžiama skaitmeniniu formatu, tačiau Lietuvos regionuose veikiančių kino teatrų techninė b</w:t>
      </w:r>
      <w:r>
        <w:rPr>
          <w:szCs w:val="24"/>
          <w:lang w:eastAsia="lt-LT"/>
        </w:rPr>
        <w:t>azė pasenusi ir visiškai nepritaikyta rodyti skaitmeninius kino filmus. Kino filmai – svarbi kultūros dalis. Jie skatina nuomonių įvairovę, ugdo vertybes, todėl būtina sudaryti galimybes regionuose veikiantiems nekomerciniams kino teatrams ir kino salėms s</w:t>
      </w:r>
      <w:r>
        <w:rPr>
          <w:szCs w:val="24"/>
          <w:lang w:eastAsia="lt-LT"/>
        </w:rPr>
        <w:t>pręsti su skaitmeninės įrangos diegimu susijusias problemas.</w:t>
      </w:r>
    </w:p>
    <w:p w14:paraId="3D833B1E" w14:textId="77777777" w:rsidR="001B6EF3" w:rsidRDefault="00A935C9">
      <w:pPr>
        <w:tabs>
          <w:tab w:val="num" w:pos="1276"/>
        </w:tabs>
        <w:spacing w:line="360" w:lineRule="atLeast"/>
        <w:ind w:firstLine="720"/>
        <w:jc w:val="both"/>
        <w:rPr>
          <w:rFonts w:eastAsia="Calibri"/>
          <w:szCs w:val="24"/>
        </w:rPr>
      </w:pPr>
      <w:r>
        <w:rPr>
          <w:rFonts w:eastAsia="Calibri"/>
          <w:szCs w:val="24"/>
        </w:rPr>
        <w:t>7.5.2</w:t>
      </w:r>
      <w:r>
        <w:rPr>
          <w:rFonts w:eastAsia="Calibri"/>
          <w:szCs w:val="24"/>
        </w:rPr>
        <w:t>.  Skaitmeninėje erdvėje vis dar trūksta viešai prieinamų informacinių technologijų, turinčių lietuvių rašytinės ir sakytinės kalbos sąsajų. Nors moksliniai lietuvių kalbos tyrimai leido</w:t>
      </w:r>
      <w:r>
        <w:rPr>
          <w:rFonts w:eastAsia="Calibri"/>
          <w:szCs w:val="24"/>
        </w:rPr>
        <w:t xml:space="preserve"> sėkmingai sukurti gana geros kokybės bazinės teksto analizės programinę įrangą, sukaupta neblogos kokybės specializuotų tekstynų ar garsynų, jie nebaigti rengti, kai kurie iš jų pasiekiami tik naudojantis specializuotomis, individualiomis prieigos priemon</w:t>
      </w:r>
      <w:r>
        <w:rPr>
          <w:rFonts w:eastAsia="Calibri"/>
          <w:szCs w:val="24"/>
        </w:rPr>
        <w:t>ėmis. Informacinės visuomenės plėtros komiteto prie Susisiekimo ministerijos duomenimis, 2012</w:t>
      </w:r>
      <w:r>
        <w:rPr>
          <w:rFonts w:ascii="Calibri" w:eastAsia="Calibri" w:hAnsi="Calibri"/>
          <w:sz w:val="22"/>
          <w:szCs w:val="24"/>
        </w:rPr>
        <w:t> </w:t>
      </w:r>
      <w:r>
        <w:rPr>
          <w:rFonts w:eastAsia="Calibri"/>
          <w:szCs w:val="24"/>
        </w:rPr>
        <w:t>metais tik 17 procentų Lietuvos gyventojų naudojosi su lietuvių kalba susijusiomis elektroninėmis paslaugomis. Lietuvių kalba gerokai atsilieka nuo kalbos technol</w:t>
      </w:r>
      <w:r>
        <w:rPr>
          <w:rFonts w:eastAsia="Calibri"/>
          <w:szCs w:val="24"/>
        </w:rPr>
        <w:t xml:space="preserve">ogijų lyderių, pavyzdžiui, anglų kalbos, dažniausiai atsiduria komerciškai mažiau patrauklių ES kalbų, tokių kaip latvių, slovakų, slovėnų, grupėje. Naujausi ištekliai, vadinamieji bendrieji taikymai (angl. </w:t>
      </w:r>
      <w:proofErr w:type="spellStart"/>
      <w:r>
        <w:rPr>
          <w:rFonts w:eastAsia="Calibri"/>
          <w:i/>
          <w:szCs w:val="24"/>
        </w:rPr>
        <w:t>general</w:t>
      </w:r>
      <w:proofErr w:type="spellEnd"/>
      <w:r>
        <w:rPr>
          <w:rFonts w:eastAsia="Calibri"/>
          <w:i/>
          <w:szCs w:val="24"/>
        </w:rPr>
        <w:t xml:space="preserve"> </w:t>
      </w:r>
      <w:proofErr w:type="spellStart"/>
      <w:r>
        <w:rPr>
          <w:rFonts w:eastAsia="Calibri"/>
          <w:i/>
          <w:szCs w:val="24"/>
        </w:rPr>
        <w:t>applications</w:t>
      </w:r>
      <w:proofErr w:type="spellEnd"/>
      <w:r>
        <w:rPr>
          <w:rFonts w:eastAsia="Calibri"/>
          <w:szCs w:val="24"/>
        </w:rPr>
        <w:t>), pradedami taikyti tik daba</w:t>
      </w:r>
      <w:r>
        <w:rPr>
          <w:rFonts w:eastAsia="Calibri"/>
          <w:szCs w:val="24"/>
        </w:rPr>
        <w:t xml:space="preserve">r. Kita vertus, lietuvių kalbos ištekliai ir technologijos netolygiai išplėtoti, pavyzdžiui, sukauptos gana gausios ir išsamios terminų duomenų bazės, tačiau nėra tokių leksikos duomenų bazių kaip </w:t>
      </w:r>
      <w:proofErr w:type="spellStart"/>
      <w:r>
        <w:rPr>
          <w:rFonts w:eastAsia="Calibri"/>
          <w:i/>
          <w:szCs w:val="24"/>
        </w:rPr>
        <w:t>WordNet</w:t>
      </w:r>
      <w:r>
        <w:rPr>
          <w:rFonts w:eastAsia="Calibri"/>
          <w:szCs w:val="24"/>
        </w:rPr>
        <w:t>’o</w:t>
      </w:r>
      <w:proofErr w:type="spellEnd"/>
      <w:r>
        <w:rPr>
          <w:rFonts w:eastAsia="Calibri"/>
          <w:szCs w:val="24"/>
        </w:rPr>
        <w:t xml:space="preserve">, tezauro ir panašiai. Nėra kalbos technologijoms </w:t>
      </w:r>
      <w:r>
        <w:rPr>
          <w:rFonts w:eastAsia="Calibri"/>
          <w:szCs w:val="24"/>
        </w:rPr>
        <w:t>pritaikytos lietuvių kalbos gramatikos, trūksta didesnės apimties sintaksiškai anotuotų tekstynų. Tai trukdo sėkmingai kurti kalbos modelius. Itin silpnai išplėtoti semantikos tyrimai lėmė mažesnę kalbos generavimo, teksto interpretavimo ir teksto analizės</w:t>
      </w:r>
      <w:r>
        <w:rPr>
          <w:rFonts w:eastAsia="Calibri"/>
          <w:szCs w:val="24"/>
        </w:rPr>
        <w:t xml:space="preserve"> pažangą. Kuriant išmanesnes ir sudėtingesnes priemones, tokias kaip automatinis vertimas, reikia išteklių ir technologijų, kurie apimtų daugiau lingvistinių aspektų ir leistų semantiškai nuodugniau analizuoti įvedamą tekstą. Bazinių išteklių kokybės ir ap</w:t>
      </w:r>
      <w:r>
        <w:rPr>
          <w:rFonts w:eastAsia="Calibri"/>
          <w:szCs w:val="24"/>
        </w:rPr>
        <w:t>rėpties gerinimas priartintų prie geros kokybės automatinio vertimo. Svarbūs lietuvių kalbos informacinių technologijų sprendiniai kuriami įgyvendinant ES struktūrinės paramos 2007–2013 metų projektus, tačiau šiuos darbus reikia tęsti ir užtikrinti lietuvi</w:t>
      </w:r>
      <w:r>
        <w:rPr>
          <w:rFonts w:eastAsia="Calibri"/>
          <w:szCs w:val="24"/>
        </w:rPr>
        <w:t xml:space="preserve">ų kalbos technologijų taikomąjį diegimą, pavyzdžiui, kurti šiuolaikiškas, vartotojams patogias elektronines paslaugas. </w:t>
      </w:r>
    </w:p>
    <w:p w14:paraId="3D833B1F" w14:textId="77777777" w:rsidR="001B6EF3" w:rsidRDefault="00A935C9">
      <w:pPr>
        <w:tabs>
          <w:tab w:val="num" w:pos="1134"/>
        </w:tabs>
        <w:spacing w:line="360" w:lineRule="atLeast"/>
        <w:ind w:firstLine="720"/>
        <w:jc w:val="both"/>
        <w:rPr>
          <w:szCs w:val="24"/>
          <w:lang w:eastAsia="lt-LT"/>
        </w:rPr>
      </w:pPr>
      <w:r>
        <w:rPr>
          <w:szCs w:val="24"/>
          <w:lang w:eastAsia="lt-LT"/>
        </w:rPr>
        <w:t>7.6</w:t>
      </w:r>
      <w:r>
        <w:rPr>
          <w:szCs w:val="24"/>
          <w:lang w:eastAsia="lt-LT"/>
        </w:rPr>
        <w:t>. Uždaviniai 3 tikslui pasiekti:</w:t>
      </w:r>
    </w:p>
    <w:p w14:paraId="3D833B20" w14:textId="77777777" w:rsidR="001B6EF3" w:rsidRDefault="00A935C9">
      <w:pPr>
        <w:tabs>
          <w:tab w:val="num" w:pos="1276"/>
        </w:tabs>
        <w:spacing w:line="360" w:lineRule="atLeast"/>
        <w:ind w:firstLine="720"/>
        <w:jc w:val="both"/>
        <w:rPr>
          <w:szCs w:val="24"/>
          <w:lang w:eastAsia="lt-LT"/>
        </w:rPr>
      </w:pPr>
      <w:r>
        <w:rPr>
          <w:szCs w:val="24"/>
          <w:lang w:eastAsia="lt-LT"/>
        </w:rPr>
        <w:t>7.6.1</w:t>
      </w:r>
      <w:r>
        <w:rPr>
          <w:szCs w:val="24"/>
          <w:lang w:eastAsia="lt-LT"/>
        </w:rPr>
        <w:t xml:space="preserve">.  </w:t>
      </w:r>
      <w:proofErr w:type="spellStart"/>
      <w:r>
        <w:rPr>
          <w:szCs w:val="24"/>
          <w:lang w:eastAsia="lt-LT"/>
        </w:rPr>
        <w:t>skaitmeninti</w:t>
      </w:r>
      <w:proofErr w:type="spellEnd"/>
      <w:r>
        <w:rPr>
          <w:szCs w:val="24"/>
          <w:lang w:eastAsia="lt-LT"/>
        </w:rPr>
        <w:t xml:space="preserve"> Lietuvos kultūros paveldo objektus ir jų pagrindu plėtoti viešai priein</w:t>
      </w:r>
      <w:r>
        <w:rPr>
          <w:szCs w:val="24"/>
          <w:lang w:eastAsia="lt-LT"/>
        </w:rPr>
        <w:t xml:space="preserve">amus skaitmeninius produktus ir elektronines paslaugas, </w:t>
      </w:r>
      <w:r>
        <w:rPr>
          <w:iCs/>
          <w:szCs w:val="24"/>
          <w:lang w:eastAsia="lt-LT"/>
        </w:rPr>
        <w:t xml:space="preserve">siekti, kad </w:t>
      </w:r>
      <w:proofErr w:type="spellStart"/>
      <w:r>
        <w:rPr>
          <w:iCs/>
          <w:szCs w:val="24"/>
          <w:lang w:eastAsia="lt-LT"/>
        </w:rPr>
        <w:t>suskaitmeninti</w:t>
      </w:r>
      <w:proofErr w:type="spellEnd"/>
      <w:r>
        <w:rPr>
          <w:iCs/>
          <w:szCs w:val="24"/>
          <w:lang w:eastAsia="lt-LT"/>
        </w:rPr>
        <w:t xml:space="preserve"> Lietuvos kultūros paveldo objektai būtų išsaugomi ilgai, o jų sklaida Lietuvoje ir ES</w:t>
      </w:r>
      <w:r>
        <w:rPr>
          <w:szCs w:val="24"/>
          <w:lang w:eastAsia="lt-LT"/>
        </w:rPr>
        <w:t xml:space="preserve"> – vienoda; </w:t>
      </w:r>
    </w:p>
    <w:p w14:paraId="3D833B21" w14:textId="77777777" w:rsidR="001B6EF3" w:rsidRDefault="00A935C9">
      <w:pPr>
        <w:tabs>
          <w:tab w:val="num" w:pos="1276"/>
        </w:tabs>
        <w:spacing w:line="360" w:lineRule="atLeast"/>
        <w:ind w:firstLine="720"/>
        <w:jc w:val="both"/>
        <w:rPr>
          <w:szCs w:val="24"/>
          <w:lang w:eastAsia="lt-LT"/>
        </w:rPr>
      </w:pPr>
      <w:r>
        <w:rPr>
          <w:szCs w:val="24"/>
          <w:lang w:eastAsia="lt-LT"/>
        </w:rPr>
        <w:t>7.6.2</w:t>
      </w:r>
      <w:r>
        <w:rPr>
          <w:szCs w:val="24"/>
          <w:lang w:eastAsia="lt-LT"/>
        </w:rPr>
        <w:t>.  kurti ir plėtoti viešai prieinamus kalbos ir raštijos išteklius</w:t>
      </w:r>
      <w:r>
        <w:rPr>
          <w:szCs w:val="24"/>
          <w:lang w:eastAsia="lt-LT"/>
        </w:rPr>
        <w:t xml:space="preserve"> ir paslaugas, diegti lietuvių kalbos technologijas ir skaitmeninius produktus į IRT. </w:t>
      </w:r>
    </w:p>
    <w:p w14:paraId="3D833B22" w14:textId="77777777" w:rsidR="001B6EF3" w:rsidRDefault="00A935C9">
      <w:pPr>
        <w:tabs>
          <w:tab w:val="num" w:pos="1134"/>
        </w:tabs>
        <w:spacing w:line="360" w:lineRule="atLeast"/>
        <w:ind w:firstLine="720"/>
        <w:jc w:val="both"/>
        <w:rPr>
          <w:szCs w:val="24"/>
          <w:lang w:eastAsia="lt-LT"/>
        </w:rPr>
      </w:pPr>
      <w:r>
        <w:rPr>
          <w:szCs w:val="24"/>
          <w:lang w:eastAsia="lt-LT"/>
        </w:rPr>
        <w:t>7.7</w:t>
      </w:r>
      <w:r>
        <w:rPr>
          <w:szCs w:val="24"/>
          <w:lang w:eastAsia="lt-LT"/>
        </w:rPr>
        <w:t xml:space="preserve">. Skatinti naudoti IRT verslui plėtoti (toliau – 4 tikslas): </w:t>
      </w:r>
    </w:p>
    <w:p w14:paraId="3D833B23" w14:textId="77777777" w:rsidR="001B6EF3" w:rsidRDefault="00A935C9">
      <w:pPr>
        <w:tabs>
          <w:tab w:val="num" w:pos="1276"/>
        </w:tabs>
        <w:spacing w:line="360" w:lineRule="atLeast"/>
        <w:ind w:firstLine="720"/>
        <w:jc w:val="both"/>
        <w:rPr>
          <w:rFonts w:eastAsia="Calibri"/>
          <w:szCs w:val="24"/>
        </w:rPr>
      </w:pPr>
      <w:r>
        <w:rPr>
          <w:rFonts w:eastAsia="Calibri"/>
          <w:szCs w:val="24"/>
        </w:rPr>
        <w:t>7.7.1</w:t>
      </w:r>
      <w:r>
        <w:rPr>
          <w:rFonts w:eastAsia="Calibri"/>
          <w:szCs w:val="24"/>
        </w:rPr>
        <w:t>.  Smulkiojo ir vidutinio verslo įmonių veiklos efektyvumui ir konkurencingumui trukdo tai,</w:t>
      </w:r>
      <w:r>
        <w:rPr>
          <w:rFonts w:eastAsia="Calibri"/>
          <w:szCs w:val="24"/>
        </w:rPr>
        <w:t xml:space="preserve"> kad jos vengia naudoti naujus įrankius, nenori papildomų išlaidų, susijusių su naujų įrankių diegimu, abejoja jų nauda, stokoja žmogiškųjų išteklių IRT ir elektroniniam verslui plėtoti. Nors Lietuvos įmonių kompiuterių ir interneto naudojimo rodikliai jau</w:t>
      </w:r>
      <w:r>
        <w:rPr>
          <w:rFonts w:eastAsia="Calibri"/>
          <w:szCs w:val="24"/>
        </w:rPr>
        <w:t xml:space="preserve"> pasiekė ES vidurkį, tačiau Lietuvos versle prasčiau naudojamos tam tikros IRT siūlomos galimybės (pavyzdžiui, išteklių ir ryšių su klientais valdymo sprendiniai, elektroninis parašas). Statistikos departamento duomenimis, 2012 metais 18 procentų įmonių pi</w:t>
      </w:r>
      <w:r>
        <w:rPr>
          <w:rFonts w:eastAsia="Calibri"/>
          <w:szCs w:val="24"/>
        </w:rPr>
        <w:t xml:space="preserve">rko ir 15 procentų įmonių pardavė prekes ar paslaugas internetu. </w:t>
      </w:r>
    </w:p>
    <w:p w14:paraId="3D833B24" w14:textId="77777777" w:rsidR="001B6EF3" w:rsidRDefault="00A935C9">
      <w:pPr>
        <w:tabs>
          <w:tab w:val="num" w:pos="1276"/>
        </w:tabs>
        <w:spacing w:line="360" w:lineRule="atLeast"/>
        <w:ind w:firstLine="720"/>
        <w:jc w:val="both"/>
        <w:rPr>
          <w:rFonts w:eastAsia="Calibri"/>
          <w:szCs w:val="24"/>
        </w:rPr>
      </w:pPr>
      <w:r>
        <w:rPr>
          <w:rFonts w:eastAsia="Calibri"/>
          <w:szCs w:val="24"/>
        </w:rPr>
        <w:t>7.7.2</w:t>
      </w:r>
      <w:r>
        <w:rPr>
          <w:rFonts w:eastAsia="Calibri"/>
          <w:szCs w:val="24"/>
        </w:rPr>
        <w:t>.  Asociacijos „Infobalt“ duomenimis, Lietuvoje gyventojams ir įmonėms, plėtojantiems veiklą internete, kyla neaiškumų, susijusių su jų teisėmis ir teisine apsauga skaitmeninėje erd</w:t>
      </w:r>
      <w:r>
        <w:rPr>
          <w:rFonts w:eastAsia="Calibri"/>
          <w:szCs w:val="24"/>
        </w:rPr>
        <w:t>vėje. Taigi būtina užtikrinti tarpvalstybinių šios srities sandorių paprastumą ir skaidrumą, didinti gyventojų ir įmonių saugumą ir pasitikėjimą skaitmenine erdve ir taip prisidėti prie elektroninės prekybos plėtros.</w:t>
      </w:r>
    </w:p>
    <w:p w14:paraId="3D833B25" w14:textId="77777777" w:rsidR="001B6EF3" w:rsidRDefault="00A935C9">
      <w:pPr>
        <w:tabs>
          <w:tab w:val="num" w:pos="1276"/>
        </w:tabs>
        <w:spacing w:line="360" w:lineRule="atLeast"/>
        <w:ind w:firstLine="720"/>
        <w:jc w:val="both"/>
        <w:rPr>
          <w:rFonts w:eastAsia="Calibri"/>
          <w:szCs w:val="24"/>
        </w:rPr>
      </w:pPr>
      <w:r>
        <w:rPr>
          <w:rFonts w:eastAsia="Calibri"/>
          <w:szCs w:val="24"/>
        </w:rPr>
        <w:t>Europos skaitmeninėje darbotvarkėje pab</w:t>
      </w:r>
      <w:r>
        <w:rPr>
          <w:rFonts w:eastAsia="Calibri"/>
          <w:szCs w:val="24"/>
        </w:rPr>
        <w:t>rėžiama nuolat kintančios bendrosios skaitmeninės rinkos plėtros svarba, siekiant, be kita ko, kad iki 2015 metų internetu pirktų 50</w:t>
      </w:r>
      <w:r>
        <w:rPr>
          <w:rFonts w:ascii="Calibri" w:eastAsia="Calibri" w:hAnsi="Calibri"/>
          <w:sz w:val="22"/>
          <w:szCs w:val="24"/>
        </w:rPr>
        <w:t> </w:t>
      </w:r>
      <w:r>
        <w:rPr>
          <w:rFonts w:eastAsia="Calibri"/>
          <w:szCs w:val="24"/>
        </w:rPr>
        <w:t xml:space="preserve">procentų gyventojų, iš kitų valstybių internetu pirktų 20 procentų gyventojų, internetu </w:t>
      </w:r>
      <w:r>
        <w:rPr>
          <w:rFonts w:eastAsia="Calibri"/>
          <w:spacing w:val="-2"/>
          <w:szCs w:val="24"/>
        </w:rPr>
        <w:t>pirktų ir parduotų 33 procentai maž</w:t>
      </w:r>
      <w:r>
        <w:rPr>
          <w:rFonts w:eastAsia="Calibri"/>
          <w:spacing w:val="-2"/>
          <w:szCs w:val="24"/>
        </w:rPr>
        <w:t>ų ir vidutinių įmonių. Skaitmeninio turinio srityje Lietuvai</w:t>
      </w:r>
      <w:r>
        <w:rPr>
          <w:rFonts w:eastAsia="Calibri"/>
          <w:szCs w:val="24"/>
        </w:rPr>
        <w:t xml:space="preserve"> – vienai ES valstybių narių – svarbu plėtoti bendrąją skaitmeninę rinką. Lietuvos gyventojai – gana aktyvūs skaitmeninio turinio naudotojai, pavyzdžiui, skaito interneto žiniasklaidą, klausosi mu</w:t>
      </w:r>
      <w:r>
        <w:rPr>
          <w:rFonts w:eastAsia="Calibri"/>
          <w:szCs w:val="24"/>
        </w:rPr>
        <w:t xml:space="preserve">zikos ir žiūri filmus, skelbia internete pačių sukurtą turinį, mokosi internetu rengiamuose kursuose ir kita, tačiau vis dar retai naudojasi mokamomis elektroninėmis paslaugomis, mažai linkę pirkti internetu. Europos skaitmeninės darbotvarkės įgyvendinimo </w:t>
      </w:r>
      <w:r>
        <w:rPr>
          <w:rFonts w:eastAsia="Calibri"/>
          <w:szCs w:val="24"/>
        </w:rPr>
        <w:t>2012 metų ataskaitos duomenimis, internetu prekes arba paslaugas 2012 metais užsakinėjo tik 20 procentų Lietuvos gyventojų (ES vidurkis – 45 procentai), tik nedidelė dalis Lietuvos gyventojų internetu parduoda prekes ar paslaugas (pavyzdžiui, per virtualiu</w:t>
      </w:r>
      <w:r>
        <w:rPr>
          <w:rFonts w:eastAsia="Calibri"/>
          <w:szCs w:val="24"/>
        </w:rPr>
        <w:t xml:space="preserve">s aukcionus) arba perka skaitmeninį turinį (tai yra turinį ar programinę įrangą, kurie pristatomi arba atnaujinami internetu) – tai daro tik apie 7 procentai gyventojų. </w:t>
      </w:r>
    </w:p>
    <w:p w14:paraId="3D833B26" w14:textId="77777777" w:rsidR="001B6EF3" w:rsidRDefault="00A935C9">
      <w:pPr>
        <w:tabs>
          <w:tab w:val="left" w:pos="709"/>
          <w:tab w:val="num" w:pos="1276"/>
          <w:tab w:val="left" w:pos="1560"/>
        </w:tabs>
        <w:spacing w:line="360" w:lineRule="atLeast"/>
        <w:ind w:firstLine="720"/>
        <w:jc w:val="both"/>
        <w:rPr>
          <w:rFonts w:eastAsia="Calibri"/>
          <w:szCs w:val="24"/>
        </w:rPr>
      </w:pPr>
      <w:r>
        <w:rPr>
          <w:rFonts w:eastAsia="Calibri"/>
          <w:szCs w:val="24"/>
        </w:rPr>
        <w:t>7.7.3</w:t>
      </w:r>
      <w:r>
        <w:rPr>
          <w:rFonts w:eastAsia="Calibri"/>
          <w:szCs w:val="24"/>
        </w:rPr>
        <w:t xml:space="preserve">. </w:t>
      </w:r>
      <w:r>
        <w:rPr>
          <w:rFonts w:eastAsia="AngsanaUPC"/>
          <w:bCs/>
          <w:szCs w:val="24"/>
          <w:lang w:eastAsia="lt-LT"/>
        </w:rPr>
        <w:t xml:space="preserve"> Šiuo metu Lietuvoje neįmanoma </w:t>
      </w:r>
      <w:proofErr w:type="spellStart"/>
      <w:r>
        <w:rPr>
          <w:rFonts w:eastAsia="AngsanaUPC"/>
          <w:bCs/>
          <w:szCs w:val="24"/>
          <w:lang w:eastAsia="lt-LT"/>
        </w:rPr>
        <w:t>visavertiškai</w:t>
      </w:r>
      <w:proofErr w:type="spellEnd"/>
      <w:r>
        <w:rPr>
          <w:rFonts w:eastAsia="AngsanaUPC"/>
          <w:bCs/>
          <w:szCs w:val="24"/>
          <w:lang w:eastAsia="lt-LT"/>
        </w:rPr>
        <w:t xml:space="preserve"> naudotis valstybės institucijų</w:t>
      </w:r>
      <w:r>
        <w:rPr>
          <w:rFonts w:eastAsia="AngsanaUPC"/>
          <w:bCs/>
          <w:szCs w:val="24"/>
          <w:lang w:eastAsia="lt-LT"/>
        </w:rPr>
        <w:t xml:space="preserve"> sukaupta informacija. Nors valstybė yra sukaupusi didžiulės apimties informacinius išteklius, kurių tinkamas naudojimas užtikrina sklandų institucijų darbą ir bendravimą su gyventojais ir verslu, tačiau nėra reikiamų sąlygų atverti viešuosius duomenis. </w:t>
      </w:r>
    </w:p>
    <w:p w14:paraId="3D833B27" w14:textId="77777777" w:rsidR="001B6EF3" w:rsidRDefault="00A935C9">
      <w:pPr>
        <w:tabs>
          <w:tab w:val="left" w:pos="0"/>
          <w:tab w:val="num" w:pos="1276"/>
          <w:tab w:val="left" w:pos="2127"/>
        </w:tabs>
        <w:spacing w:line="360" w:lineRule="atLeast"/>
        <w:ind w:firstLine="720"/>
        <w:jc w:val="both"/>
        <w:rPr>
          <w:rFonts w:eastAsia="Calibri"/>
          <w:szCs w:val="24"/>
        </w:rPr>
      </w:pPr>
      <w:r>
        <w:rPr>
          <w:rFonts w:eastAsia="AngsanaUPC"/>
          <w:bCs/>
          <w:szCs w:val="24"/>
          <w:lang w:eastAsia="lt-LT"/>
        </w:rPr>
        <w:t xml:space="preserve">Didėja informacinių išteklių ir infrastruktūros apimtis, taigi šią sritį valdyti reikia veiksmingiau. Svarbu diegti IRT priemones, leidžiančias kuo efektyviau naudoti turimą </w:t>
      </w:r>
      <w:r>
        <w:rPr>
          <w:rFonts w:eastAsia="AngsanaUPC"/>
          <w:bCs/>
          <w:szCs w:val="24"/>
          <w:lang w:eastAsia="lt-LT"/>
        </w:rPr>
        <w:lastRenderedPageBreak/>
        <w:t xml:space="preserve">valstybės institucijų IRT bazę, jau sukurtus IT įrankius, sukauptus informacinius </w:t>
      </w:r>
      <w:r>
        <w:rPr>
          <w:rFonts w:eastAsia="AngsanaUPC"/>
          <w:bCs/>
          <w:szCs w:val="24"/>
          <w:lang w:eastAsia="lt-LT"/>
        </w:rPr>
        <w:t xml:space="preserve">išteklius. Beje, Europos skaitmeninėje darbotvarkėje teigiama, kad viešųjų duomenų pakartotinis naudojimas – viena iš reikšmingų valstybių veiklos sričių, siekiant plėtoti bendrąją skaitmeninę rinką. </w:t>
      </w:r>
    </w:p>
    <w:p w14:paraId="3D833B28" w14:textId="77777777" w:rsidR="001B6EF3" w:rsidRDefault="00A935C9">
      <w:pPr>
        <w:tabs>
          <w:tab w:val="num" w:pos="1134"/>
        </w:tabs>
        <w:spacing w:line="360" w:lineRule="atLeast"/>
        <w:ind w:firstLine="720"/>
        <w:jc w:val="both"/>
        <w:rPr>
          <w:szCs w:val="24"/>
          <w:lang w:eastAsia="lt-LT"/>
        </w:rPr>
      </w:pPr>
      <w:r>
        <w:rPr>
          <w:szCs w:val="24"/>
          <w:lang w:eastAsia="lt-LT"/>
        </w:rPr>
        <w:t>7.8</w:t>
      </w:r>
      <w:r>
        <w:rPr>
          <w:szCs w:val="24"/>
          <w:lang w:eastAsia="lt-LT"/>
        </w:rPr>
        <w:t>. Uždaviniai 4 tikslui pasiekti:</w:t>
      </w:r>
    </w:p>
    <w:p w14:paraId="3D833B29" w14:textId="77777777" w:rsidR="001B6EF3" w:rsidRDefault="00A935C9">
      <w:pPr>
        <w:tabs>
          <w:tab w:val="num" w:pos="1276"/>
        </w:tabs>
        <w:spacing w:line="360" w:lineRule="atLeast"/>
        <w:ind w:firstLine="720"/>
        <w:jc w:val="both"/>
        <w:rPr>
          <w:szCs w:val="24"/>
          <w:lang w:eastAsia="lt-LT"/>
        </w:rPr>
      </w:pPr>
      <w:r>
        <w:rPr>
          <w:szCs w:val="24"/>
          <w:lang w:eastAsia="lt-LT"/>
        </w:rPr>
        <w:t>7.8.1</w:t>
      </w:r>
      <w:r>
        <w:rPr>
          <w:szCs w:val="24"/>
          <w:lang w:eastAsia="lt-LT"/>
        </w:rPr>
        <w:t>.  did</w:t>
      </w:r>
      <w:r>
        <w:rPr>
          <w:szCs w:val="24"/>
          <w:lang w:eastAsia="lt-LT"/>
        </w:rPr>
        <w:t>inti smulkiojo ir vidutinio verslo įmonių veiklos efektyvumą ir konkurencingumą – skatinti jas diegti ir naudoti IRT;</w:t>
      </w:r>
    </w:p>
    <w:p w14:paraId="3D833B2A" w14:textId="77777777" w:rsidR="001B6EF3" w:rsidRDefault="00A935C9">
      <w:pPr>
        <w:tabs>
          <w:tab w:val="num" w:pos="1276"/>
        </w:tabs>
        <w:spacing w:line="360" w:lineRule="atLeast"/>
        <w:ind w:firstLine="720"/>
        <w:jc w:val="both"/>
        <w:rPr>
          <w:szCs w:val="24"/>
          <w:lang w:eastAsia="lt-LT"/>
        </w:rPr>
      </w:pPr>
      <w:r>
        <w:rPr>
          <w:szCs w:val="24"/>
          <w:lang w:eastAsia="lt-LT"/>
        </w:rPr>
        <w:t>7.8.2</w:t>
      </w:r>
      <w:r>
        <w:rPr>
          <w:szCs w:val="24"/>
          <w:lang w:eastAsia="lt-LT"/>
        </w:rPr>
        <w:t>.  tobulinti informacinės visuomenės paslaugų teisinį reguliavimą – sudaryti naujų verslo galimybių ir sąlygas geriau ginti gyven</w:t>
      </w:r>
      <w:r>
        <w:rPr>
          <w:szCs w:val="24"/>
          <w:lang w:eastAsia="lt-LT"/>
        </w:rPr>
        <w:t xml:space="preserve">tojų ir įmonių teises skaitmeninėje erdvėje, taip prisidėti prie sėkmingos ES bendrosios skaitmeninės rinkos plėtros; </w:t>
      </w:r>
    </w:p>
    <w:p w14:paraId="3D833B2B" w14:textId="77777777" w:rsidR="001B6EF3" w:rsidRDefault="00A935C9">
      <w:pPr>
        <w:tabs>
          <w:tab w:val="num" w:pos="1276"/>
        </w:tabs>
        <w:spacing w:line="360" w:lineRule="atLeast"/>
        <w:ind w:firstLine="720"/>
        <w:jc w:val="both"/>
        <w:rPr>
          <w:szCs w:val="24"/>
          <w:lang w:eastAsia="lt-LT"/>
        </w:rPr>
      </w:pPr>
      <w:r>
        <w:rPr>
          <w:szCs w:val="24"/>
          <w:lang w:eastAsia="lt-LT"/>
        </w:rPr>
        <w:t>7.8.3</w:t>
      </w:r>
      <w:r>
        <w:rPr>
          <w:szCs w:val="24"/>
          <w:lang w:eastAsia="lt-LT"/>
        </w:rPr>
        <w:t>.  sudaryti ūkio subjektams sąlygas naudoti valstybės institucijų tvarkomą informaciją ir skatinti juos kurti naujus elektronini</w:t>
      </w:r>
      <w:r>
        <w:rPr>
          <w:szCs w:val="24"/>
          <w:lang w:eastAsia="lt-LT"/>
        </w:rPr>
        <w:t>us produktus ir paslaugas.</w:t>
      </w:r>
    </w:p>
    <w:p w14:paraId="3D833B2C" w14:textId="77777777" w:rsidR="001B6EF3" w:rsidRDefault="00A935C9">
      <w:pPr>
        <w:tabs>
          <w:tab w:val="num" w:pos="1134"/>
        </w:tabs>
        <w:spacing w:line="360" w:lineRule="atLeast"/>
        <w:ind w:firstLine="720"/>
        <w:jc w:val="both"/>
        <w:rPr>
          <w:szCs w:val="24"/>
          <w:lang w:eastAsia="lt-LT"/>
        </w:rPr>
      </w:pPr>
      <w:r>
        <w:rPr>
          <w:szCs w:val="24"/>
          <w:lang w:eastAsia="lt-LT"/>
        </w:rPr>
        <w:t>7.9</w:t>
      </w:r>
      <w:r>
        <w:rPr>
          <w:szCs w:val="24"/>
          <w:lang w:eastAsia="lt-LT"/>
        </w:rPr>
        <w:t>. Užtikrinti geografiškai tolygią sparčiojo plačiajuosčio ryšio</w:t>
      </w:r>
      <w:r>
        <w:rPr>
          <w:b/>
          <w:szCs w:val="24"/>
          <w:lang w:eastAsia="lt-LT"/>
        </w:rPr>
        <w:t xml:space="preserve"> </w:t>
      </w:r>
      <w:r>
        <w:rPr>
          <w:szCs w:val="24"/>
          <w:lang w:eastAsia="lt-LT"/>
        </w:rPr>
        <w:t xml:space="preserve">infrastruktūros plėtrą ir skatinti naudotis interneto paslaugomis (toliau – 5 tikslas). </w:t>
      </w:r>
    </w:p>
    <w:p w14:paraId="3D833B2D" w14:textId="77777777" w:rsidR="001B6EF3" w:rsidRDefault="00A935C9">
      <w:pPr>
        <w:tabs>
          <w:tab w:val="num" w:pos="1276"/>
        </w:tabs>
        <w:spacing w:line="360" w:lineRule="atLeast"/>
        <w:ind w:firstLine="720"/>
        <w:jc w:val="both"/>
        <w:rPr>
          <w:rFonts w:eastAsia="Calibri"/>
          <w:szCs w:val="24"/>
        </w:rPr>
      </w:pPr>
      <w:r>
        <w:rPr>
          <w:rFonts w:eastAsia="Calibri"/>
          <w:szCs w:val="24"/>
        </w:rPr>
        <w:t>7.9.1</w:t>
      </w:r>
      <w:r>
        <w:rPr>
          <w:rFonts w:eastAsia="Calibri"/>
          <w:szCs w:val="24"/>
        </w:rPr>
        <w:t xml:space="preserve">.  Lietuvoje kol kas nėra lygiaverčių galimybių gyventojams </w:t>
      </w:r>
      <w:r>
        <w:rPr>
          <w:rFonts w:eastAsia="Calibri"/>
          <w:szCs w:val="24"/>
        </w:rPr>
        <w:t>naudotis naujos kartos plačiajuosčio ryšio paslaugomis – miestuose plačiajuosčio ryšio infrastruktūra išplėtota puikiai, o kaimo gyvenamosiose vietovėse – per menkai. Taip atsiranda skaitmeninės atskirties problema. Gyventojams nesuteikiamos galimybės naud</w:t>
      </w:r>
      <w:r>
        <w:rPr>
          <w:rFonts w:eastAsia="Calibri"/>
          <w:szCs w:val="24"/>
        </w:rPr>
        <w:t xml:space="preserve">otis spartesniu negu 30 </w:t>
      </w:r>
      <w:proofErr w:type="spellStart"/>
      <w:r>
        <w:rPr>
          <w:rFonts w:eastAsia="Calibri"/>
          <w:szCs w:val="24"/>
        </w:rPr>
        <w:t>Mbps</w:t>
      </w:r>
      <w:proofErr w:type="spellEnd"/>
      <w:r>
        <w:rPr>
          <w:rFonts w:eastAsia="Calibri"/>
          <w:szCs w:val="24"/>
        </w:rPr>
        <w:t xml:space="preserve"> interneto ryšiu. Taigi svarbu plėtoti plačiajuosčio ryšio infrastruktūrą vietovėse, kuriose šiuo metu jos nėra arba ji išplėtota per mažai, kad gyventojai, nesvarbu, kur gyvena ar dirba, galėtų naudotis šiuolaikiškomis technolo</w:t>
      </w:r>
      <w:r>
        <w:rPr>
          <w:rFonts w:eastAsia="Calibri"/>
          <w:szCs w:val="24"/>
        </w:rPr>
        <w:t>gijomis, taip sudaryti palankias sąlygas plėtoti ekonominę, socialinę ir kultūrinę, kitokią veiklą ir partnerystę, švietimą, didinti galimybių mokytis, persikvalifikuoti, gauti ir teikti paslaugas, bendrauti su vietos ir valstybės institucijomis. Sukurta p</w:t>
      </w:r>
      <w:r>
        <w:rPr>
          <w:rFonts w:eastAsia="Calibri"/>
          <w:szCs w:val="24"/>
        </w:rPr>
        <w:t xml:space="preserve">lačiajuosčio ryšio infrastruktūra leis daug mažesnėmis sąnaudomis diegti sprendinius, kurie suteiks galimybę pasiūlyti plačiajuosčio ryšio paslaugas galutiniams paslaugų gavėjams. Tolygiai išplėtota naujos kartos elektroninių ryšių infrastruktūra – būtina </w:t>
      </w:r>
      <w:r>
        <w:rPr>
          <w:rFonts w:eastAsia="Calibri"/>
          <w:szCs w:val="24"/>
        </w:rPr>
        <w:t>sąlyga, kad Lietuvos gyventojai galėtų naudotis IRT ir gausiais skaitmeninio turinio ištekliais, o verslas sėkmingai plėtotų veiklą ir didintų konkurencingumą.</w:t>
      </w:r>
    </w:p>
    <w:p w14:paraId="3D833B2E" w14:textId="77777777" w:rsidR="001B6EF3" w:rsidRDefault="00A935C9">
      <w:pPr>
        <w:tabs>
          <w:tab w:val="num" w:pos="1276"/>
        </w:tabs>
        <w:spacing w:line="360" w:lineRule="atLeast"/>
        <w:ind w:firstLine="720"/>
        <w:jc w:val="both"/>
        <w:rPr>
          <w:szCs w:val="24"/>
          <w:lang w:eastAsia="lt-LT"/>
        </w:rPr>
      </w:pPr>
      <w:r>
        <w:rPr>
          <w:szCs w:val="24"/>
          <w:lang w:eastAsia="lt-LT"/>
        </w:rPr>
        <w:t>Lietuvos Respublikos ryšių reguliavimo tarnybos duomenimis, 2013 metų pradžioje plačiajuosčio in</w:t>
      </w:r>
      <w:r>
        <w:rPr>
          <w:szCs w:val="24"/>
          <w:lang w:eastAsia="lt-LT"/>
        </w:rPr>
        <w:t>terneto šviesolaidinėmis ryšio linijomis skvarba (prijungimų skaičius 100 namų ūkių) buvo 32,4 procento. Pagal šį rodiklį Lietuva pirmauja tarp ES valstybių narių, tačiau fiksuotojo plačiajuosčio ryšio skvarba, rodanti, kaip naudojamasi infrastruktūros tei</w:t>
      </w:r>
      <w:r>
        <w:rPr>
          <w:szCs w:val="24"/>
          <w:lang w:eastAsia="lt-LT"/>
        </w:rPr>
        <w:t>kiamomis galimybėmis, vis dar mažesnė už ES vidurkį (Eurostato duomenimis, 2012 metų sausį Lietuvoje plačiajuosčio fiksuotojo ryšio prieigos skvarba buvo 22,6 procento; ES valstybių narių vidurkis – 27,7 procento). 2012 metų pabaigos duomenimis, plačiajuos</w:t>
      </w:r>
      <w:r>
        <w:rPr>
          <w:szCs w:val="24"/>
          <w:lang w:eastAsia="lt-LT"/>
        </w:rPr>
        <w:t>čiu ryšiu Lietuvoje naudojosi 61 procentas namų ūkių (ES vidurkis – 73 procentai). Didžiausias plačiajuosčio ryšio skvarbos skirtumas – tarp miesto ir kaimo gyvenamųjų vietovių.</w:t>
      </w:r>
    </w:p>
    <w:p w14:paraId="3D833B2F" w14:textId="77777777" w:rsidR="001B6EF3" w:rsidRDefault="00A935C9">
      <w:pPr>
        <w:tabs>
          <w:tab w:val="num" w:pos="1276"/>
        </w:tabs>
        <w:spacing w:line="360" w:lineRule="atLeast"/>
        <w:ind w:firstLine="720"/>
        <w:jc w:val="both"/>
        <w:rPr>
          <w:rFonts w:eastAsia="Calibri"/>
          <w:szCs w:val="24"/>
        </w:rPr>
      </w:pPr>
      <w:r>
        <w:rPr>
          <w:rFonts w:eastAsia="Calibri"/>
          <w:szCs w:val="24"/>
        </w:rPr>
        <w:t>7.9.2</w:t>
      </w:r>
      <w:r>
        <w:rPr>
          <w:rFonts w:eastAsia="Calibri"/>
          <w:szCs w:val="24"/>
        </w:rPr>
        <w:t xml:space="preserve">.  Šiuo metu plačiajuosčio elektroninio ryšio rinkoje nėra reikiamos </w:t>
      </w:r>
      <w:r>
        <w:rPr>
          <w:rFonts w:eastAsia="Calibri"/>
          <w:szCs w:val="24"/>
        </w:rPr>
        <w:t xml:space="preserve">konkurencijos, nesudarytos reikiamos sąlygos dalytis jau sukurta viešąja IRT infrastruktūra, taigi ir veiksmingiau ja naudotis, yra IRT sprendinių integracijos ir </w:t>
      </w:r>
      <w:proofErr w:type="spellStart"/>
      <w:r>
        <w:rPr>
          <w:rFonts w:eastAsia="Calibri"/>
          <w:szCs w:val="24"/>
        </w:rPr>
        <w:t>sąveikumo</w:t>
      </w:r>
      <w:proofErr w:type="spellEnd"/>
      <w:r>
        <w:rPr>
          <w:rFonts w:eastAsia="Calibri"/>
          <w:szCs w:val="24"/>
        </w:rPr>
        <w:t xml:space="preserve">, elektroninių </w:t>
      </w:r>
      <w:r>
        <w:rPr>
          <w:rFonts w:eastAsia="Calibri"/>
          <w:szCs w:val="24"/>
        </w:rPr>
        <w:lastRenderedPageBreak/>
        <w:t xml:space="preserve">ryšių jungčių plėtros problemų. Plačiajuosčio ryšio infrastruktūra – </w:t>
      </w:r>
      <w:r>
        <w:rPr>
          <w:rFonts w:eastAsia="Calibri"/>
          <w:szCs w:val="24"/>
        </w:rPr>
        <w:t>bendrosios skaitmeninės rinkos pagrindas ir pasaulinio konkurencingumo elektroninės prekybos srityje sąlyga. Lietuvoje 2012 metų pabaigoje elektroninių ryšių paslaugas teikė apie 150 elektroninių ryšių tinklų operatorių ir paslaugų teikėjų. Operatoriai dau</w:t>
      </w:r>
      <w:r>
        <w:rPr>
          <w:rFonts w:eastAsia="Calibri"/>
          <w:szCs w:val="24"/>
        </w:rPr>
        <w:t xml:space="preserve">giausia investavo į naujos kartos prieigos tinklus, judriojo ryšio 3G, 3,5G ir 4G tinklus, plačiajuosčio ryšio </w:t>
      </w:r>
      <w:proofErr w:type="spellStart"/>
      <w:r>
        <w:rPr>
          <w:rFonts w:eastAsia="Calibri"/>
          <w:szCs w:val="24"/>
        </w:rPr>
        <w:t>WiMAX</w:t>
      </w:r>
      <w:proofErr w:type="spellEnd"/>
      <w:r>
        <w:rPr>
          <w:rFonts w:eastAsia="Calibri"/>
          <w:szCs w:val="24"/>
        </w:rPr>
        <w:t xml:space="preserve"> tinklus ir viešųjų judriojo ryšio tinklų infrastruktūros tobulinimą. Lietuvoje tiesioginio tarptautinio interneto ryšio kanalų (toliau – IP</w:t>
      </w:r>
      <w:r>
        <w:rPr>
          <w:rFonts w:eastAsia="Calibri"/>
          <w:szCs w:val="24"/>
        </w:rPr>
        <w:t xml:space="preserve"> srautas) sparta kasmet didėja (Lietuvos Respublikos ryšių reguliavimo tarnybos duomenimis, bendra IP srauto sparta 2012 metais buvo 156 864 </w:t>
      </w:r>
      <w:proofErr w:type="spellStart"/>
      <w:r>
        <w:rPr>
          <w:rFonts w:eastAsia="Calibri"/>
          <w:szCs w:val="24"/>
        </w:rPr>
        <w:t>Mbps</w:t>
      </w:r>
      <w:proofErr w:type="spellEnd"/>
      <w:r>
        <w:rPr>
          <w:rFonts w:eastAsia="Calibri"/>
          <w:szCs w:val="24"/>
        </w:rPr>
        <w:t xml:space="preserve"> ir per pastaruosius 12 mėnesių padidėjo 26,3 procento). Plėtojant plačiajuosčio ryšio infrastruktūrą, plačiaju</w:t>
      </w:r>
      <w:r>
        <w:rPr>
          <w:rFonts w:eastAsia="Calibri"/>
          <w:szCs w:val="24"/>
        </w:rPr>
        <w:t>osčiu internetu galima aprūpinti pagrindinius žinių centrus, elektroninių ryšių sektoriui atsiranda daugiau galimybių plėtoti nuotolinį (menamą) mobilumą, užtikrinamos naujos galimybės kurti ir tobulinti elektronines paslaugas – taip skatinamas įvairių Lie</w:t>
      </w:r>
      <w:r>
        <w:rPr>
          <w:rFonts w:eastAsia="Calibri"/>
          <w:szCs w:val="24"/>
        </w:rPr>
        <w:t>tuvos ūkių sektorių augimas.</w:t>
      </w:r>
    </w:p>
    <w:p w14:paraId="3D833B30" w14:textId="77777777" w:rsidR="001B6EF3" w:rsidRDefault="00A935C9">
      <w:pPr>
        <w:tabs>
          <w:tab w:val="num" w:pos="1276"/>
        </w:tabs>
        <w:spacing w:line="360" w:lineRule="atLeast"/>
        <w:ind w:firstLine="720"/>
        <w:jc w:val="both"/>
        <w:rPr>
          <w:rFonts w:eastAsia="Calibri"/>
          <w:szCs w:val="24"/>
        </w:rPr>
      </w:pPr>
      <w:r>
        <w:rPr>
          <w:rFonts w:eastAsia="Calibri"/>
          <w:szCs w:val="24"/>
        </w:rPr>
        <w:t>7.9.3</w:t>
      </w:r>
      <w:r>
        <w:rPr>
          <w:rFonts w:eastAsia="Calibri"/>
          <w:szCs w:val="24"/>
        </w:rPr>
        <w:t>.  Sukurta viešosios interneto prieigos infrastruktūra sensta, todėl svarbu modernizuoti jau įrengtą interneto prieigą, o vietovėse, kuriose jos nėra, – interneto prieigą įrengti. Viešoji interneto prieiga leidžia gyve</w:t>
      </w:r>
      <w:r>
        <w:rPr>
          <w:rFonts w:eastAsia="Calibri"/>
          <w:szCs w:val="24"/>
        </w:rPr>
        <w:t>ntojams nemokamai naudotis internetu viešosiose vietose, suteikia jiems puikią galimybę pabandyti naudotis internetu, įsitikinti jo nauda, pritraukia naujų interneto naudotojų, taip tiesiogiai prisideda prie IRT produktų ir paslaugų paklausos Lietuvoje did</w:t>
      </w:r>
      <w:r>
        <w:rPr>
          <w:rFonts w:eastAsia="Calibri"/>
          <w:szCs w:val="24"/>
        </w:rPr>
        <w:t xml:space="preserve">ėjimo. Vykdant 2004–2006 metais ir 2008–2013 metais projektus „Viešųjų interneto prieigos taškų steigimas kaimiškose vietovėse“ ir „Viešųjų interneto prieigos taškų kaimiškose vietovėse plėtra“, įsteigta 700 viešųjų interneto prieigos taškų, atnaujinti 83 </w:t>
      </w:r>
      <w:r>
        <w:rPr>
          <w:rFonts w:eastAsia="Calibri"/>
          <w:szCs w:val="24"/>
        </w:rPr>
        <w:t xml:space="preserve">tokie taškai. Pagal 2008–2013 metais Lietuvoje įgyvendintą projektą „Bibliotekos pažangai“ įrengta arba atnaujinta viešoji interneto prieiga 1 276 viešosiose bibliotekose, beveik 1 000 bibliotekų įdiegtas arba pagerintas plačiajuostis interneto ryšys. Kad </w:t>
      </w:r>
      <w:r>
        <w:rPr>
          <w:rFonts w:eastAsia="Calibri"/>
          <w:szCs w:val="24"/>
        </w:rPr>
        <w:t>Lietuvos gyventojai, ypač kaimo gyvenamųjų vietovių, asmenys, priskirtini socialinės rizikos grupėms, daugiau naudotųsi informacinėmis technologijomis gaudami naudingą informaciją ir bendraudami, būtina ir toliau palaikyti turimą viešosios interneto prieig</w:t>
      </w:r>
      <w:r>
        <w:rPr>
          <w:rFonts w:eastAsia="Calibri"/>
          <w:szCs w:val="24"/>
        </w:rPr>
        <w:t xml:space="preserve">os infrastruktūrą ir didinti viešųjų bibliotekų išgales. </w:t>
      </w:r>
    </w:p>
    <w:p w14:paraId="3D833B31" w14:textId="77777777" w:rsidR="001B6EF3" w:rsidRDefault="00A935C9">
      <w:pPr>
        <w:tabs>
          <w:tab w:val="num" w:pos="1276"/>
        </w:tabs>
        <w:spacing w:line="360" w:lineRule="atLeast"/>
        <w:ind w:firstLine="720"/>
        <w:jc w:val="both"/>
        <w:rPr>
          <w:szCs w:val="24"/>
          <w:lang w:eastAsia="lt-LT"/>
        </w:rPr>
      </w:pPr>
      <w:r>
        <w:rPr>
          <w:szCs w:val="24"/>
          <w:lang w:eastAsia="lt-LT"/>
        </w:rPr>
        <w:t>7.10</w:t>
      </w:r>
      <w:r>
        <w:rPr>
          <w:szCs w:val="24"/>
          <w:lang w:eastAsia="lt-LT"/>
        </w:rPr>
        <w:t>. Uždaviniai 5 tikslui pasiekti:</w:t>
      </w:r>
    </w:p>
    <w:p w14:paraId="3D833B32" w14:textId="77777777" w:rsidR="001B6EF3" w:rsidRDefault="00A935C9">
      <w:pPr>
        <w:tabs>
          <w:tab w:val="num" w:pos="1276"/>
        </w:tabs>
        <w:spacing w:line="360" w:lineRule="atLeast"/>
        <w:ind w:firstLine="720"/>
        <w:jc w:val="both"/>
        <w:rPr>
          <w:szCs w:val="24"/>
          <w:lang w:eastAsia="lt-LT"/>
        </w:rPr>
      </w:pPr>
      <w:r>
        <w:rPr>
          <w:szCs w:val="24"/>
          <w:lang w:eastAsia="lt-LT"/>
        </w:rPr>
        <w:t>7.10.1</w:t>
      </w:r>
      <w:r>
        <w:rPr>
          <w:szCs w:val="24"/>
          <w:lang w:eastAsia="lt-LT"/>
        </w:rPr>
        <w:t>. plėtoti sparčiojo plačiajuosčio ryšio infrastruktūrą vietovėse, kuriose rinka negali užtikrinti šios infrastruktūros plėtros ir elektroninių ryši</w:t>
      </w:r>
      <w:r>
        <w:rPr>
          <w:szCs w:val="24"/>
          <w:lang w:eastAsia="lt-LT"/>
        </w:rPr>
        <w:t>ų paslaugų teikimo;</w:t>
      </w:r>
    </w:p>
    <w:p w14:paraId="3D833B33" w14:textId="77777777" w:rsidR="001B6EF3" w:rsidRDefault="00A935C9">
      <w:pPr>
        <w:tabs>
          <w:tab w:val="num" w:pos="1276"/>
        </w:tabs>
        <w:spacing w:line="360" w:lineRule="atLeast"/>
        <w:ind w:firstLine="720"/>
        <w:jc w:val="both"/>
        <w:rPr>
          <w:szCs w:val="24"/>
          <w:lang w:eastAsia="lt-LT"/>
        </w:rPr>
      </w:pPr>
      <w:r>
        <w:rPr>
          <w:szCs w:val="24"/>
          <w:lang w:eastAsia="lt-LT"/>
        </w:rPr>
        <w:t>7.10.2</w:t>
      </w:r>
      <w:r>
        <w:rPr>
          <w:szCs w:val="24"/>
          <w:lang w:eastAsia="lt-LT"/>
        </w:rPr>
        <w:t>. skatinti konkurenciją plačiajuosčio ryšio rinkoje ir naudojimąsi plačiajuosčio ryšio paslaugomis;</w:t>
      </w:r>
      <w:r>
        <w:rPr>
          <w:strike/>
          <w:szCs w:val="24"/>
          <w:lang w:eastAsia="lt-LT"/>
        </w:rPr>
        <w:t xml:space="preserve"> </w:t>
      </w:r>
    </w:p>
    <w:p w14:paraId="3D833B34" w14:textId="77777777" w:rsidR="001B6EF3" w:rsidRDefault="00A935C9">
      <w:pPr>
        <w:tabs>
          <w:tab w:val="num" w:pos="1276"/>
        </w:tabs>
        <w:spacing w:line="360" w:lineRule="atLeast"/>
        <w:ind w:firstLine="720"/>
        <w:jc w:val="both"/>
        <w:rPr>
          <w:iCs/>
          <w:szCs w:val="24"/>
          <w:lang w:eastAsia="lt-LT"/>
        </w:rPr>
      </w:pPr>
      <w:r>
        <w:rPr>
          <w:iCs/>
          <w:szCs w:val="24"/>
          <w:lang w:eastAsia="lt-LT"/>
        </w:rPr>
        <w:t>7.10.3</w:t>
      </w:r>
      <w:r>
        <w:rPr>
          <w:iCs/>
          <w:szCs w:val="24"/>
          <w:lang w:eastAsia="lt-LT"/>
        </w:rPr>
        <w:t xml:space="preserve">. </w:t>
      </w:r>
      <w:r>
        <w:rPr>
          <w:szCs w:val="24"/>
          <w:lang w:eastAsia="lt-LT"/>
        </w:rPr>
        <w:t>atnaujinti ir plėtoti viešosios interneto prieigos infrastruktūrą viešosiose bibliotekose.</w:t>
      </w:r>
    </w:p>
    <w:p w14:paraId="3D833B35" w14:textId="77777777" w:rsidR="001B6EF3" w:rsidRDefault="00A935C9">
      <w:pPr>
        <w:tabs>
          <w:tab w:val="num" w:pos="1276"/>
        </w:tabs>
        <w:spacing w:line="360" w:lineRule="atLeast"/>
        <w:ind w:firstLine="720"/>
        <w:jc w:val="both"/>
        <w:rPr>
          <w:szCs w:val="24"/>
          <w:lang w:eastAsia="lt-LT"/>
        </w:rPr>
      </w:pPr>
      <w:r>
        <w:rPr>
          <w:szCs w:val="24"/>
          <w:lang w:eastAsia="lt-LT"/>
        </w:rPr>
        <w:t>7.11</w:t>
      </w:r>
      <w:r>
        <w:rPr>
          <w:szCs w:val="24"/>
          <w:lang w:eastAsia="lt-LT"/>
        </w:rPr>
        <w:t>. Užtikrinti</w:t>
      </w:r>
      <w:r>
        <w:rPr>
          <w:szCs w:val="24"/>
          <w:lang w:eastAsia="lt-LT"/>
        </w:rPr>
        <w:t xml:space="preserve"> saugios, patikimos, sąveikios IRT infrastruktūros plėtrą (toliau – 6 tikslas): </w:t>
      </w:r>
    </w:p>
    <w:p w14:paraId="3D833B36" w14:textId="77777777" w:rsidR="001B6EF3" w:rsidRDefault="00A935C9">
      <w:pPr>
        <w:tabs>
          <w:tab w:val="num" w:pos="1276"/>
        </w:tabs>
        <w:spacing w:line="360" w:lineRule="atLeast"/>
        <w:ind w:firstLine="720"/>
        <w:jc w:val="both"/>
        <w:rPr>
          <w:rFonts w:eastAsia="Calibri"/>
          <w:szCs w:val="24"/>
        </w:rPr>
      </w:pPr>
      <w:r>
        <w:rPr>
          <w:rFonts w:eastAsia="Calibri"/>
          <w:szCs w:val="24"/>
        </w:rPr>
        <w:t>7.11.1</w:t>
      </w:r>
      <w:r>
        <w:rPr>
          <w:rFonts w:eastAsia="Calibri"/>
          <w:szCs w:val="24"/>
        </w:rPr>
        <w:t>. Siekiant sėkmingai</w:t>
      </w:r>
      <w:r>
        <w:rPr>
          <w:rFonts w:eastAsia="Calibri"/>
          <w:szCs w:val="24"/>
          <w:lang w:bidi="ta-IN"/>
        </w:rPr>
        <w:t xml:space="preserve"> plėtoti informacinę visuomenę, svarbu užtikrinti technologinį skaitmeninės erdvės saugumą</w:t>
      </w:r>
      <w:r>
        <w:rPr>
          <w:rFonts w:eastAsia="Calibri"/>
          <w:szCs w:val="24"/>
        </w:rPr>
        <w:t xml:space="preserve">. Jeigu IRT nebus patikimos, bus neįmanoma sėkmingai </w:t>
      </w:r>
      <w:r>
        <w:rPr>
          <w:rFonts w:eastAsia="Calibri"/>
          <w:szCs w:val="24"/>
        </w:rPr>
        <w:t xml:space="preserve">diegti kai kurias elektronines paslaugas, pavyzdžiui, elektroninio atsiskaitymo ar </w:t>
      </w:r>
      <w:r>
        <w:rPr>
          <w:rFonts w:eastAsia="Calibri"/>
          <w:szCs w:val="24"/>
        </w:rPr>
        <w:lastRenderedPageBreak/>
        <w:t>susijusias su sveikata elektronines paslaugas, ir tinkamai jomis naudotis. Lietuvos Respublikos Vyriausybės 2011 m. birželio 29 d. nutarimu Nr. 796 „Dėl Elektroninės informa</w:t>
      </w:r>
      <w:r>
        <w:rPr>
          <w:rFonts w:eastAsia="Calibri"/>
          <w:szCs w:val="24"/>
        </w:rPr>
        <w:t>cijos saugos (kibernetinio saugumo) plėtros 2011</w:t>
      </w:r>
      <w:r>
        <w:rPr>
          <w:rFonts w:eastAsia="Calibri"/>
          <w:iCs/>
          <w:szCs w:val="24"/>
        </w:rPr>
        <w:t>–</w:t>
      </w:r>
      <w:r>
        <w:rPr>
          <w:rFonts w:eastAsia="Calibri"/>
          <w:szCs w:val="24"/>
        </w:rPr>
        <w:t>2019 metais programos“ patvirtinta Elektroninės informacijos saugos (kibernetinio saugumo) plėtros 2011</w:t>
      </w:r>
      <w:r>
        <w:rPr>
          <w:rFonts w:eastAsia="Calibri"/>
          <w:iCs/>
          <w:szCs w:val="24"/>
        </w:rPr>
        <w:t>–</w:t>
      </w:r>
      <w:r>
        <w:rPr>
          <w:rFonts w:eastAsia="Calibri"/>
          <w:szCs w:val="24"/>
        </w:rPr>
        <w:t xml:space="preserve">2019 metais programa. Svarbios sąlygos atsirasti saugiai skaitmeninei erdvei – </w:t>
      </w:r>
      <w:r>
        <w:rPr>
          <w:rFonts w:eastAsia="Calibri"/>
          <w:szCs w:val="24"/>
          <w:lang w:bidi="ta-IN"/>
        </w:rPr>
        <w:t>asmens tapatybės nustaty</w:t>
      </w:r>
      <w:r>
        <w:rPr>
          <w:rFonts w:eastAsia="Calibri"/>
          <w:szCs w:val="24"/>
          <w:lang w:bidi="ta-IN"/>
        </w:rPr>
        <w:t xml:space="preserve">mo priemonių infrastruktūros sukūrimas ir naudojimas, taip pat tinkama asmens duomenų apsauga. </w:t>
      </w:r>
      <w:r>
        <w:rPr>
          <w:rFonts w:eastAsia="Calibri"/>
          <w:szCs w:val="24"/>
        </w:rPr>
        <w:t>Saugios IRT infrastruktūros sukūrimas – būtina sąlyga, kad valstybė ir piliečiai galėtų sėkmingai naudotis IRT galimybėmis. ES valstybė Lietuva turi prisidėti pr</w:t>
      </w:r>
      <w:r>
        <w:rPr>
          <w:rFonts w:eastAsia="Calibri"/>
          <w:szCs w:val="24"/>
        </w:rPr>
        <w:t>ie šių ES masto kibernetinio saugumo tikslų įgyvendinimo nacionaliniu lygmeniu ir taip užtikrinti būtinas sąlygas sėkmingai plėtoti vidaus ir bendrąją skaitmeninę rinką. Valstybė turi užtikrinti IRT infrastruktūros, ypač tos, kurios pažeidimai gali padaryt</w:t>
      </w:r>
      <w:r>
        <w:rPr>
          <w:rFonts w:eastAsia="Calibri"/>
          <w:szCs w:val="24"/>
        </w:rPr>
        <w:t>i didelę žalą nacionaliniam saugumui, šalies ūkiui ar visuomenės gerovei, apsaugą.</w:t>
      </w:r>
      <w:r>
        <w:rPr>
          <w:rFonts w:eastAsia="Calibri"/>
          <w:szCs w:val="24"/>
          <w:lang w:eastAsia="lt-LT"/>
        </w:rPr>
        <w:t xml:space="preserve"> </w:t>
      </w:r>
    </w:p>
    <w:p w14:paraId="3D833B37" w14:textId="77777777" w:rsidR="001B6EF3" w:rsidRDefault="00A935C9">
      <w:pPr>
        <w:tabs>
          <w:tab w:val="num" w:pos="1276"/>
        </w:tabs>
        <w:spacing w:line="360" w:lineRule="atLeast"/>
        <w:ind w:firstLine="720"/>
        <w:jc w:val="both"/>
        <w:rPr>
          <w:rFonts w:eastAsia="Calibri"/>
          <w:szCs w:val="24"/>
        </w:rPr>
      </w:pPr>
      <w:r>
        <w:rPr>
          <w:rFonts w:eastAsia="Calibri"/>
          <w:szCs w:val="24"/>
        </w:rPr>
        <w:t>7.11.2</w:t>
      </w:r>
      <w:r>
        <w:rPr>
          <w:rFonts w:eastAsia="Calibri"/>
          <w:szCs w:val="24"/>
        </w:rPr>
        <w:t>. Valstybė yra didelės apimties informacinių išteklių kūrėja ir valdytoja. Valstybės institucijos disponuoja dideliais kiekiais duomenų ir naudojasi IT tam, kad g</w:t>
      </w:r>
      <w:r>
        <w:rPr>
          <w:rFonts w:eastAsia="Calibri"/>
          <w:szCs w:val="24"/>
        </w:rPr>
        <w:t>eriau atliktų joms pavestas funkcijas. Tačiau šiuo metu trūksta automatinės registrų ir valstybės informacinių sistemų sąveikos ir integralumo elektroninių priemonių, kurios užtikrintų informacijos aktualumą, patikimumą, pasiekiamumą. Jau šiandien ekonomin</w:t>
      </w:r>
      <w:r>
        <w:rPr>
          <w:rFonts w:eastAsia="Calibri"/>
          <w:szCs w:val="24"/>
        </w:rPr>
        <w:t>ė, socialinė ir kitokia veikla neįsivaizduojama be interneto, ir ši tendencija tik stiprės. Taigi reikėtų užtikrinti, kad valstybės mastu būtų kaupiama ir prieinama išsami informacija apie išteklius ir jų būklę, užtikrinta automatinė valstybės informacinių</w:t>
      </w:r>
      <w:r>
        <w:rPr>
          <w:rFonts w:eastAsia="Calibri"/>
          <w:szCs w:val="24"/>
        </w:rPr>
        <w:t xml:space="preserve"> sistemų ir registrų sąveika ir integralumas. </w:t>
      </w:r>
    </w:p>
    <w:p w14:paraId="3D833B38" w14:textId="77777777" w:rsidR="001B6EF3" w:rsidRDefault="00A935C9">
      <w:pPr>
        <w:tabs>
          <w:tab w:val="num" w:pos="1276"/>
        </w:tabs>
        <w:spacing w:line="360" w:lineRule="atLeast"/>
        <w:ind w:firstLine="720"/>
        <w:jc w:val="both"/>
        <w:rPr>
          <w:szCs w:val="24"/>
          <w:lang w:eastAsia="lt-LT"/>
        </w:rPr>
      </w:pPr>
      <w:r>
        <w:rPr>
          <w:szCs w:val="24"/>
          <w:lang w:eastAsia="lt-LT"/>
        </w:rPr>
        <w:t>7.12</w:t>
      </w:r>
      <w:r>
        <w:rPr>
          <w:szCs w:val="24"/>
          <w:lang w:eastAsia="lt-LT"/>
        </w:rPr>
        <w:t>. Uždaviniai 6 tikslui pasiekti:</w:t>
      </w:r>
    </w:p>
    <w:p w14:paraId="3D833B39" w14:textId="77777777" w:rsidR="001B6EF3" w:rsidRDefault="00A935C9">
      <w:pPr>
        <w:tabs>
          <w:tab w:val="num" w:pos="1276"/>
        </w:tabs>
        <w:spacing w:line="360" w:lineRule="atLeast"/>
        <w:ind w:firstLine="720"/>
        <w:jc w:val="both"/>
        <w:rPr>
          <w:szCs w:val="24"/>
          <w:lang w:eastAsia="lt-LT"/>
        </w:rPr>
      </w:pPr>
      <w:r>
        <w:rPr>
          <w:szCs w:val="24"/>
          <w:lang w:eastAsia="lt-LT"/>
        </w:rPr>
        <w:t>7.12.1</w:t>
      </w:r>
      <w:r>
        <w:rPr>
          <w:szCs w:val="24"/>
          <w:lang w:eastAsia="lt-LT"/>
        </w:rPr>
        <w:t xml:space="preserve">. skatinti gyventojus naudoti asmens tapatybės nustatymo skaitmeninėje erdvėje priemones, plėtoti asmens duomenų apsaugos skaitmeninėje erdvėje sprendinius; </w:t>
      </w:r>
    </w:p>
    <w:p w14:paraId="3D833B3A" w14:textId="77777777" w:rsidR="001B6EF3" w:rsidRDefault="00A935C9">
      <w:pPr>
        <w:tabs>
          <w:tab w:val="num" w:pos="1276"/>
        </w:tabs>
        <w:spacing w:line="360" w:lineRule="atLeast"/>
        <w:ind w:firstLine="720"/>
        <w:jc w:val="both"/>
        <w:rPr>
          <w:szCs w:val="24"/>
          <w:lang w:eastAsia="lt-LT"/>
        </w:rPr>
      </w:pPr>
      <w:r>
        <w:rPr>
          <w:szCs w:val="24"/>
          <w:lang w:eastAsia="lt-LT"/>
        </w:rPr>
        <w:t>7.12.2</w:t>
      </w:r>
      <w:r>
        <w:rPr>
          <w:szCs w:val="24"/>
          <w:lang w:eastAsia="lt-LT"/>
        </w:rPr>
        <w:t xml:space="preserve">. užtikrinti valstybės institucijų bendro naudojimo IRT infrastruktūros optimizavimą, valstybės informacinių sistemų ir registrų automatinę sąveiką; </w:t>
      </w:r>
    </w:p>
    <w:p w14:paraId="3D833B3B" w14:textId="77777777" w:rsidR="001B6EF3" w:rsidRDefault="00A935C9">
      <w:pPr>
        <w:tabs>
          <w:tab w:val="num" w:pos="1276"/>
        </w:tabs>
        <w:spacing w:line="360" w:lineRule="atLeast"/>
        <w:ind w:firstLine="720"/>
        <w:jc w:val="both"/>
        <w:rPr>
          <w:szCs w:val="24"/>
          <w:lang w:eastAsia="lt-LT"/>
        </w:rPr>
      </w:pPr>
      <w:r>
        <w:rPr>
          <w:szCs w:val="24"/>
          <w:lang w:eastAsia="lt-LT"/>
        </w:rPr>
        <w:t>7.12.3</w:t>
      </w:r>
      <w:r>
        <w:rPr>
          <w:szCs w:val="24"/>
          <w:lang w:eastAsia="lt-LT"/>
        </w:rPr>
        <w:t>. užtikrinti ypač didelės svarbos informacinės infrastruktūros ir valstybės informacin</w:t>
      </w:r>
      <w:r>
        <w:rPr>
          <w:szCs w:val="24"/>
          <w:lang w:eastAsia="lt-LT"/>
        </w:rPr>
        <w:t xml:space="preserve">ių išteklių apsaugą. </w:t>
      </w:r>
    </w:p>
    <w:p w14:paraId="3D833B3C" w14:textId="77777777" w:rsidR="001B6EF3" w:rsidRDefault="00A935C9">
      <w:pPr>
        <w:tabs>
          <w:tab w:val="num" w:pos="993"/>
        </w:tabs>
        <w:spacing w:line="360" w:lineRule="atLeast"/>
        <w:ind w:firstLine="720"/>
        <w:jc w:val="both"/>
        <w:rPr>
          <w:szCs w:val="24"/>
          <w:lang w:eastAsia="lt-LT"/>
        </w:rPr>
      </w:pPr>
      <w:r>
        <w:rPr>
          <w:szCs w:val="24"/>
          <w:lang w:eastAsia="lt-LT"/>
        </w:rPr>
        <w:t>8</w:t>
      </w:r>
      <w:r>
        <w:rPr>
          <w:szCs w:val="24"/>
          <w:lang w:eastAsia="lt-LT"/>
        </w:rPr>
        <w:t>. Programos įgyvendinimo vertinimo kriterijai ir siekiamos jų 2015 ir 2020 metų reikšmės pateikti Programos priede.</w:t>
      </w:r>
    </w:p>
    <w:p w14:paraId="3D833B3D" w14:textId="77777777" w:rsidR="001B6EF3" w:rsidRDefault="00A935C9">
      <w:pPr>
        <w:tabs>
          <w:tab w:val="num" w:pos="1276"/>
        </w:tabs>
        <w:jc w:val="center"/>
        <w:rPr>
          <w:bCs/>
          <w:szCs w:val="24"/>
          <w:lang w:eastAsia="lt-LT"/>
        </w:rPr>
      </w:pPr>
    </w:p>
    <w:p w14:paraId="3D833B3E" w14:textId="77777777" w:rsidR="001B6EF3" w:rsidRDefault="00A935C9">
      <w:pPr>
        <w:keepNext/>
        <w:tabs>
          <w:tab w:val="num" w:pos="1276"/>
        </w:tabs>
        <w:jc w:val="center"/>
        <w:rPr>
          <w:b/>
          <w:bCs/>
          <w:szCs w:val="24"/>
          <w:lang w:eastAsia="lt-LT"/>
        </w:rPr>
      </w:pPr>
      <w:r>
        <w:rPr>
          <w:b/>
          <w:bCs/>
          <w:szCs w:val="24"/>
          <w:lang w:eastAsia="lt-LT"/>
        </w:rPr>
        <w:t>III</w:t>
      </w:r>
      <w:r>
        <w:rPr>
          <w:b/>
          <w:bCs/>
          <w:szCs w:val="24"/>
          <w:lang w:eastAsia="lt-LT"/>
        </w:rPr>
        <w:t xml:space="preserve"> SKYRIUS</w:t>
      </w:r>
    </w:p>
    <w:p w14:paraId="3D833B3F" w14:textId="77777777" w:rsidR="001B6EF3" w:rsidRDefault="00A935C9">
      <w:pPr>
        <w:keepNext/>
        <w:tabs>
          <w:tab w:val="num" w:pos="1276"/>
        </w:tabs>
        <w:jc w:val="center"/>
        <w:rPr>
          <w:b/>
          <w:bCs/>
          <w:szCs w:val="24"/>
          <w:lang w:eastAsia="lt-LT"/>
        </w:rPr>
      </w:pPr>
      <w:r>
        <w:rPr>
          <w:b/>
          <w:szCs w:val="24"/>
          <w:lang w:eastAsia="lt-LT"/>
        </w:rPr>
        <w:t>PROGRAMOS</w:t>
      </w:r>
      <w:r>
        <w:rPr>
          <w:szCs w:val="24"/>
          <w:lang w:eastAsia="lt-LT"/>
        </w:rPr>
        <w:t xml:space="preserve"> </w:t>
      </w:r>
      <w:r>
        <w:rPr>
          <w:b/>
          <w:bCs/>
          <w:szCs w:val="24"/>
          <w:lang w:eastAsia="lt-LT"/>
        </w:rPr>
        <w:t>ĮGYVENDINIMAS</w:t>
      </w:r>
    </w:p>
    <w:p w14:paraId="3D833B40" w14:textId="77777777" w:rsidR="001B6EF3" w:rsidRDefault="001B6EF3">
      <w:pPr>
        <w:keepNext/>
        <w:tabs>
          <w:tab w:val="num" w:pos="1276"/>
        </w:tabs>
        <w:jc w:val="center"/>
        <w:rPr>
          <w:b/>
          <w:bCs/>
          <w:szCs w:val="24"/>
          <w:lang w:eastAsia="lt-LT"/>
        </w:rPr>
      </w:pPr>
    </w:p>
    <w:p w14:paraId="3D833B41" w14:textId="77777777" w:rsidR="001B6EF3" w:rsidRDefault="00A935C9">
      <w:pPr>
        <w:tabs>
          <w:tab w:val="left" w:pos="709"/>
          <w:tab w:val="num" w:pos="993"/>
        </w:tabs>
        <w:spacing w:line="360" w:lineRule="atLeast"/>
        <w:ind w:firstLine="720"/>
        <w:jc w:val="both"/>
        <w:rPr>
          <w:rFonts w:eastAsia="Calibri"/>
          <w:szCs w:val="24"/>
        </w:rPr>
      </w:pPr>
      <w:r>
        <w:rPr>
          <w:rFonts w:eastAsia="Calibri"/>
          <w:szCs w:val="24"/>
        </w:rPr>
        <w:t>9</w:t>
      </w:r>
      <w:r>
        <w:rPr>
          <w:rFonts w:eastAsia="Calibri"/>
          <w:szCs w:val="24"/>
        </w:rPr>
        <w:t xml:space="preserve">. Kad būtų pasiektos Programos tikslų ir uždavinių vertinimo kriterijų reikšmės, pagal kompetenciją atsako valstybės institucijos, įstaigos ir valstybės įmonės, nurodytos Programos priede. </w:t>
      </w:r>
    </w:p>
    <w:p w14:paraId="3D833B42" w14:textId="77777777" w:rsidR="001B6EF3" w:rsidRDefault="00A935C9">
      <w:pPr>
        <w:tabs>
          <w:tab w:val="left" w:pos="709"/>
          <w:tab w:val="num" w:pos="1134"/>
        </w:tabs>
        <w:spacing w:line="360" w:lineRule="atLeast"/>
        <w:ind w:firstLine="720"/>
        <w:jc w:val="both"/>
        <w:rPr>
          <w:rFonts w:eastAsia="Calibri"/>
          <w:szCs w:val="24"/>
        </w:rPr>
      </w:pPr>
      <w:r>
        <w:rPr>
          <w:rFonts w:eastAsia="Calibri"/>
          <w:szCs w:val="24"/>
        </w:rPr>
        <w:t>10</w:t>
      </w:r>
      <w:r>
        <w:rPr>
          <w:rFonts w:eastAsia="Calibri"/>
          <w:szCs w:val="24"/>
        </w:rPr>
        <w:t xml:space="preserve">. Programa iš esmės įgyvendinama pagal Lietuvos Respublikos </w:t>
      </w:r>
      <w:r>
        <w:rPr>
          <w:rFonts w:eastAsia="Calibri"/>
          <w:szCs w:val="24"/>
        </w:rPr>
        <w:t xml:space="preserve">Vyriausybės patvirtintą Programos įgyvendinimo </w:t>
      </w:r>
      <w:proofErr w:type="spellStart"/>
      <w:r>
        <w:rPr>
          <w:rFonts w:eastAsia="Calibri"/>
          <w:szCs w:val="24"/>
        </w:rPr>
        <w:t>tarpinstitucinį</w:t>
      </w:r>
      <w:proofErr w:type="spellEnd"/>
      <w:r>
        <w:rPr>
          <w:rFonts w:eastAsia="Calibri"/>
          <w:szCs w:val="24"/>
        </w:rPr>
        <w:t xml:space="preserve"> veiklos planą (toliau – Planas), kuriame nurodomos konkrečios Programos tikslų siekiančių ir joje nustatytus uždavinius įgyvendinančių institucijų vykdomos informacinės visuomenės plėtros priem</w:t>
      </w:r>
      <w:r>
        <w:rPr>
          <w:rFonts w:eastAsia="Calibri"/>
          <w:szCs w:val="24"/>
        </w:rPr>
        <w:t xml:space="preserve">onės, tačiau prie </w:t>
      </w:r>
      <w:r>
        <w:rPr>
          <w:rFonts w:eastAsia="Calibri"/>
          <w:szCs w:val="24"/>
        </w:rPr>
        <w:lastRenderedPageBreak/>
        <w:t>Programos įgyvendinimo gali prisidėti ir kitos valstybės institucijos, įstaigos ir valstybės įmonės, tam tikras priemones numatydamos savo strateginio planavimo dokumentuose, todėl Lietuvos Respublikos susisiekimo ministerijai (toliau – P</w:t>
      </w:r>
      <w:r>
        <w:rPr>
          <w:rFonts w:eastAsia="Calibri"/>
          <w:szCs w:val="24"/>
        </w:rPr>
        <w:t>rogramos koordinatorė) pavedama koordinuoti Programos įgyvendinimą.</w:t>
      </w:r>
    </w:p>
    <w:p w14:paraId="3D833B43" w14:textId="77777777" w:rsidR="001B6EF3" w:rsidRDefault="00A935C9">
      <w:pPr>
        <w:tabs>
          <w:tab w:val="left" w:pos="709"/>
          <w:tab w:val="num" w:pos="1134"/>
        </w:tabs>
        <w:spacing w:line="360" w:lineRule="atLeast"/>
        <w:ind w:firstLine="720"/>
        <w:jc w:val="both"/>
        <w:rPr>
          <w:rFonts w:eastAsia="Calibri"/>
          <w:szCs w:val="24"/>
        </w:rPr>
      </w:pPr>
      <w:r>
        <w:rPr>
          <w:rFonts w:eastAsia="Calibri"/>
          <w:szCs w:val="24"/>
        </w:rPr>
        <w:t>11</w:t>
      </w:r>
      <w:r>
        <w:rPr>
          <w:rFonts w:eastAsia="Calibri"/>
          <w:szCs w:val="24"/>
        </w:rPr>
        <w:t xml:space="preserve">. </w:t>
      </w:r>
      <w:r>
        <w:rPr>
          <w:rFonts w:eastAsia="Calibri"/>
          <w:bCs/>
          <w:szCs w:val="24"/>
        </w:rPr>
        <w:t xml:space="preserve">Susisiekimo ministras </w:t>
      </w:r>
      <w:r>
        <w:rPr>
          <w:rFonts w:eastAsia="Calibri"/>
          <w:szCs w:val="24"/>
        </w:rPr>
        <w:t xml:space="preserve">iš valstybės institucijų, įstaigų, valstybės įmonių, nurodytų Programos priede, ir kitų kompetentingų atstovų sudaro darbo grupę – Skaitmeninės darbotvarkės tarybą (toliau – Taryba), tvirtina jos sudėtį ir </w:t>
      </w:r>
      <w:r>
        <w:rPr>
          <w:rFonts w:eastAsia="Calibri"/>
          <w:bCs/>
          <w:szCs w:val="24"/>
        </w:rPr>
        <w:t xml:space="preserve">darbo tvarką. </w:t>
      </w:r>
      <w:r>
        <w:rPr>
          <w:rFonts w:eastAsia="Calibri"/>
          <w:szCs w:val="24"/>
        </w:rPr>
        <w:t>Taryba padės Programos koordinatorei</w:t>
      </w:r>
      <w:r>
        <w:rPr>
          <w:rFonts w:eastAsia="Calibri"/>
          <w:szCs w:val="24"/>
        </w:rPr>
        <w:t xml:space="preserve"> vertinti, kaip siekiama Programoje nustatytų tikslų ir įgyvendinami joje nustatyti uždaviniai, analizuoti pokyčius, rengti ir teikti pasiūlymus dėl informacinei visuomenei plėtoti reikalingų prioritetinių sprendimų, prireikus inicijuoti teminių pogrupių s</w:t>
      </w:r>
      <w:r>
        <w:rPr>
          <w:rFonts w:eastAsia="Calibri"/>
          <w:szCs w:val="24"/>
        </w:rPr>
        <w:t xml:space="preserve">udarymą ir koordinuoti jų veiklą. </w:t>
      </w:r>
    </w:p>
    <w:p w14:paraId="3D833B44" w14:textId="77777777" w:rsidR="001B6EF3" w:rsidRDefault="00A935C9">
      <w:pPr>
        <w:tabs>
          <w:tab w:val="left" w:pos="1134"/>
          <w:tab w:val="num" w:pos="1276"/>
        </w:tabs>
        <w:spacing w:line="360" w:lineRule="atLeast"/>
        <w:ind w:firstLine="720"/>
        <w:jc w:val="both"/>
        <w:rPr>
          <w:rFonts w:eastAsia="Calibri"/>
          <w:szCs w:val="24"/>
        </w:rPr>
      </w:pPr>
      <w:r>
        <w:rPr>
          <w:rFonts w:eastAsia="Calibri"/>
          <w:szCs w:val="24"/>
        </w:rPr>
        <w:t>12</w:t>
      </w:r>
      <w:r>
        <w:rPr>
          <w:rFonts w:eastAsia="Calibri"/>
          <w:szCs w:val="24"/>
        </w:rPr>
        <w:t>. Programos priede nurodytos valstybės institucijos, įstaigos ir valstybės įmonės teikia Programos koordinatorei pasiūlymus dėl priemonių, padėsiančių siekti Programos tikslų ir įgyvendinti joje nustatytus uždaviniu</w:t>
      </w:r>
      <w:r>
        <w:rPr>
          <w:rFonts w:eastAsia="Calibri"/>
          <w:szCs w:val="24"/>
        </w:rPr>
        <w:t xml:space="preserve">s, įtraukimo į Planą. </w:t>
      </w:r>
    </w:p>
    <w:p w14:paraId="3D833B45" w14:textId="77777777" w:rsidR="001B6EF3" w:rsidRDefault="00A935C9">
      <w:pPr>
        <w:tabs>
          <w:tab w:val="left" w:pos="1134"/>
          <w:tab w:val="num" w:pos="1276"/>
        </w:tabs>
        <w:spacing w:line="360" w:lineRule="atLeast"/>
        <w:ind w:firstLine="720"/>
        <w:jc w:val="both"/>
        <w:rPr>
          <w:rFonts w:eastAsia="Calibri"/>
          <w:szCs w:val="24"/>
        </w:rPr>
      </w:pPr>
      <w:r>
        <w:rPr>
          <w:rFonts w:eastAsia="Calibri"/>
          <w:szCs w:val="24"/>
        </w:rPr>
        <w:t>13</w:t>
      </w:r>
      <w:r>
        <w:rPr>
          <w:rFonts w:eastAsia="Calibri"/>
          <w:szCs w:val="24"/>
        </w:rPr>
        <w:t>. Kai valstybės institucijos, įstaigos ir valstybės įmonės įgyvendina ir (arba) planuoja įgyvendinti priemones / projektus, kurie susiję su informacinės visuomenės plėtra, tačiau neįtraukti į Planą, o numatyti valstybės institu</w:t>
      </w:r>
      <w:r>
        <w:rPr>
          <w:rFonts w:eastAsia="Calibri"/>
          <w:szCs w:val="24"/>
        </w:rPr>
        <w:t>cijos, įstaigos ir valstybės įmonės strateginiame arba metiniame veiklos plane, šios valstybės institucijos, valstybės įmonės ar įstaigos Programos koordinatorę informuoja apie vykdomas ir (arba) planuojamas vykdyti priemones / projektus – pateikia informa</w:t>
      </w:r>
      <w:r>
        <w:rPr>
          <w:rFonts w:eastAsia="Calibri"/>
          <w:szCs w:val="24"/>
        </w:rPr>
        <w:t>ciją apie patvirtintuose planavimo dokumentuose numatytas priemones / projektus per 10 kalendorinių dienų nuo šių planavimo dokumentų patvirtinimo, o metams pasibaigus iki kiekvienų metų sausio 31 d. – informaciją apie įvykdytas priemones / projektus ir pa</w:t>
      </w:r>
      <w:r>
        <w:rPr>
          <w:rFonts w:eastAsia="Calibri"/>
          <w:szCs w:val="24"/>
        </w:rPr>
        <w:t>siektus rezultatus.</w:t>
      </w:r>
    </w:p>
    <w:p w14:paraId="3D833B46" w14:textId="77777777" w:rsidR="001B6EF3" w:rsidRDefault="00A935C9">
      <w:pPr>
        <w:tabs>
          <w:tab w:val="left" w:pos="1134"/>
          <w:tab w:val="num" w:pos="1276"/>
        </w:tabs>
        <w:spacing w:line="360" w:lineRule="atLeast"/>
        <w:ind w:firstLine="720"/>
        <w:jc w:val="both"/>
        <w:rPr>
          <w:rFonts w:eastAsia="Calibri"/>
          <w:strike/>
          <w:szCs w:val="24"/>
        </w:rPr>
      </w:pPr>
      <w:r w:rsidRPr="00A935C9">
        <w:rPr>
          <w:rFonts w:eastAsia="Calibri"/>
          <w:szCs w:val="24"/>
        </w:rPr>
        <w:t>14</w:t>
      </w:r>
      <w:r w:rsidRPr="00A935C9">
        <w:rPr>
          <w:rFonts w:eastAsia="Calibri"/>
          <w:szCs w:val="24"/>
        </w:rPr>
        <w:t>.</w:t>
      </w:r>
      <w:r w:rsidRPr="00A935C9">
        <w:rPr>
          <w:rFonts w:eastAsia="Calibri"/>
          <w:kern w:val="16"/>
          <w:szCs w:val="24"/>
          <w:lang w:bidi="lt-LT"/>
        </w:rPr>
        <w:t xml:space="preserve"> </w:t>
      </w:r>
      <w:r>
        <w:rPr>
          <w:rFonts w:eastAsia="Calibri"/>
          <w:kern w:val="16"/>
          <w:szCs w:val="24"/>
          <w:lang w:bidi="lt-LT"/>
        </w:rPr>
        <w:t>Programos įgyvendinimas finansuojamas iš atitinkamų metų Lietuvos Respublikos valstybės biudžeto ir savivaldybių biudžetų finansinių rodiklių patvirtinimo įstatyme atitinkamoms institucijoms, atsakingoms už Programos tikslų siek</w:t>
      </w:r>
      <w:r>
        <w:rPr>
          <w:rFonts w:eastAsia="Calibri"/>
          <w:kern w:val="16"/>
          <w:szCs w:val="24"/>
          <w:lang w:bidi="lt-LT"/>
        </w:rPr>
        <w:t xml:space="preserve">imą ir uždavinių įgyvendinimą, patvirtintų bendrųjų asignavimų, ES struktūrinių fondų ir kitų teisėtai gautų lėšų. </w:t>
      </w:r>
    </w:p>
    <w:p w14:paraId="3D833B47" w14:textId="77777777" w:rsidR="001B6EF3" w:rsidRDefault="00A935C9">
      <w:pPr>
        <w:tabs>
          <w:tab w:val="left" w:pos="1134"/>
          <w:tab w:val="num" w:pos="1276"/>
        </w:tabs>
        <w:spacing w:line="360" w:lineRule="atLeast"/>
        <w:ind w:firstLine="720"/>
        <w:jc w:val="both"/>
        <w:rPr>
          <w:rFonts w:eastAsia="Calibri"/>
          <w:szCs w:val="24"/>
        </w:rPr>
      </w:pPr>
      <w:r>
        <w:rPr>
          <w:rFonts w:eastAsia="Calibri"/>
          <w:szCs w:val="24"/>
        </w:rPr>
        <w:t>15</w:t>
      </w:r>
      <w:r>
        <w:rPr>
          <w:rFonts w:eastAsia="Calibri"/>
          <w:szCs w:val="24"/>
        </w:rPr>
        <w:t xml:space="preserve">. Už Programos priede nurodytų Programos įgyvendinimo vertinimo kriterijų rodiklių pokyčių </w:t>
      </w:r>
      <w:proofErr w:type="spellStart"/>
      <w:r>
        <w:rPr>
          <w:rFonts w:eastAsia="Calibri"/>
          <w:szCs w:val="24"/>
        </w:rPr>
        <w:t>stebėseną</w:t>
      </w:r>
      <w:proofErr w:type="spellEnd"/>
      <w:r>
        <w:rPr>
          <w:rFonts w:eastAsia="Calibri"/>
          <w:szCs w:val="24"/>
        </w:rPr>
        <w:t xml:space="preserve"> atsakingas Informacinės visuomenė</w:t>
      </w:r>
      <w:r>
        <w:rPr>
          <w:rFonts w:eastAsia="Calibri"/>
          <w:szCs w:val="24"/>
        </w:rPr>
        <w:t>s plėtros komitetas prie Susisiekimo ministerijos, kuris ne vėliau kaip iki einamųjų metų vasario 1 d. Programos koordinatorei pateikia informaciją, susijusią su informacinės visuomenės plėtra, atliktais tyrimais, ir praėjusių metų Programos įgyvendinimo v</w:t>
      </w:r>
      <w:r>
        <w:rPr>
          <w:rFonts w:eastAsia="Calibri"/>
          <w:szCs w:val="24"/>
        </w:rPr>
        <w:t>ertinimo kriterijų rodiklius. Gavusi šią informaciją, Programos koordinatorė nustato problemines sritis ir imasi iniciatyvų, kurios skatintų siekti Programos tikslų ir įgyvendinti joje nustatytus uždavinius.</w:t>
      </w:r>
    </w:p>
    <w:p w14:paraId="3D833B48" w14:textId="77777777" w:rsidR="001B6EF3" w:rsidRDefault="00A935C9">
      <w:pPr>
        <w:tabs>
          <w:tab w:val="left" w:pos="1134"/>
          <w:tab w:val="num" w:pos="1276"/>
        </w:tabs>
        <w:spacing w:line="360" w:lineRule="atLeast"/>
        <w:ind w:firstLine="720"/>
        <w:jc w:val="both"/>
        <w:rPr>
          <w:rFonts w:eastAsia="Calibri"/>
          <w:szCs w:val="24"/>
        </w:rPr>
      </w:pPr>
      <w:r>
        <w:rPr>
          <w:rFonts w:eastAsia="Calibri"/>
          <w:szCs w:val="24"/>
        </w:rPr>
        <w:t>16</w:t>
      </w:r>
      <w:r>
        <w:rPr>
          <w:rFonts w:eastAsia="Calibri"/>
          <w:szCs w:val="24"/>
        </w:rPr>
        <w:t xml:space="preserve">. Informacija apie Programos įgyvendinimą </w:t>
      </w:r>
      <w:r>
        <w:rPr>
          <w:rFonts w:eastAsia="Calibri"/>
          <w:szCs w:val="24"/>
        </w:rPr>
        <w:t>praėjusiais metais kasmet iki kovo 1 d. teikiama Susisiekimo ministerijos metinėje veiklos ataskaitoje. Ši informacija teikiama ir Lietuvos Respublikos Seimo Informacinės visuomenės plėtros komitetui.</w:t>
      </w:r>
    </w:p>
    <w:p w14:paraId="3D833B49" w14:textId="77777777" w:rsidR="001B6EF3" w:rsidRDefault="001B6EF3">
      <w:pPr>
        <w:jc w:val="both"/>
        <w:rPr>
          <w:lang w:eastAsia="lt-LT"/>
        </w:rPr>
      </w:pPr>
    </w:p>
    <w:p w14:paraId="3D833B4A" w14:textId="77777777" w:rsidR="001B6EF3" w:rsidRDefault="00A935C9">
      <w:pPr>
        <w:jc w:val="both"/>
        <w:rPr>
          <w:lang w:eastAsia="lt-LT"/>
        </w:rPr>
      </w:pPr>
    </w:p>
    <w:p w14:paraId="3D833B4B" w14:textId="77777777" w:rsidR="001B6EF3" w:rsidRDefault="00A935C9">
      <w:pPr>
        <w:tabs>
          <w:tab w:val="left" w:pos="6237"/>
        </w:tabs>
        <w:jc w:val="center"/>
        <w:rPr>
          <w:lang w:eastAsia="lt-LT"/>
        </w:rPr>
      </w:pPr>
      <w:r>
        <w:rPr>
          <w:lang w:eastAsia="lt-LT"/>
        </w:rPr>
        <w:t>__________________</w:t>
      </w:r>
    </w:p>
    <w:p w14:paraId="3D833B4C" w14:textId="77777777" w:rsidR="001B6EF3" w:rsidRDefault="001B6EF3">
      <w:pPr>
        <w:tabs>
          <w:tab w:val="left" w:pos="6237"/>
          <w:tab w:val="right" w:pos="8306"/>
        </w:tabs>
        <w:rPr>
          <w:lang w:eastAsia="lt-LT"/>
        </w:rPr>
        <w:sectPr w:rsidR="001B6EF3">
          <w:headerReference w:type="even" r:id="rId15"/>
          <w:headerReference w:type="default" r:id="rId16"/>
          <w:headerReference w:type="first" r:id="rId17"/>
          <w:pgSz w:w="11906" w:h="16838"/>
          <w:pgMar w:top="1134" w:right="1134" w:bottom="1134" w:left="1701" w:header="567" w:footer="567" w:gutter="0"/>
          <w:pgNumType w:start="1"/>
          <w:cols w:space="1296"/>
          <w:titlePg/>
          <w:docGrid w:linePitch="326"/>
        </w:sectPr>
      </w:pPr>
    </w:p>
    <w:p w14:paraId="3D833B4D" w14:textId="77777777" w:rsidR="001B6EF3" w:rsidRDefault="00A935C9">
      <w:pPr>
        <w:tabs>
          <w:tab w:val="center" w:pos="4153"/>
          <w:tab w:val="right" w:pos="8306"/>
        </w:tabs>
        <w:rPr>
          <w:lang w:eastAsia="lt-LT"/>
        </w:rPr>
      </w:pPr>
    </w:p>
    <w:bookmarkStart w:id="0" w:name="_GoBack" w:displacedByCustomXml="prev"/>
    <w:p w14:paraId="3D833B4E" w14:textId="77777777" w:rsidR="001B6EF3" w:rsidRDefault="00A935C9">
      <w:pPr>
        <w:ind w:left="8789"/>
        <w:rPr>
          <w:lang w:eastAsia="lt-LT"/>
        </w:rPr>
      </w:pPr>
      <w:r>
        <w:rPr>
          <w:szCs w:val="24"/>
          <w:lang w:eastAsia="lt-LT"/>
        </w:rPr>
        <w:t>Lietuvos informacinės visuomenės plėtros 2014–2020 metų programos „Lietuvos skaitmeninė darbotvarkė“</w:t>
      </w:r>
    </w:p>
    <w:p w14:paraId="3D833B4F" w14:textId="77777777" w:rsidR="001B6EF3" w:rsidRDefault="00A935C9">
      <w:pPr>
        <w:ind w:left="8789"/>
        <w:rPr>
          <w:color w:val="000000"/>
          <w:lang w:eastAsia="ar-SA"/>
        </w:rPr>
      </w:pPr>
      <w:r>
        <w:rPr>
          <w:color w:val="000000"/>
          <w:lang w:eastAsia="ar-SA"/>
        </w:rPr>
        <w:t>priedas</w:t>
      </w:r>
    </w:p>
    <w:p w14:paraId="3D833B50" w14:textId="77777777" w:rsidR="001B6EF3" w:rsidRDefault="001B6EF3">
      <w:pPr>
        <w:tabs>
          <w:tab w:val="left" w:pos="6804"/>
        </w:tabs>
        <w:rPr>
          <w:lang w:eastAsia="lt-LT"/>
        </w:rPr>
      </w:pPr>
    </w:p>
    <w:p w14:paraId="3D833B51" w14:textId="77777777" w:rsidR="001B6EF3" w:rsidRDefault="001B6EF3">
      <w:pPr>
        <w:tabs>
          <w:tab w:val="left" w:pos="6804"/>
        </w:tabs>
        <w:rPr>
          <w:lang w:eastAsia="lt-LT"/>
        </w:rPr>
      </w:pPr>
    </w:p>
    <w:p w14:paraId="3D833B52" w14:textId="77777777" w:rsidR="001B6EF3" w:rsidRDefault="001B6EF3">
      <w:pPr>
        <w:tabs>
          <w:tab w:val="left" w:pos="6237"/>
        </w:tabs>
        <w:rPr>
          <w:color w:val="000000"/>
          <w:szCs w:val="24"/>
          <w:lang w:eastAsia="lt-LT"/>
        </w:rPr>
      </w:pPr>
    </w:p>
    <w:p w14:paraId="3D833B53" w14:textId="77777777" w:rsidR="001B6EF3" w:rsidRDefault="00A935C9">
      <w:pPr>
        <w:jc w:val="center"/>
        <w:rPr>
          <w:b/>
          <w:szCs w:val="24"/>
          <w:lang w:eastAsia="lt-LT"/>
        </w:rPr>
      </w:pPr>
      <w:r>
        <w:rPr>
          <w:b/>
          <w:szCs w:val="24"/>
          <w:lang w:eastAsia="lt-LT"/>
        </w:rPr>
        <w:t>INFORMACINĖS VISUOMENĖS PLĖTROS 2014–2020 METŲ PROGRAMOS „LIETUVOS RESPUBLIKOS SKAITMENINĖ DARBOTVARKĖ“ ĮGYVENDINIMO VERTINIMO KRITERIJAI IR S</w:t>
      </w:r>
      <w:r>
        <w:rPr>
          <w:b/>
          <w:szCs w:val="24"/>
          <w:lang w:eastAsia="lt-LT"/>
        </w:rPr>
        <w:t>IEKIAMOS JŲ REIKŠMĖS</w:t>
      </w:r>
    </w:p>
    <w:p w14:paraId="3D833B54" w14:textId="77777777" w:rsidR="001B6EF3" w:rsidRDefault="001B6EF3">
      <w:pPr>
        <w:jc w:val="center"/>
        <w:rPr>
          <w:szCs w:val="24"/>
          <w:lang w:eastAsia="lt-LT"/>
        </w:rPr>
      </w:pPr>
    </w:p>
    <w:p w14:paraId="3D833B55" w14:textId="77777777" w:rsidR="001B6EF3" w:rsidRDefault="001B6EF3">
      <w:pPr>
        <w:jc w:val="center"/>
        <w:rPr>
          <w:szCs w:val="24"/>
          <w:lang w:eastAsia="lt-LT"/>
        </w:rPr>
      </w:pPr>
    </w:p>
    <w:p w14:paraId="3D833B56" w14:textId="77777777" w:rsidR="001B6EF3" w:rsidRDefault="001B6EF3">
      <w:pPr>
        <w:jc w:val="center"/>
        <w:rPr>
          <w:szCs w:val="24"/>
          <w:lang w:eastAsia="lt-LT"/>
        </w:rPr>
      </w:pPr>
    </w:p>
    <w:tbl>
      <w:tblPr>
        <w:tblW w:w="1460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3"/>
        <w:gridCol w:w="2254"/>
        <w:gridCol w:w="2267"/>
        <w:gridCol w:w="2241"/>
        <w:gridCol w:w="1191"/>
        <w:gridCol w:w="1275"/>
        <w:gridCol w:w="1276"/>
        <w:gridCol w:w="1844"/>
      </w:tblGrid>
      <w:tr w:rsidR="001B6EF3" w14:paraId="3D833B5D" w14:textId="77777777">
        <w:trPr>
          <w:cantSplit/>
          <w:trHeight w:val="23"/>
          <w:tblHeader/>
        </w:trPr>
        <w:tc>
          <w:tcPr>
            <w:tcW w:w="2253" w:type="dxa"/>
            <w:vMerge w:val="restart"/>
            <w:shd w:val="clear" w:color="auto" w:fill="auto"/>
            <w:tcMar>
              <w:top w:w="28" w:type="dxa"/>
              <w:left w:w="57" w:type="dxa"/>
              <w:bottom w:w="28" w:type="dxa"/>
              <w:right w:w="57" w:type="dxa"/>
            </w:tcMar>
            <w:vAlign w:val="center"/>
          </w:tcPr>
          <w:p w14:paraId="3D833B57" w14:textId="77777777" w:rsidR="001B6EF3" w:rsidRDefault="00A935C9">
            <w:pPr>
              <w:jc w:val="center"/>
              <w:rPr>
                <w:iCs/>
                <w:strike/>
                <w:sz w:val="22"/>
                <w:szCs w:val="22"/>
                <w:lang w:eastAsia="lt-LT"/>
              </w:rPr>
            </w:pPr>
            <w:r>
              <w:rPr>
                <w:iCs/>
                <w:sz w:val="22"/>
                <w:szCs w:val="22"/>
                <w:lang w:eastAsia="lt-LT"/>
              </w:rPr>
              <w:t>Strateginis tikslas</w:t>
            </w:r>
          </w:p>
        </w:tc>
        <w:tc>
          <w:tcPr>
            <w:tcW w:w="2254" w:type="dxa"/>
            <w:vMerge w:val="restart"/>
            <w:shd w:val="clear" w:color="auto" w:fill="auto"/>
            <w:tcMar>
              <w:top w:w="28" w:type="dxa"/>
              <w:left w:w="57" w:type="dxa"/>
              <w:bottom w:w="28" w:type="dxa"/>
              <w:right w:w="57" w:type="dxa"/>
            </w:tcMar>
            <w:vAlign w:val="center"/>
          </w:tcPr>
          <w:p w14:paraId="3D833B58" w14:textId="77777777" w:rsidR="001B6EF3" w:rsidRDefault="00A935C9">
            <w:pPr>
              <w:jc w:val="center"/>
              <w:rPr>
                <w:iCs/>
                <w:sz w:val="22"/>
                <w:szCs w:val="22"/>
                <w:lang w:eastAsia="lt-LT"/>
              </w:rPr>
            </w:pPr>
            <w:r>
              <w:rPr>
                <w:iCs/>
                <w:sz w:val="22"/>
                <w:szCs w:val="22"/>
                <w:lang w:eastAsia="lt-LT"/>
              </w:rPr>
              <w:t>Tikslas</w:t>
            </w:r>
          </w:p>
        </w:tc>
        <w:tc>
          <w:tcPr>
            <w:tcW w:w="2267" w:type="dxa"/>
            <w:vMerge w:val="restart"/>
            <w:shd w:val="clear" w:color="auto" w:fill="auto"/>
            <w:tcMar>
              <w:top w:w="28" w:type="dxa"/>
              <w:left w:w="57" w:type="dxa"/>
              <w:bottom w:w="28" w:type="dxa"/>
              <w:right w:w="57" w:type="dxa"/>
            </w:tcMar>
            <w:vAlign w:val="center"/>
          </w:tcPr>
          <w:p w14:paraId="3D833B59" w14:textId="77777777" w:rsidR="001B6EF3" w:rsidRDefault="00A935C9">
            <w:pPr>
              <w:jc w:val="center"/>
              <w:rPr>
                <w:iCs/>
                <w:sz w:val="22"/>
                <w:szCs w:val="22"/>
                <w:lang w:eastAsia="lt-LT"/>
              </w:rPr>
            </w:pPr>
            <w:r>
              <w:rPr>
                <w:iCs/>
                <w:sz w:val="22"/>
                <w:szCs w:val="22"/>
                <w:lang w:eastAsia="lt-LT"/>
              </w:rPr>
              <w:t>Uždavinys</w:t>
            </w:r>
          </w:p>
        </w:tc>
        <w:tc>
          <w:tcPr>
            <w:tcW w:w="2241" w:type="dxa"/>
            <w:vMerge w:val="restart"/>
            <w:shd w:val="clear" w:color="auto" w:fill="auto"/>
            <w:tcMar>
              <w:top w:w="28" w:type="dxa"/>
              <w:left w:w="57" w:type="dxa"/>
              <w:bottom w:w="28" w:type="dxa"/>
              <w:right w:w="57" w:type="dxa"/>
            </w:tcMar>
            <w:vAlign w:val="center"/>
          </w:tcPr>
          <w:p w14:paraId="3D833B5A" w14:textId="77777777" w:rsidR="001B6EF3" w:rsidRDefault="00A935C9">
            <w:pPr>
              <w:jc w:val="center"/>
              <w:rPr>
                <w:sz w:val="22"/>
                <w:szCs w:val="22"/>
                <w:lang w:eastAsia="lt-LT"/>
              </w:rPr>
            </w:pPr>
            <w:r>
              <w:rPr>
                <w:sz w:val="22"/>
                <w:szCs w:val="22"/>
                <w:lang w:eastAsia="lt-LT"/>
              </w:rPr>
              <w:t>Vertinimo kriterijus</w:t>
            </w:r>
          </w:p>
        </w:tc>
        <w:tc>
          <w:tcPr>
            <w:tcW w:w="3742" w:type="dxa"/>
            <w:gridSpan w:val="3"/>
            <w:shd w:val="clear" w:color="auto" w:fill="auto"/>
            <w:tcMar>
              <w:top w:w="28" w:type="dxa"/>
              <w:left w:w="57" w:type="dxa"/>
              <w:bottom w:w="28" w:type="dxa"/>
              <w:right w:w="57" w:type="dxa"/>
            </w:tcMar>
            <w:vAlign w:val="center"/>
          </w:tcPr>
          <w:p w14:paraId="3D833B5B" w14:textId="77777777" w:rsidR="001B6EF3" w:rsidRDefault="00A935C9">
            <w:pPr>
              <w:jc w:val="center"/>
              <w:rPr>
                <w:sz w:val="22"/>
                <w:szCs w:val="22"/>
                <w:lang w:eastAsia="lt-LT"/>
              </w:rPr>
            </w:pPr>
            <w:r>
              <w:rPr>
                <w:sz w:val="22"/>
                <w:szCs w:val="22"/>
                <w:lang w:eastAsia="lt-LT"/>
              </w:rPr>
              <w:t>Reikšmė</w:t>
            </w:r>
          </w:p>
        </w:tc>
        <w:tc>
          <w:tcPr>
            <w:tcW w:w="1844" w:type="dxa"/>
            <w:vMerge w:val="restart"/>
            <w:shd w:val="clear" w:color="auto" w:fill="auto"/>
            <w:tcMar>
              <w:top w:w="28" w:type="dxa"/>
              <w:left w:w="57" w:type="dxa"/>
              <w:bottom w:w="28" w:type="dxa"/>
              <w:right w:w="57" w:type="dxa"/>
            </w:tcMar>
            <w:vAlign w:val="center"/>
          </w:tcPr>
          <w:p w14:paraId="3D833B5C" w14:textId="77777777" w:rsidR="001B6EF3" w:rsidRDefault="00A935C9">
            <w:pPr>
              <w:jc w:val="center"/>
              <w:rPr>
                <w:sz w:val="22"/>
                <w:szCs w:val="22"/>
                <w:lang w:eastAsia="lt-LT"/>
              </w:rPr>
            </w:pPr>
            <w:r>
              <w:rPr>
                <w:sz w:val="22"/>
                <w:szCs w:val="22"/>
                <w:lang w:eastAsia="lt-LT"/>
              </w:rPr>
              <w:t>Už vertinimo kriterijaus reikšmės pasiekimą atsakinga institucija</w:t>
            </w:r>
          </w:p>
        </w:tc>
      </w:tr>
      <w:tr w:rsidR="001B6EF3" w14:paraId="3D833B66" w14:textId="77777777">
        <w:trPr>
          <w:cantSplit/>
          <w:trHeight w:val="23"/>
          <w:tblHeader/>
        </w:trPr>
        <w:tc>
          <w:tcPr>
            <w:tcW w:w="2253" w:type="dxa"/>
            <w:vMerge/>
            <w:shd w:val="clear" w:color="auto" w:fill="auto"/>
            <w:tcMar>
              <w:top w:w="28" w:type="dxa"/>
              <w:left w:w="57" w:type="dxa"/>
              <w:bottom w:w="28" w:type="dxa"/>
              <w:right w:w="57" w:type="dxa"/>
            </w:tcMar>
            <w:vAlign w:val="center"/>
          </w:tcPr>
          <w:p w14:paraId="3D833B5E" w14:textId="77777777" w:rsidR="001B6EF3" w:rsidRDefault="001B6EF3">
            <w:pPr>
              <w:jc w:val="center"/>
              <w:rPr>
                <w:iCs/>
                <w:sz w:val="22"/>
                <w:szCs w:val="22"/>
                <w:lang w:eastAsia="lt-LT"/>
              </w:rPr>
            </w:pPr>
          </w:p>
        </w:tc>
        <w:tc>
          <w:tcPr>
            <w:tcW w:w="2254" w:type="dxa"/>
            <w:vMerge/>
            <w:shd w:val="clear" w:color="auto" w:fill="auto"/>
            <w:tcMar>
              <w:top w:w="28" w:type="dxa"/>
              <w:left w:w="57" w:type="dxa"/>
              <w:bottom w:w="28" w:type="dxa"/>
              <w:right w:w="57" w:type="dxa"/>
            </w:tcMar>
            <w:vAlign w:val="center"/>
          </w:tcPr>
          <w:p w14:paraId="3D833B5F" w14:textId="77777777" w:rsidR="001B6EF3" w:rsidRDefault="001B6EF3">
            <w:pPr>
              <w:jc w:val="center"/>
              <w:rPr>
                <w:iCs/>
                <w:sz w:val="22"/>
                <w:szCs w:val="22"/>
                <w:lang w:eastAsia="lt-LT"/>
              </w:rPr>
            </w:pPr>
          </w:p>
        </w:tc>
        <w:tc>
          <w:tcPr>
            <w:tcW w:w="2267" w:type="dxa"/>
            <w:vMerge/>
            <w:shd w:val="clear" w:color="auto" w:fill="auto"/>
            <w:tcMar>
              <w:top w:w="28" w:type="dxa"/>
              <w:left w:w="57" w:type="dxa"/>
              <w:bottom w:w="28" w:type="dxa"/>
              <w:right w:w="57" w:type="dxa"/>
            </w:tcMar>
            <w:vAlign w:val="center"/>
          </w:tcPr>
          <w:p w14:paraId="3D833B60" w14:textId="77777777" w:rsidR="001B6EF3" w:rsidRDefault="001B6EF3">
            <w:pPr>
              <w:jc w:val="center"/>
              <w:rPr>
                <w:iCs/>
                <w:sz w:val="22"/>
                <w:szCs w:val="22"/>
                <w:lang w:eastAsia="lt-LT"/>
              </w:rPr>
            </w:pPr>
          </w:p>
        </w:tc>
        <w:tc>
          <w:tcPr>
            <w:tcW w:w="2241" w:type="dxa"/>
            <w:vMerge/>
            <w:shd w:val="clear" w:color="auto" w:fill="auto"/>
            <w:tcMar>
              <w:top w:w="28" w:type="dxa"/>
              <w:left w:w="57" w:type="dxa"/>
              <w:bottom w:w="28" w:type="dxa"/>
              <w:right w:w="57" w:type="dxa"/>
            </w:tcMar>
            <w:vAlign w:val="center"/>
          </w:tcPr>
          <w:p w14:paraId="3D833B61" w14:textId="77777777" w:rsidR="001B6EF3" w:rsidRDefault="001B6EF3">
            <w:pPr>
              <w:jc w:val="center"/>
              <w:rPr>
                <w:sz w:val="22"/>
                <w:szCs w:val="22"/>
                <w:lang w:eastAsia="lt-LT"/>
              </w:rPr>
            </w:pPr>
          </w:p>
        </w:tc>
        <w:tc>
          <w:tcPr>
            <w:tcW w:w="1191" w:type="dxa"/>
            <w:shd w:val="clear" w:color="auto" w:fill="auto"/>
            <w:tcMar>
              <w:top w:w="28" w:type="dxa"/>
              <w:left w:w="57" w:type="dxa"/>
              <w:bottom w:w="28" w:type="dxa"/>
              <w:right w:w="57" w:type="dxa"/>
            </w:tcMar>
            <w:vAlign w:val="center"/>
          </w:tcPr>
          <w:p w14:paraId="3D833B62" w14:textId="77777777" w:rsidR="001B6EF3" w:rsidRDefault="00A935C9">
            <w:pPr>
              <w:jc w:val="center"/>
              <w:rPr>
                <w:sz w:val="22"/>
                <w:szCs w:val="22"/>
                <w:lang w:eastAsia="lt-LT"/>
              </w:rPr>
            </w:pPr>
            <w:r>
              <w:rPr>
                <w:sz w:val="22"/>
                <w:szCs w:val="22"/>
                <w:lang w:eastAsia="lt-LT"/>
              </w:rPr>
              <w:t>2012 metų</w:t>
            </w:r>
          </w:p>
        </w:tc>
        <w:tc>
          <w:tcPr>
            <w:tcW w:w="1275" w:type="dxa"/>
            <w:shd w:val="clear" w:color="auto" w:fill="auto"/>
            <w:tcMar>
              <w:top w:w="28" w:type="dxa"/>
              <w:left w:w="57" w:type="dxa"/>
              <w:bottom w:w="28" w:type="dxa"/>
              <w:right w:w="57" w:type="dxa"/>
            </w:tcMar>
            <w:vAlign w:val="center"/>
          </w:tcPr>
          <w:p w14:paraId="3D833B63" w14:textId="77777777" w:rsidR="001B6EF3" w:rsidRDefault="00A935C9">
            <w:pPr>
              <w:jc w:val="center"/>
              <w:rPr>
                <w:sz w:val="22"/>
                <w:szCs w:val="22"/>
                <w:lang w:eastAsia="lt-LT"/>
              </w:rPr>
            </w:pPr>
            <w:r>
              <w:rPr>
                <w:sz w:val="22"/>
                <w:szCs w:val="22"/>
                <w:lang w:eastAsia="lt-LT"/>
              </w:rPr>
              <w:t>2015 metų</w:t>
            </w:r>
          </w:p>
        </w:tc>
        <w:tc>
          <w:tcPr>
            <w:tcW w:w="1276" w:type="dxa"/>
            <w:shd w:val="clear" w:color="auto" w:fill="auto"/>
            <w:tcMar>
              <w:top w:w="28" w:type="dxa"/>
              <w:left w:w="57" w:type="dxa"/>
              <w:bottom w:w="28" w:type="dxa"/>
              <w:right w:w="57" w:type="dxa"/>
            </w:tcMar>
            <w:vAlign w:val="center"/>
          </w:tcPr>
          <w:p w14:paraId="3D833B64" w14:textId="77777777" w:rsidR="001B6EF3" w:rsidRDefault="00A935C9">
            <w:pPr>
              <w:jc w:val="center"/>
              <w:rPr>
                <w:sz w:val="22"/>
                <w:szCs w:val="22"/>
                <w:lang w:eastAsia="lt-LT"/>
              </w:rPr>
            </w:pPr>
            <w:r>
              <w:rPr>
                <w:sz w:val="22"/>
                <w:szCs w:val="22"/>
                <w:lang w:eastAsia="lt-LT"/>
              </w:rPr>
              <w:t>2020 metų</w:t>
            </w:r>
          </w:p>
        </w:tc>
        <w:tc>
          <w:tcPr>
            <w:tcW w:w="1844" w:type="dxa"/>
            <w:vMerge/>
            <w:shd w:val="clear" w:color="auto" w:fill="auto"/>
            <w:tcMar>
              <w:top w:w="28" w:type="dxa"/>
              <w:left w:w="57" w:type="dxa"/>
              <w:bottom w:w="28" w:type="dxa"/>
              <w:right w:w="57" w:type="dxa"/>
            </w:tcMar>
            <w:vAlign w:val="center"/>
          </w:tcPr>
          <w:p w14:paraId="3D833B65" w14:textId="77777777" w:rsidR="001B6EF3" w:rsidRDefault="001B6EF3">
            <w:pPr>
              <w:jc w:val="center"/>
              <w:rPr>
                <w:sz w:val="22"/>
                <w:szCs w:val="22"/>
                <w:lang w:eastAsia="lt-LT"/>
              </w:rPr>
            </w:pPr>
          </w:p>
        </w:tc>
      </w:tr>
      <w:tr w:rsidR="001B6EF3" w14:paraId="3D833B6F" w14:textId="77777777">
        <w:trPr>
          <w:cantSplit/>
          <w:trHeight w:val="23"/>
        </w:trPr>
        <w:tc>
          <w:tcPr>
            <w:tcW w:w="2253" w:type="dxa"/>
            <w:vMerge w:val="restart"/>
            <w:shd w:val="clear" w:color="auto" w:fill="auto"/>
            <w:tcMar>
              <w:top w:w="28" w:type="dxa"/>
              <w:left w:w="57" w:type="dxa"/>
              <w:bottom w:w="28" w:type="dxa"/>
              <w:right w:w="57" w:type="dxa"/>
            </w:tcMar>
          </w:tcPr>
          <w:p w14:paraId="3D833B67" w14:textId="77777777" w:rsidR="001B6EF3" w:rsidRDefault="00A935C9">
            <w:pPr>
              <w:rPr>
                <w:iCs/>
                <w:sz w:val="22"/>
                <w:szCs w:val="22"/>
                <w:lang w:eastAsia="lt-LT"/>
              </w:rPr>
            </w:pPr>
            <w:r>
              <w:rPr>
                <w:sz w:val="22"/>
                <w:szCs w:val="22"/>
                <w:lang w:eastAsia="lt-LT"/>
              </w:rPr>
              <w:t xml:space="preserve">Naudojantis IRT teikiamomis galimybėmis </w:t>
            </w:r>
            <w:r>
              <w:rPr>
                <w:iCs/>
                <w:sz w:val="22"/>
                <w:szCs w:val="22"/>
                <w:lang w:eastAsia="lt-LT"/>
              </w:rPr>
              <w:t>p</w:t>
            </w:r>
            <w:r>
              <w:rPr>
                <w:sz w:val="22"/>
                <w:szCs w:val="22"/>
                <w:lang w:eastAsia="lt-LT"/>
              </w:rPr>
              <w:t xml:space="preserve">agerinti Lietuvos </w:t>
            </w:r>
            <w:r>
              <w:rPr>
                <w:sz w:val="22"/>
                <w:szCs w:val="22"/>
                <w:lang w:eastAsia="lt-LT"/>
              </w:rPr>
              <w:t>gyventojų gyvenimo kokybę, didinti įmonių veiklos produktyvumą ir pasiekti, kad iki 2020 metų ne mažiau kaip 85 procentai Lietuvos gyventojų naudotųsi internetu, o 95 procentai įmonių – sparčiuoju internetu</w:t>
            </w:r>
          </w:p>
        </w:tc>
        <w:tc>
          <w:tcPr>
            <w:tcW w:w="2254" w:type="dxa"/>
            <w:vMerge w:val="restart"/>
            <w:shd w:val="clear" w:color="auto" w:fill="auto"/>
            <w:tcMar>
              <w:top w:w="28" w:type="dxa"/>
              <w:left w:w="57" w:type="dxa"/>
              <w:bottom w:w="28" w:type="dxa"/>
              <w:right w:w="57" w:type="dxa"/>
            </w:tcMar>
          </w:tcPr>
          <w:p w14:paraId="3D833B68" w14:textId="77777777" w:rsidR="001B6EF3" w:rsidRDefault="001B6EF3">
            <w:pPr>
              <w:rPr>
                <w:iCs/>
                <w:sz w:val="22"/>
                <w:szCs w:val="22"/>
                <w:lang w:eastAsia="lt-LT"/>
              </w:rPr>
            </w:pPr>
          </w:p>
        </w:tc>
        <w:tc>
          <w:tcPr>
            <w:tcW w:w="2267" w:type="dxa"/>
            <w:vMerge w:val="restart"/>
            <w:shd w:val="clear" w:color="auto" w:fill="auto"/>
            <w:tcMar>
              <w:top w:w="28" w:type="dxa"/>
              <w:left w:w="57" w:type="dxa"/>
              <w:bottom w:w="28" w:type="dxa"/>
              <w:right w:w="57" w:type="dxa"/>
            </w:tcMar>
          </w:tcPr>
          <w:p w14:paraId="3D833B69" w14:textId="77777777" w:rsidR="001B6EF3" w:rsidRDefault="001B6EF3">
            <w:pPr>
              <w:rPr>
                <w:iCs/>
                <w:sz w:val="22"/>
                <w:szCs w:val="22"/>
                <w:lang w:eastAsia="lt-LT"/>
              </w:rPr>
            </w:pPr>
          </w:p>
        </w:tc>
        <w:tc>
          <w:tcPr>
            <w:tcW w:w="2241" w:type="dxa"/>
            <w:shd w:val="clear" w:color="auto" w:fill="auto"/>
            <w:tcMar>
              <w:top w:w="28" w:type="dxa"/>
              <w:left w:w="57" w:type="dxa"/>
              <w:bottom w:w="28" w:type="dxa"/>
              <w:right w:w="57" w:type="dxa"/>
            </w:tcMar>
          </w:tcPr>
          <w:p w14:paraId="3D833B6A" w14:textId="77777777" w:rsidR="001B6EF3" w:rsidRDefault="00A935C9">
            <w:pPr>
              <w:rPr>
                <w:sz w:val="22"/>
                <w:szCs w:val="22"/>
                <w:lang w:eastAsia="lt-LT"/>
              </w:rPr>
            </w:pPr>
            <w:r>
              <w:rPr>
                <w:sz w:val="22"/>
                <w:szCs w:val="22"/>
                <w:lang w:eastAsia="lt-LT"/>
              </w:rPr>
              <w:t>gyventojai, kurie nuolat naudojasi internetu (v</w:t>
            </w:r>
            <w:r>
              <w:rPr>
                <w:sz w:val="22"/>
                <w:szCs w:val="22"/>
                <w:lang w:eastAsia="lt-LT"/>
              </w:rPr>
              <w:t>isų Lietuvos gyventojų procentais)</w:t>
            </w:r>
          </w:p>
        </w:tc>
        <w:tc>
          <w:tcPr>
            <w:tcW w:w="1191" w:type="dxa"/>
            <w:shd w:val="clear" w:color="auto" w:fill="auto"/>
            <w:tcMar>
              <w:top w:w="28" w:type="dxa"/>
              <w:left w:w="57" w:type="dxa"/>
              <w:bottom w:w="28" w:type="dxa"/>
              <w:right w:w="57" w:type="dxa"/>
            </w:tcMar>
          </w:tcPr>
          <w:p w14:paraId="3D833B6B" w14:textId="77777777" w:rsidR="001B6EF3" w:rsidRDefault="00A935C9">
            <w:pPr>
              <w:jc w:val="center"/>
              <w:rPr>
                <w:sz w:val="22"/>
                <w:szCs w:val="22"/>
                <w:lang w:eastAsia="lt-LT"/>
              </w:rPr>
            </w:pPr>
            <w:r>
              <w:rPr>
                <w:sz w:val="22"/>
                <w:szCs w:val="22"/>
                <w:lang w:eastAsia="lt-LT"/>
              </w:rPr>
              <w:t>65</w:t>
            </w:r>
          </w:p>
        </w:tc>
        <w:tc>
          <w:tcPr>
            <w:tcW w:w="1275" w:type="dxa"/>
            <w:shd w:val="clear" w:color="auto" w:fill="auto"/>
            <w:tcMar>
              <w:top w:w="28" w:type="dxa"/>
              <w:left w:w="57" w:type="dxa"/>
              <w:bottom w:w="28" w:type="dxa"/>
              <w:right w:w="57" w:type="dxa"/>
            </w:tcMar>
          </w:tcPr>
          <w:p w14:paraId="3D833B6C" w14:textId="77777777" w:rsidR="001B6EF3" w:rsidRDefault="00A935C9">
            <w:pPr>
              <w:jc w:val="center"/>
              <w:rPr>
                <w:sz w:val="22"/>
                <w:szCs w:val="22"/>
                <w:lang w:eastAsia="lt-LT"/>
              </w:rPr>
            </w:pPr>
            <w:r>
              <w:rPr>
                <w:sz w:val="22"/>
                <w:szCs w:val="22"/>
                <w:lang w:eastAsia="lt-LT"/>
              </w:rPr>
              <w:t>75</w:t>
            </w:r>
          </w:p>
        </w:tc>
        <w:tc>
          <w:tcPr>
            <w:tcW w:w="1276" w:type="dxa"/>
            <w:shd w:val="clear" w:color="auto" w:fill="auto"/>
            <w:tcMar>
              <w:top w:w="28" w:type="dxa"/>
              <w:left w:w="57" w:type="dxa"/>
              <w:bottom w:w="28" w:type="dxa"/>
              <w:right w:w="57" w:type="dxa"/>
            </w:tcMar>
          </w:tcPr>
          <w:p w14:paraId="3D833B6D" w14:textId="77777777" w:rsidR="001B6EF3" w:rsidRDefault="00A935C9">
            <w:pPr>
              <w:jc w:val="center"/>
              <w:rPr>
                <w:sz w:val="22"/>
                <w:szCs w:val="22"/>
                <w:lang w:eastAsia="lt-LT"/>
              </w:rPr>
            </w:pPr>
            <w:r>
              <w:rPr>
                <w:sz w:val="22"/>
                <w:szCs w:val="22"/>
                <w:lang w:eastAsia="lt-LT"/>
              </w:rPr>
              <w:t>85</w:t>
            </w:r>
          </w:p>
        </w:tc>
        <w:tc>
          <w:tcPr>
            <w:tcW w:w="1844" w:type="dxa"/>
            <w:shd w:val="clear" w:color="auto" w:fill="auto"/>
            <w:tcMar>
              <w:top w:w="28" w:type="dxa"/>
              <w:left w:w="57" w:type="dxa"/>
              <w:bottom w:w="28" w:type="dxa"/>
              <w:right w:w="57" w:type="dxa"/>
            </w:tcMar>
          </w:tcPr>
          <w:p w14:paraId="3D833B6E" w14:textId="77777777" w:rsidR="001B6EF3" w:rsidRDefault="00A935C9">
            <w:pPr>
              <w:rPr>
                <w:sz w:val="22"/>
                <w:szCs w:val="22"/>
                <w:lang w:eastAsia="lt-LT"/>
              </w:rPr>
            </w:pPr>
            <w:r>
              <w:rPr>
                <w:sz w:val="22"/>
                <w:szCs w:val="22"/>
                <w:lang w:eastAsia="lt-LT"/>
              </w:rPr>
              <w:t xml:space="preserve">Lietuvos Respublikos susisiekimo </w:t>
            </w:r>
            <w:r>
              <w:rPr>
                <w:spacing w:val="-2"/>
                <w:sz w:val="22"/>
                <w:szCs w:val="22"/>
                <w:lang w:eastAsia="lt-LT"/>
              </w:rPr>
              <w:t>ministerija (toliau</w:t>
            </w:r>
            <w:r>
              <w:rPr>
                <w:sz w:val="22"/>
                <w:szCs w:val="22"/>
                <w:lang w:eastAsia="lt-LT"/>
              </w:rPr>
              <w:t xml:space="preserve"> – Susisiekimo ministerija)</w:t>
            </w:r>
          </w:p>
        </w:tc>
      </w:tr>
      <w:tr w:rsidR="001B6EF3" w14:paraId="3D833B78" w14:textId="77777777">
        <w:trPr>
          <w:cantSplit/>
          <w:trHeight w:val="23"/>
        </w:trPr>
        <w:tc>
          <w:tcPr>
            <w:tcW w:w="2253" w:type="dxa"/>
            <w:vMerge/>
            <w:shd w:val="clear" w:color="auto" w:fill="auto"/>
            <w:tcMar>
              <w:top w:w="28" w:type="dxa"/>
              <w:left w:w="57" w:type="dxa"/>
              <w:bottom w:w="28" w:type="dxa"/>
              <w:right w:w="57" w:type="dxa"/>
            </w:tcMar>
          </w:tcPr>
          <w:p w14:paraId="3D833B70" w14:textId="77777777" w:rsidR="001B6EF3" w:rsidRDefault="001B6EF3">
            <w:pPr>
              <w:rPr>
                <w:iCs/>
                <w:sz w:val="22"/>
                <w:szCs w:val="22"/>
                <w:lang w:eastAsia="lt-LT"/>
              </w:rPr>
            </w:pPr>
          </w:p>
        </w:tc>
        <w:tc>
          <w:tcPr>
            <w:tcW w:w="2254" w:type="dxa"/>
            <w:vMerge/>
            <w:shd w:val="clear" w:color="auto" w:fill="auto"/>
            <w:tcMar>
              <w:top w:w="28" w:type="dxa"/>
              <w:left w:w="57" w:type="dxa"/>
              <w:bottom w:w="28" w:type="dxa"/>
              <w:right w:w="57" w:type="dxa"/>
            </w:tcMar>
          </w:tcPr>
          <w:p w14:paraId="3D833B71" w14:textId="77777777" w:rsidR="001B6EF3" w:rsidRDefault="001B6EF3">
            <w:pPr>
              <w:rPr>
                <w:iCs/>
                <w:sz w:val="22"/>
                <w:szCs w:val="22"/>
                <w:lang w:eastAsia="lt-LT"/>
              </w:rPr>
            </w:pPr>
          </w:p>
        </w:tc>
        <w:tc>
          <w:tcPr>
            <w:tcW w:w="2267" w:type="dxa"/>
            <w:vMerge/>
            <w:shd w:val="clear" w:color="auto" w:fill="auto"/>
            <w:tcMar>
              <w:top w:w="28" w:type="dxa"/>
              <w:left w:w="57" w:type="dxa"/>
              <w:bottom w:w="28" w:type="dxa"/>
              <w:right w:w="57" w:type="dxa"/>
            </w:tcMar>
          </w:tcPr>
          <w:p w14:paraId="3D833B72" w14:textId="77777777" w:rsidR="001B6EF3" w:rsidRDefault="001B6EF3">
            <w:pPr>
              <w:rPr>
                <w:iCs/>
                <w:sz w:val="22"/>
                <w:szCs w:val="22"/>
                <w:lang w:eastAsia="lt-LT"/>
              </w:rPr>
            </w:pPr>
          </w:p>
        </w:tc>
        <w:tc>
          <w:tcPr>
            <w:tcW w:w="2241" w:type="dxa"/>
            <w:shd w:val="clear" w:color="auto" w:fill="auto"/>
            <w:tcMar>
              <w:top w:w="28" w:type="dxa"/>
              <w:left w:w="57" w:type="dxa"/>
              <w:bottom w:w="28" w:type="dxa"/>
              <w:right w:w="57" w:type="dxa"/>
            </w:tcMar>
          </w:tcPr>
          <w:p w14:paraId="3D833B73" w14:textId="77777777" w:rsidR="001B6EF3" w:rsidRDefault="00A935C9">
            <w:pPr>
              <w:rPr>
                <w:sz w:val="22"/>
                <w:szCs w:val="22"/>
                <w:lang w:eastAsia="lt-LT"/>
              </w:rPr>
            </w:pPr>
            <w:r>
              <w:rPr>
                <w:sz w:val="22"/>
                <w:szCs w:val="22"/>
                <w:lang w:eastAsia="lt-LT"/>
              </w:rPr>
              <w:t>įmonės, kurios naudojasi sparčiuoju internetu (visų Lietuvos įmonių procentais)</w:t>
            </w:r>
          </w:p>
        </w:tc>
        <w:tc>
          <w:tcPr>
            <w:tcW w:w="1191" w:type="dxa"/>
            <w:shd w:val="clear" w:color="auto" w:fill="auto"/>
            <w:tcMar>
              <w:top w:w="28" w:type="dxa"/>
              <w:left w:w="57" w:type="dxa"/>
              <w:bottom w:w="28" w:type="dxa"/>
              <w:right w:w="57" w:type="dxa"/>
            </w:tcMar>
          </w:tcPr>
          <w:p w14:paraId="3D833B74" w14:textId="77777777" w:rsidR="001B6EF3" w:rsidRDefault="00A935C9">
            <w:pPr>
              <w:jc w:val="center"/>
              <w:rPr>
                <w:sz w:val="22"/>
                <w:szCs w:val="22"/>
                <w:lang w:eastAsia="lt-LT"/>
              </w:rPr>
            </w:pPr>
            <w:r>
              <w:rPr>
                <w:sz w:val="22"/>
                <w:szCs w:val="22"/>
                <w:lang w:eastAsia="lt-LT"/>
              </w:rPr>
              <w:t>40,7</w:t>
            </w:r>
          </w:p>
        </w:tc>
        <w:tc>
          <w:tcPr>
            <w:tcW w:w="1275" w:type="dxa"/>
            <w:shd w:val="clear" w:color="auto" w:fill="auto"/>
            <w:tcMar>
              <w:top w:w="28" w:type="dxa"/>
              <w:left w:w="57" w:type="dxa"/>
              <w:bottom w:w="28" w:type="dxa"/>
              <w:right w:w="57" w:type="dxa"/>
            </w:tcMar>
          </w:tcPr>
          <w:p w14:paraId="3D833B75" w14:textId="77777777" w:rsidR="001B6EF3" w:rsidRDefault="00A935C9">
            <w:pPr>
              <w:jc w:val="center"/>
              <w:rPr>
                <w:sz w:val="22"/>
                <w:szCs w:val="22"/>
                <w:lang w:eastAsia="lt-LT"/>
              </w:rPr>
            </w:pPr>
            <w:r>
              <w:rPr>
                <w:sz w:val="22"/>
                <w:szCs w:val="22"/>
                <w:lang w:eastAsia="lt-LT"/>
              </w:rPr>
              <w:t>50</w:t>
            </w:r>
          </w:p>
        </w:tc>
        <w:tc>
          <w:tcPr>
            <w:tcW w:w="1276" w:type="dxa"/>
            <w:shd w:val="clear" w:color="auto" w:fill="auto"/>
            <w:tcMar>
              <w:top w:w="28" w:type="dxa"/>
              <w:left w:w="57" w:type="dxa"/>
              <w:bottom w:w="28" w:type="dxa"/>
              <w:right w:w="57" w:type="dxa"/>
            </w:tcMar>
          </w:tcPr>
          <w:p w14:paraId="3D833B76" w14:textId="77777777" w:rsidR="001B6EF3" w:rsidRDefault="00A935C9">
            <w:pPr>
              <w:jc w:val="center"/>
              <w:rPr>
                <w:sz w:val="22"/>
                <w:szCs w:val="22"/>
                <w:lang w:eastAsia="lt-LT"/>
              </w:rPr>
            </w:pPr>
            <w:r>
              <w:rPr>
                <w:sz w:val="22"/>
                <w:szCs w:val="22"/>
                <w:lang w:eastAsia="lt-LT"/>
              </w:rPr>
              <w:t>95</w:t>
            </w:r>
          </w:p>
        </w:tc>
        <w:tc>
          <w:tcPr>
            <w:tcW w:w="1844" w:type="dxa"/>
            <w:shd w:val="clear" w:color="auto" w:fill="auto"/>
            <w:tcMar>
              <w:top w:w="28" w:type="dxa"/>
              <w:left w:w="57" w:type="dxa"/>
              <w:bottom w:w="28" w:type="dxa"/>
              <w:right w:w="57" w:type="dxa"/>
            </w:tcMar>
          </w:tcPr>
          <w:p w14:paraId="3D833B77" w14:textId="77777777" w:rsidR="001B6EF3" w:rsidRDefault="00A935C9">
            <w:pPr>
              <w:rPr>
                <w:sz w:val="22"/>
                <w:szCs w:val="22"/>
                <w:lang w:eastAsia="lt-LT"/>
              </w:rPr>
            </w:pPr>
            <w:r>
              <w:rPr>
                <w:sz w:val="22"/>
                <w:szCs w:val="22"/>
                <w:lang w:eastAsia="lt-LT"/>
              </w:rPr>
              <w:t>Susisiekimo ministerija</w:t>
            </w:r>
          </w:p>
        </w:tc>
      </w:tr>
      <w:tr w:rsidR="001B6EF3" w14:paraId="3D833B81" w14:textId="77777777">
        <w:trPr>
          <w:cantSplit/>
          <w:trHeight w:val="23"/>
        </w:trPr>
        <w:tc>
          <w:tcPr>
            <w:tcW w:w="2253" w:type="dxa"/>
            <w:vMerge w:val="restart"/>
            <w:shd w:val="clear" w:color="auto" w:fill="auto"/>
            <w:tcMar>
              <w:top w:w="28" w:type="dxa"/>
              <w:left w:w="57" w:type="dxa"/>
              <w:bottom w:w="28" w:type="dxa"/>
              <w:right w:w="57" w:type="dxa"/>
            </w:tcMar>
          </w:tcPr>
          <w:p w14:paraId="3D833B79" w14:textId="77777777" w:rsidR="001B6EF3" w:rsidRDefault="001B6EF3">
            <w:pPr>
              <w:rPr>
                <w:iCs/>
                <w:strike/>
                <w:sz w:val="22"/>
                <w:szCs w:val="22"/>
                <w:lang w:eastAsia="lt-LT"/>
              </w:rPr>
            </w:pPr>
          </w:p>
        </w:tc>
        <w:tc>
          <w:tcPr>
            <w:tcW w:w="2254" w:type="dxa"/>
            <w:vMerge w:val="restart"/>
            <w:shd w:val="clear" w:color="auto" w:fill="auto"/>
            <w:tcMar>
              <w:top w:w="28" w:type="dxa"/>
              <w:left w:w="57" w:type="dxa"/>
              <w:bottom w:w="28" w:type="dxa"/>
              <w:right w:w="57" w:type="dxa"/>
            </w:tcMar>
          </w:tcPr>
          <w:p w14:paraId="3D833B7A" w14:textId="77777777" w:rsidR="001B6EF3" w:rsidRDefault="00A935C9">
            <w:pPr>
              <w:rPr>
                <w:iCs/>
                <w:sz w:val="22"/>
                <w:szCs w:val="22"/>
                <w:lang w:eastAsia="lt-LT"/>
              </w:rPr>
            </w:pPr>
            <w:r>
              <w:rPr>
                <w:iCs/>
                <w:sz w:val="22"/>
                <w:szCs w:val="22"/>
                <w:lang w:eastAsia="lt-LT"/>
              </w:rPr>
              <w:t>1. M</w:t>
            </w:r>
            <w:r>
              <w:rPr>
                <w:sz w:val="22"/>
                <w:szCs w:val="22"/>
                <w:lang w:eastAsia="lt-LT"/>
              </w:rPr>
              <w:t xml:space="preserve">ažinti </w:t>
            </w:r>
            <w:r>
              <w:rPr>
                <w:sz w:val="22"/>
                <w:szCs w:val="22"/>
                <w:lang w:eastAsia="lt-LT"/>
              </w:rPr>
              <w:t>Lietuvos gyventojų skaitmeninę atskirtį ir skatinti juos įgyti žinių ir įgūdžių, kad jie sėkmingai ir visapusiškai naudotųsi IRT</w:t>
            </w:r>
          </w:p>
        </w:tc>
        <w:tc>
          <w:tcPr>
            <w:tcW w:w="2267" w:type="dxa"/>
            <w:shd w:val="clear" w:color="auto" w:fill="auto"/>
            <w:tcMar>
              <w:top w:w="28" w:type="dxa"/>
              <w:left w:w="57" w:type="dxa"/>
              <w:bottom w:w="28" w:type="dxa"/>
              <w:right w:w="57" w:type="dxa"/>
            </w:tcMar>
          </w:tcPr>
          <w:p w14:paraId="3D833B7B" w14:textId="77777777" w:rsidR="001B6EF3" w:rsidRDefault="001B6EF3">
            <w:pPr>
              <w:rPr>
                <w:iCs/>
                <w:sz w:val="22"/>
                <w:szCs w:val="22"/>
                <w:lang w:eastAsia="lt-LT"/>
              </w:rPr>
            </w:pPr>
          </w:p>
        </w:tc>
        <w:tc>
          <w:tcPr>
            <w:tcW w:w="2241" w:type="dxa"/>
            <w:shd w:val="clear" w:color="auto" w:fill="auto"/>
            <w:tcMar>
              <w:top w:w="28" w:type="dxa"/>
              <w:left w:w="57" w:type="dxa"/>
              <w:bottom w:w="28" w:type="dxa"/>
              <w:right w:w="57" w:type="dxa"/>
            </w:tcMar>
          </w:tcPr>
          <w:p w14:paraId="3D833B7C" w14:textId="77777777" w:rsidR="001B6EF3" w:rsidRDefault="00A935C9">
            <w:pPr>
              <w:rPr>
                <w:strike/>
                <w:sz w:val="22"/>
                <w:szCs w:val="22"/>
                <w:lang w:eastAsia="lt-LT"/>
              </w:rPr>
            </w:pPr>
            <w:r>
              <w:rPr>
                <w:sz w:val="22"/>
                <w:szCs w:val="22"/>
                <w:lang w:eastAsia="lt-LT"/>
              </w:rPr>
              <w:t>gyventojai, nesinaudojantys internetu (visų Lietuvos gyventojų procentais)</w:t>
            </w:r>
          </w:p>
        </w:tc>
        <w:tc>
          <w:tcPr>
            <w:tcW w:w="1191" w:type="dxa"/>
            <w:shd w:val="clear" w:color="auto" w:fill="auto"/>
            <w:tcMar>
              <w:top w:w="28" w:type="dxa"/>
              <w:left w:w="57" w:type="dxa"/>
              <w:bottom w:w="28" w:type="dxa"/>
              <w:right w:w="57" w:type="dxa"/>
            </w:tcMar>
          </w:tcPr>
          <w:p w14:paraId="3D833B7D" w14:textId="77777777" w:rsidR="001B6EF3" w:rsidRDefault="00A935C9">
            <w:pPr>
              <w:jc w:val="center"/>
              <w:rPr>
                <w:sz w:val="22"/>
                <w:szCs w:val="22"/>
                <w:lang w:eastAsia="lt-LT"/>
              </w:rPr>
            </w:pPr>
            <w:r>
              <w:rPr>
                <w:sz w:val="22"/>
                <w:szCs w:val="22"/>
                <w:lang w:eastAsia="lt-LT"/>
              </w:rPr>
              <w:t>33,8</w:t>
            </w:r>
          </w:p>
        </w:tc>
        <w:tc>
          <w:tcPr>
            <w:tcW w:w="1275" w:type="dxa"/>
            <w:shd w:val="clear" w:color="auto" w:fill="auto"/>
            <w:tcMar>
              <w:top w:w="28" w:type="dxa"/>
              <w:left w:w="57" w:type="dxa"/>
              <w:bottom w:w="28" w:type="dxa"/>
              <w:right w:w="57" w:type="dxa"/>
            </w:tcMar>
          </w:tcPr>
          <w:p w14:paraId="3D833B7E" w14:textId="77777777" w:rsidR="001B6EF3" w:rsidRDefault="00A935C9">
            <w:pPr>
              <w:jc w:val="center"/>
              <w:rPr>
                <w:sz w:val="22"/>
                <w:szCs w:val="22"/>
                <w:lang w:eastAsia="lt-LT"/>
              </w:rPr>
            </w:pPr>
            <w:r>
              <w:rPr>
                <w:sz w:val="22"/>
                <w:szCs w:val="22"/>
                <w:lang w:eastAsia="lt-LT"/>
              </w:rPr>
              <w:t>15</w:t>
            </w:r>
          </w:p>
        </w:tc>
        <w:tc>
          <w:tcPr>
            <w:tcW w:w="1276" w:type="dxa"/>
            <w:shd w:val="clear" w:color="auto" w:fill="auto"/>
            <w:tcMar>
              <w:top w:w="28" w:type="dxa"/>
              <w:left w:w="57" w:type="dxa"/>
              <w:bottom w:w="28" w:type="dxa"/>
              <w:right w:w="57" w:type="dxa"/>
            </w:tcMar>
          </w:tcPr>
          <w:p w14:paraId="3D833B7F" w14:textId="77777777" w:rsidR="001B6EF3" w:rsidRDefault="00A935C9">
            <w:pPr>
              <w:jc w:val="center"/>
              <w:rPr>
                <w:sz w:val="22"/>
                <w:szCs w:val="22"/>
                <w:lang w:eastAsia="lt-LT"/>
              </w:rPr>
            </w:pPr>
            <w:r>
              <w:rPr>
                <w:sz w:val="22"/>
                <w:szCs w:val="22"/>
                <w:lang w:eastAsia="lt-LT"/>
              </w:rPr>
              <w:t>10</w:t>
            </w:r>
          </w:p>
        </w:tc>
        <w:tc>
          <w:tcPr>
            <w:tcW w:w="1844" w:type="dxa"/>
            <w:shd w:val="clear" w:color="auto" w:fill="auto"/>
            <w:tcMar>
              <w:top w:w="28" w:type="dxa"/>
              <w:left w:w="57" w:type="dxa"/>
              <w:bottom w:w="28" w:type="dxa"/>
              <w:right w:w="57" w:type="dxa"/>
            </w:tcMar>
          </w:tcPr>
          <w:p w14:paraId="3D833B80" w14:textId="77777777" w:rsidR="001B6EF3" w:rsidRDefault="00A935C9">
            <w:pPr>
              <w:rPr>
                <w:sz w:val="22"/>
                <w:szCs w:val="22"/>
                <w:lang w:eastAsia="lt-LT"/>
              </w:rPr>
            </w:pPr>
            <w:r>
              <w:rPr>
                <w:sz w:val="22"/>
                <w:szCs w:val="22"/>
                <w:lang w:eastAsia="lt-LT"/>
              </w:rPr>
              <w:t xml:space="preserve">Lietuvos Respublikos švietimo ir mokslo </w:t>
            </w:r>
            <w:r>
              <w:rPr>
                <w:spacing w:val="-2"/>
                <w:sz w:val="22"/>
                <w:szCs w:val="22"/>
                <w:lang w:eastAsia="lt-LT"/>
              </w:rPr>
              <w:t>ministerija (toliau</w:t>
            </w:r>
            <w:r>
              <w:rPr>
                <w:sz w:val="22"/>
                <w:szCs w:val="22"/>
                <w:lang w:eastAsia="lt-LT"/>
              </w:rPr>
              <w:t xml:space="preserve"> – Švietimo ir mokslo ministerija), Lietuvos Respublikos kultūros ministerija (toliau – Kultūros ministerija)</w:t>
            </w:r>
          </w:p>
        </w:tc>
      </w:tr>
      <w:tr w:rsidR="001B6EF3" w14:paraId="3D833B8A" w14:textId="77777777">
        <w:trPr>
          <w:cantSplit/>
          <w:trHeight w:val="23"/>
        </w:trPr>
        <w:tc>
          <w:tcPr>
            <w:tcW w:w="2253" w:type="dxa"/>
            <w:vMerge/>
            <w:shd w:val="clear" w:color="auto" w:fill="auto"/>
            <w:tcMar>
              <w:top w:w="28" w:type="dxa"/>
              <w:left w:w="57" w:type="dxa"/>
              <w:bottom w:w="28" w:type="dxa"/>
              <w:right w:w="57" w:type="dxa"/>
            </w:tcMar>
          </w:tcPr>
          <w:p w14:paraId="3D833B82" w14:textId="77777777" w:rsidR="001B6EF3" w:rsidRDefault="001B6EF3">
            <w:pPr>
              <w:rPr>
                <w:iCs/>
                <w:sz w:val="22"/>
                <w:szCs w:val="22"/>
                <w:lang w:eastAsia="lt-LT"/>
              </w:rPr>
            </w:pPr>
          </w:p>
        </w:tc>
        <w:tc>
          <w:tcPr>
            <w:tcW w:w="2254" w:type="dxa"/>
            <w:vMerge/>
            <w:shd w:val="clear" w:color="auto" w:fill="auto"/>
            <w:tcMar>
              <w:top w:w="28" w:type="dxa"/>
              <w:left w:w="57" w:type="dxa"/>
              <w:bottom w:w="28" w:type="dxa"/>
              <w:right w:w="57" w:type="dxa"/>
            </w:tcMar>
          </w:tcPr>
          <w:p w14:paraId="3D833B83" w14:textId="77777777" w:rsidR="001B6EF3" w:rsidRDefault="001B6EF3">
            <w:pPr>
              <w:rPr>
                <w:iCs/>
                <w:sz w:val="22"/>
                <w:szCs w:val="22"/>
                <w:lang w:eastAsia="lt-LT"/>
              </w:rPr>
            </w:pPr>
          </w:p>
        </w:tc>
        <w:tc>
          <w:tcPr>
            <w:tcW w:w="2267" w:type="dxa"/>
            <w:shd w:val="clear" w:color="auto" w:fill="auto"/>
            <w:tcMar>
              <w:top w:w="28" w:type="dxa"/>
              <w:left w:w="57" w:type="dxa"/>
              <w:bottom w:w="28" w:type="dxa"/>
              <w:right w:w="57" w:type="dxa"/>
            </w:tcMar>
          </w:tcPr>
          <w:p w14:paraId="3D833B84" w14:textId="77777777" w:rsidR="001B6EF3" w:rsidRDefault="00A935C9">
            <w:pPr>
              <w:tabs>
                <w:tab w:val="num" w:pos="1134"/>
                <w:tab w:val="left" w:pos="1418"/>
              </w:tabs>
              <w:rPr>
                <w:iCs/>
                <w:sz w:val="22"/>
                <w:szCs w:val="22"/>
                <w:lang w:eastAsia="lt-LT"/>
              </w:rPr>
            </w:pPr>
            <w:r>
              <w:rPr>
                <w:iCs/>
                <w:sz w:val="22"/>
                <w:szCs w:val="22"/>
                <w:lang w:eastAsia="lt-LT"/>
              </w:rPr>
              <w:t>1.1. S</w:t>
            </w:r>
            <w:r>
              <w:rPr>
                <w:sz w:val="22"/>
                <w:szCs w:val="22"/>
                <w:lang w:eastAsia="lt-LT"/>
              </w:rPr>
              <w:t xml:space="preserve">katinti Lietuvos gyventojų grupes, kurios iki šiol dėl įvairių priežasčių nesinaudojo kompiuteriais ir internetu, </w:t>
            </w:r>
            <w:r>
              <w:rPr>
                <w:sz w:val="22"/>
                <w:szCs w:val="22"/>
                <w:lang w:eastAsia="lt-LT"/>
              </w:rPr>
              <w:t>įgyti reikiamų žinių ir jas taikyti įvairių sričių veikloje, įtraukti į šią veiklą ir vietos bendruomenes</w:t>
            </w:r>
          </w:p>
        </w:tc>
        <w:tc>
          <w:tcPr>
            <w:tcW w:w="2241" w:type="dxa"/>
            <w:shd w:val="clear" w:color="auto" w:fill="auto"/>
            <w:tcMar>
              <w:top w:w="28" w:type="dxa"/>
              <w:left w:w="57" w:type="dxa"/>
              <w:bottom w:w="28" w:type="dxa"/>
              <w:right w:w="57" w:type="dxa"/>
            </w:tcMar>
          </w:tcPr>
          <w:p w14:paraId="3D833B85" w14:textId="77777777" w:rsidR="001B6EF3" w:rsidRDefault="00A935C9">
            <w:pPr>
              <w:rPr>
                <w:sz w:val="22"/>
                <w:szCs w:val="22"/>
                <w:lang w:eastAsia="lt-LT"/>
              </w:rPr>
            </w:pPr>
            <w:r>
              <w:rPr>
                <w:sz w:val="22"/>
                <w:szCs w:val="22"/>
                <w:lang w:eastAsia="lt-LT"/>
              </w:rPr>
              <w:t>socialiai pažeidžiamoms grupėms priklausantys asmenys, kurie nuolat naudojasi internetu (visų socialiai pažeidžiamoms grupėms priklausančių asmenų pro</w:t>
            </w:r>
            <w:r>
              <w:rPr>
                <w:sz w:val="22"/>
                <w:szCs w:val="22"/>
                <w:lang w:eastAsia="lt-LT"/>
              </w:rPr>
              <w:t>centais)</w:t>
            </w:r>
          </w:p>
        </w:tc>
        <w:tc>
          <w:tcPr>
            <w:tcW w:w="1191" w:type="dxa"/>
            <w:shd w:val="clear" w:color="auto" w:fill="auto"/>
            <w:tcMar>
              <w:top w:w="28" w:type="dxa"/>
              <w:left w:w="57" w:type="dxa"/>
              <w:bottom w:w="28" w:type="dxa"/>
              <w:right w:w="57" w:type="dxa"/>
            </w:tcMar>
          </w:tcPr>
          <w:p w14:paraId="3D833B86" w14:textId="77777777" w:rsidR="001B6EF3" w:rsidRDefault="00A935C9">
            <w:pPr>
              <w:jc w:val="center"/>
              <w:rPr>
                <w:sz w:val="22"/>
                <w:szCs w:val="22"/>
                <w:lang w:eastAsia="lt-LT"/>
              </w:rPr>
            </w:pPr>
            <w:r>
              <w:rPr>
                <w:sz w:val="22"/>
                <w:szCs w:val="22"/>
                <w:lang w:eastAsia="lt-LT"/>
              </w:rPr>
              <w:t>43</w:t>
            </w:r>
          </w:p>
        </w:tc>
        <w:tc>
          <w:tcPr>
            <w:tcW w:w="1275" w:type="dxa"/>
            <w:shd w:val="clear" w:color="auto" w:fill="auto"/>
            <w:tcMar>
              <w:top w:w="28" w:type="dxa"/>
              <w:left w:w="57" w:type="dxa"/>
              <w:bottom w:w="28" w:type="dxa"/>
              <w:right w:w="57" w:type="dxa"/>
            </w:tcMar>
          </w:tcPr>
          <w:p w14:paraId="3D833B87" w14:textId="77777777" w:rsidR="001B6EF3" w:rsidRDefault="00A935C9">
            <w:pPr>
              <w:jc w:val="center"/>
              <w:rPr>
                <w:sz w:val="22"/>
                <w:szCs w:val="22"/>
                <w:lang w:eastAsia="lt-LT"/>
              </w:rPr>
            </w:pPr>
            <w:r>
              <w:rPr>
                <w:sz w:val="22"/>
                <w:szCs w:val="22"/>
                <w:lang w:eastAsia="lt-LT"/>
              </w:rPr>
              <w:t>60</w:t>
            </w:r>
          </w:p>
        </w:tc>
        <w:tc>
          <w:tcPr>
            <w:tcW w:w="1276" w:type="dxa"/>
            <w:shd w:val="clear" w:color="auto" w:fill="auto"/>
            <w:tcMar>
              <w:top w:w="28" w:type="dxa"/>
              <w:left w:w="57" w:type="dxa"/>
              <w:bottom w:w="28" w:type="dxa"/>
              <w:right w:w="57" w:type="dxa"/>
            </w:tcMar>
          </w:tcPr>
          <w:p w14:paraId="3D833B88" w14:textId="77777777" w:rsidR="001B6EF3" w:rsidRDefault="00A935C9">
            <w:pPr>
              <w:jc w:val="center"/>
              <w:rPr>
                <w:sz w:val="22"/>
                <w:szCs w:val="22"/>
                <w:lang w:eastAsia="lt-LT"/>
              </w:rPr>
            </w:pPr>
            <w:r>
              <w:rPr>
                <w:sz w:val="22"/>
                <w:szCs w:val="22"/>
                <w:lang w:eastAsia="lt-LT"/>
              </w:rPr>
              <w:t>74</w:t>
            </w:r>
          </w:p>
        </w:tc>
        <w:tc>
          <w:tcPr>
            <w:tcW w:w="1844" w:type="dxa"/>
            <w:shd w:val="clear" w:color="auto" w:fill="auto"/>
            <w:tcMar>
              <w:top w:w="28" w:type="dxa"/>
              <w:left w:w="57" w:type="dxa"/>
              <w:bottom w:w="28" w:type="dxa"/>
              <w:right w:w="57" w:type="dxa"/>
            </w:tcMar>
          </w:tcPr>
          <w:p w14:paraId="3D833B89" w14:textId="77777777" w:rsidR="001B6EF3" w:rsidRDefault="00A935C9">
            <w:pPr>
              <w:rPr>
                <w:sz w:val="22"/>
                <w:szCs w:val="22"/>
                <w:lang w:eastAsia="lt-LT"/>
              </w:rPr>
            </w:pPr>
            <w:r>
              <w:rPr>
                <w:sz w:val="22"/>
                <w:szCs w:val="22"/>
                <w:lang w:eastAsia="lt-LT"/>
              </w:rPr>
              <w:t>Kultūros ministerija, Švietimo ir mokslo ministerija</w:t>
            </w:r>
          </w:p>
        </w:tc>
      </w:tr>
      <w:tr w:rsidR="001B6EF3" w14:paraId="3D833B93" w14:textId="77777777">
        <w:trPr>
          <w:cantSplit/>
          <w:trHeight w:val="23"/>
        </w:trPr>
        <w:tc>
          <w:tcPr>
            <w:tcW w:w="2253" w:type="dxa"/>
            <w:vMerge/>
            <w:shd w:val="clear" w:color="auto" w:fill="auto"/>
            <w:tcMar>
              <w:top w:w="28" w:type="dxa"/>
              <w:left w:w="57" w:type="dxa"/>
              <w:bottom w:w="28" w:type="dxa"/>
              <w:right w:w="57" w:type="dxa"/>
            </w:tcMar>
          </w:tcPr>
          <w:p w14:paraId="3D833B8B" w14:textId="77777777" w:rsidR="001B6EF3" w:rsidRDefault="001B6EF3">
            <w:pPr>
              <w:rPr>
                <w:iCs/>
                <w:sz w:val="22"/>
                <w:szCs w:val="22"/>
                <w:lang w:eastAsia="lt-LT"/>
              </w:rPr>
            </w:pPr>
          </w:p>
        </w:tc>
        <w:tc>
          <w:tcPr>
            <w:tcW w:w="2254" w:type="dxa"/>
            <w:vMerge/>
            <w:shd w:val="clear" w:color="auto" w:fill="auto"/>
            <w:tcMar>
              <w:top w:w="28" w:type="dxa"/>
              <w:left w:w="57" w:type="dxa"/>
              <w:bottom w:w="28" w:type="dxa"/>
              <w:right w:w="57" w:type="dxa"/>
            </w:tcMar>
          </w:tcPr>
          <w:p w14:paraId="3D833B8C" w14:textId="77777777" w:rsidR="001B6EF3" w:rsidRDefault="001B6EF3">
            <w:pPr>
              <w:rPr>
                <w:iCs/>
                <w:sz w:val="22"/>
                <w:szCs w:val="22"/>
                <w:lang w:eastAsia="lt-LT"/>
              </w:rPr>
            </w:pPr>
          </w:p>
        </w:tc>
        <w:tc>
          <w:tcPr>
            <w:tcW w:w="2267" w:type="dxa"/>
            <w:shd w:val="clear" w:color="auto" w:fill="auto"/>
            <w:tcMar>
              <w:top w:w="28" w:type="dxa"/>
              <w:left w:w="57" w:type="dxa"/>
              <w:bottom w:w="28" w:type="dxa"/>
              <w:right w:w="57" w:type="dxa"/>
            </w:tcMar>
          </w:tcPr>
          <w:p w14:paraId="3D833B8D" w14:textId="77777777" w:rsidR="001B6EF3" w:rsidRDefault="00A935C9">
            <w:pPr>
              <w:rPr>
                <w:sz w:val="22"/>
                <w:szCs w:val="22"/>
                <w:lang w:eastAsia="lt-LT"/>
              </w:rPr>
            </w:pPr>
            <w:r>
              <w:rPr>
                <w:sz w:val="22"/>
                <w:szCs w:val="22"/>
                <w:lang w:eastAsia="lt-LT"/>
              </w:rPr>
              <w:t>1.2. Skatinti gyventojus tapti interneto naudotojais, gebančiais saugiai ir veiksmingai naudotis jo teikiamomis galimybėmis</w:t>
            </w:r>
          </w:p>
        </w:tc>
        <w:tc>
          <w:tcPr>
            <w:tcW w:w="2241" w:type="dxa"/>
            <w:shd w:val="clear" w:color="auto" w:fill="auto"/>
            <w:tcMar>
              <w:top w:w="28" w:type="dxa"/>
              <w:left w:w="57" w:type="dxa"/>
              <w:bottom w:w="28" w:type="dxa"/>
              <w:right w:w="57" w:type="dxa"/>
            </w:tcMar>
          </w:tcPr>
          <w:p w14:paraId="3D833B8E" w14:textId="77777777" w:rsidR="001B6EF3" w:rsidRDefault="00A935C9">
            <w:pPr>
              <w:rPr>
                <w:sz w:val="22"/>
                <w:szCs w:val="22"/>
                <w:lang w:eastAsia="lt-LT"/>
              </w:rPr>
            </w:pPr>
            <w:r>
              <w:rPr>
                <w:sz w:val="22"/>
                <w:szCs w:val="22"/>
                <w:lang w:eastAsia="lt-LT"/>
              </w:rPr>
              <w:t xml:space="preserve">gyventojai, turintys didesnių ir vidutinių įgūdžių </w:t>
            </w:r>
            <w:r>
              <w:rPr>
                <w:sz w:val="22"/>
                <w:szCs w:val="22"/>
                <w:lang w:eastAsia="lt-LT"/>
              </w:rPr>
              <w:t>naudotis internetu (visų interneto naudotojų procentais)</w:t>
            </w:r>
          </w:p>
        </w:tc>
        <w:tc>
          <w:tcPr>
            <w:tcW w:w="1191" w:type="dxa"/>
            <w:shd w:val="clear" w:color="auto" w:fill="auto"/>
            <w:tcMar>
              <w:top w:w="28" w:type="dxa"/>
              <w:left w:w="57" w:type="dxa"/>
              <w:bottom w:w="28" w:type="dxa"/>
              <w:right w:w="57" w:type="dxa"/>
            </w:tcMar>
          </w:tcPr>
          <w:p w14:paraId="3D833B8F" w14:textId="77777777" w:rsidR="001B6EF3" w:rsidRDefault="00A935C9">
            <w:pPr>
              <w:jc w:val="center"/>
              <w:rPr>
                <w:sz w:val="22"/>
                <w:szCs w:val="22"/>
                <w:lang w:eastAsia="lt-LT"/>
              </w:rPr>
            </w:pPr>
            <w:r>
              <w:rPr>
                <w:sz w:val="22"/>
                <w:szCs w:val="22"/>
                <w:lang w:eastAsia="lt-LT"/>
              </w:rPr>
              <w:t>59,3*</w:t>
            </w:r>
          </w:p>
        </w:tc>
        <w:tc>
          <w:tcPr>
            <w:tcW w:w="1275" w:type="dxa"/>
            <w:shd w:val="clear" w:color="auto" w:fill="auto"/>
            <w:tcMar>
              <w:top w:w="28" w:type="dxa"/>
              <w:left w:w="57" w:type="dxa"/>
              <w:bottom w:w="28" w:type="dxa"/>
              <w:right w:w="57" w:type="dxa"/>
            </w:tcMar>
          </w:tcPr>
          <w:p w14:paraId="3D833B90" w14:textId="77777777" w:rsidR="001B6EF3" w:rsidRDefault="00A935C9">
            <w:pPr>
              <w:jc w:val="center"/>
              <w:rPr>
                <w:sz w:val="22"/>
                <w:szCs w:val="22"/>
                <w:lang w:eastAsia="lt-LT"/>
              </w:rPr>
            </w:pPr>
            <w:r>
              <w:rPr>
                <w:sz w:val="22"/>
                <w:szCs w:val="22"/>
                <w:lang w:eastAsia="lt-LT"/>
              </w:rPr>
              <w:t>67</w:t>
            </w:r>
          </w:p>
        </w:tc>
        <w:tc>
          <w:tcPr>
            <w:tcW w:w="1276" w:type="dxa"/>
            <w:shd w:val="clear" w:color="auto" w:fill="auto"/>
            <w:tcMar>
              <w:top w:w="28" w:type="dxa"/>
              <w:left w:w="57" w:type="dxa"/>
              <w:bottom w:w="28" w:type="dxa"/>
              <w:right w:w="57" w:type="dxa"/>
            </w:tcMar>
          </w:tcPr>
          <w:p w14:paraId="3D833B91" w14:textId="77777777" w:rsidR="001B6EF3" w:rsidRDefault="00A935C9">
            <w:pPr>
              <w:jc w:val="center"/>
              <w:rPr>
                <w:sz w:val="22"/>
                <w:szCs w:val="22"/>
                <w:lang w:eastAsia="lt-LT"/>
              </w:rPr>
            </w:pPr>
            <w:r>
              <w:rPr>
                <w:sz w:val="22"/>
                <w:szCs w:val="22"/>
                <w:lang w:eastAsia="lt-LT"/>
              </w:rPr>
              <w:t>95</w:t>
            </w:r>
          </w:p>
        </w:tc>
        <w:tc>
          <w:tcPr>
            <w:tcW w:w="1844" w:type="dxa"/>
            <w:shd w:val="clear" w:color="auto" w:fill="auto"/>
            <w:tcMar>
              <w:top w:w="28" w:type="dxa"/>
              <w:left w:w="57" w:type="dxa"/>
              <w:bottom w:w="28" w:type="dxa"/>
              <w:right w:w="57" w:type="dxa"/>
            </w:tcMar>
          </w:tcPr>
          <w:p w14:paraId="3D833B92" w14:textId="77777777" w:rsidR="001B6EF3" w:rsidRDefault="00A935C9">
            <w:pPr>
              <w:rPr>
                <w:sz w:val="22"/>
                <w:szCs w:val="22"/>
                <w:lang w:eastAsia="lt-LT"/>
              </w:rPr>
            </w:pPr>
            <w:r>
              <w:rPr>
                <w:sz w:val="22"/>
                <w:szCs w:val="22"/>
                <w:lang w:eastAsia="lt-LT"/>
              </w:rPr>
              <w:t>Švietimo ir mokslo ministerija, Kultūros ministerija</w:t>
            </w:r>
          </w:p>
        </w:tc>
      </w:tr>
      <w:tr w:rsidR="001B6EF3" w14:paraId="3D833B9C" w14:textId="77777777">
        <w:trPr>
          <w:trHeight w:val="23"/>
        </w:trPr>
        <w:tc>
          <w:tcPr>
            <w:tcW w:w="2253" w:type="dxa"/>
            <w:vMerge/>
            <w:shd w:val="clear" w:color="auto" w:fill="auto"/>
            <w:tcMar>
              <w:top w:w="28" w:type="dxa"/>
              <w:left w:w="57" w:type="dxa"/>
              <w:bottom w:w="28" w:type="dxa"/>
              <w:right w:w="57" w:type="dxa"/>
            </w:tcMar>
          </w:tcPr>
          <w:p w14:paraId="3D833B94" w14:textId="77777777" w:rsidR="001B6EF3" w:rsidRDefault="001B6EF3">
            <w:pPr>
              <w:rPr>
                <w:iCs/>
                <w:sz w:val="22"/>
                <w:szCs w:val="22"/>
                <w:lang w:eastAsia="lt-LT"/>
              </w:rPr>
            </w:pPr>
          </w:p>
        </w:tc>
        <w:tc>
          <w:tcPr>
            <w:tcW w:w="2254" w:type="dxa"/>
            <w:vMerge/>
            <w:shd w:val="clear" w:color="auto" w:fill="auto"/>
            <w:tcMar>
              <w:top w:w="28" w:type="dxa"/>
              <w:left w:w="57" w:type="dxa"/>
              <w:bottom w:w="28" w:type="dxa"/>
              <w:right w:w="57" w:type="dxa"/>
            </w:tcMar>
          </w:tcPr>
          <w:p w14:paraId="3D833B95" w14:textId="77777777" w:rsidR="001B6EF3" w:rsidRDefault="001B6EF3">
            <w:pPr>
              <w:rPr>
                <w:iCs/>
                <w:sz w:val="22"/>
                <w:szCs w:val="22"/>
                <w:lang w:eastAsia="lt-LT"/>
              </w:rPr>
            </w:pPr>
          </w:p>
        </w:tc>
        <w:tc>
          <w:tcPr>
            <w:tcW w:w="2267" w:type="dxa"/>
            <w:shd w:val="clear" w:color="auto" w:fill="auto"/>
            <w:tcMar>
              <w:top w:w="28" w:type="dxa"/>
              <w:left w:w="57" w:type="dxa"/>
              <w:bottom w:w="28" w:type="dxa"/>
              <w:right w:w="57" w:type="dxa"/>
            </w:tcMar>
          </w:tcPr>
          <w:p w14:paraId="3D833B96" w14:textId="77777777" w:rsidR="001B6EF3" w:rsidRDefault="00A935C9">
            <w:pPr>
              <w:keepNext/>
              <w:keepLines/>
              <w:rPr>
                <w:iCs/>
                <w:sz w:val="22"/>
                <w:szCs w:val="22"/>
                <w:lang w:eastAsia="lt-LT"/>
              </w:rPr>
            </w:pPr>
            <w:r>
              <w:rPr>
                <w:iCs/>
                <w:sz w:val="22"/>
                <w:szCs w:val="22"/>
                <w:lang w:eastAsia="lt-LT"/>
              </w:rPr>
              <w:t xml:space="preserve">1.3. </w:t>
            </w:r>
            <w:r>
              <w:rPr>
                <w:sz w:val="22"/>
                <w:szCs w:val="22"/>
                <w:lang w:eastAsia="lt-LT"/>
              </w:rPr>
              <w:t xml:space="preserve">Skatinti asmenis, kurie mokosi, rinktis studijų programas, </w:t>
            </w:r>
            <w:r>
              <w:rPr>
                <w:sz w:val="22"/>
                <w:szCs w:val="22"/>
                <w:lang w:eastAsia="lt-LT"/>
              </w:rPr>
              <w:lastRenderedPageBreak/>
              <w:t>susijusias su IRT</w:t>
            </w:r>
          </w:p>
        </w:tc>
        <w:tc>
          <w:tcPr>
            <w:tcW w:w="2241" w:type="dxa"/>
            <w:shd w:val="clear" w:color="auto" w:fill="auto"/>
            <w:tcMar>
              <w:top w:w="28" w:type="dxa"/>
              <w:left w:w="57" w:type="dxa"/>
              <w:bottom w:w="28" w:type="dxa"/>
              <w:right w:w="57" w:type="dxa"/>
            </w:tcMar>
          </w:tcPr>
          <w:p w14:paraId="3D833B97" w14:textId="77777777" w:rsidR="001B6EF3" w:rsidRDefault="00A935C9">
            <w:pPr>
              <w:keepNext/>
              <w:keepLines/>
              <w:rPr>
                <w:sz w:val="22"/>
                <w:szCs w:val="22"/>
                <w:lang w:eastAsia="lt-LT"/>
              </w:rPr>
            </w:pPr>
            <w:r>
              <w:rPr>
                <w:sz w:val="22"/>
                <w:szCs w:val="22"/>
                <w:lang w:eastAsia="lt-LT"/>
              </w:rPr>
              <w:lastRenderedPageBreak/>
              <w:t>studijuojantieji fizinius ir inžinerinius mokslus</w:t>
            </w:r>
            <w:r>
              <w:rPr>
                <w:sz w:val="22"/>
                <w:szCs w:val="22"/>
                <w:lang w:eastAsia="lt-LT"/>
              </w:rPr>
              <w:t xml:space="preserve"> (visų studijuojančiųjų </w:t>
            </w:r>
            <w:r>
              <w:rPr>
                <w:sz w:val="22"/>
                <w:szCs w:val="22"/>
                <w:lang w:eastAsia="lt-LT"/>
              </w:rPr>
              <w:lastRenderedPageBreak/>
              <w:t>procentais)</w:t>
            </w:r>
          </w:p>
        </w:tc>
        <w:tc>
          <w:tcPr>
            <w:tcW w:w="1191" w:type="dxa"/>
            <w:shd w:val="clear" w:color="auto" w:fill="auto"/>
            <w:tcMar>
              <w:top w:w="28" w:type="dxa"/>
              <w:left w:w="57" w:type="dxa"/>
              <w:bottom w:w="28" w:type="dxa"/>
              <w:right w:w="57" w:type="dxa"/>
            </w:tcMar>
          </w:tcPr>
          <w:p w14:paraId="3D833B98" w14:textId="77777777" w:rsidR="001B6EF3" w:rsidRDefault="00A935C9">
            <w:pPr>
              <w:keepNext/>
              <w:keepLines/>
              <w:jc w:val="center"/>
              <w:rPr>
                <w:sz w:val="22"/>
                <w:szCs w:val="22"/>
                <w:lang w:eastAsia="lt-LT"/>
              </w:rPr>
            </w:pPr>
            <w:r>
              <w:rPr>
                <w:sz w:val="22"/>
                <w:szCs w:val="22"/>
                <w:lang w:eastAsia="lt-LT"/>
              </w:rPr>
              <w:lastRenderedPageBreak/>
              <w:t>22</w:t>
            </w:r>
          </w:p>
        </w:tc>
        <w:tc>
          <w:tcPr>
            <w:tcW w:w="1275" w:type="dxa"/>
            <w:shd w:val="clear" w:color="auto" w:fill="auto"/>
            <w:tcMar>
              <w:top w:w="28" w:type="dxa"/>
              <w:left w:w="57" w:type="dxa"/>
              <w:bottom w:w="28" w:type="dxa"/>
              <w:right w:w="57" w:type="dxa"/>
            </w:tcMar>
          </w:tcPr>
          <w:p w14:paraId="3D833B99" w14:textId="77777777" w:rsidR="001B6EF3" w:rsidRDefault="00A935C9">
            <w:pPr>
              <w:keepNext/>
              <w:keepLines/>
              <w:jc w:val="center"/>
              <w:rPr>
                <w:sz w:val="22"/>
                <w:szCs w:val="22"/>
                <w:lang w:eastAsia="lt-LT"/>
              </w:rPr>
            </w:pPr>
            <w:r>
              <w:rPr>
                <w:sz w:val="22"/>
                <w:szCs w:val="22"/>
                <w:lang w:eastAsia="lt-LT"/>
              </w:rPr>
              <w:t>23,5</w:t>
            </w:r>
          </w:p>
        </w:tc>
        <w:tc>
          <w:tcPr>
            <w:tcW w:w="1276" w:type="dxa"/>
            <w:shd w:val="clear" w:color="auto" w:fill="auto"/>
            <w:tcMar>
              <w:top w:w="28" w:type="dxa"/>
              <w:left w:w="57" w:type="dxa"/>
              <w:bottom w:w="28" w:type="dxa"/>
              <w:right w:w="57" w:type="dxa"/>
            </w:tcMar>
          </w:tcPr>
          <w:p w14:paraId="3D833B9A" w14:textId="77777777" w:rsidR="001B6EF3" w:rsidRDefault="00A935C9">
            <w:pPr>
              <w:keepNext/>
              <w:keepLines/>
              <w:jc w:val="center"/>
              <w:rPr>
                <w:sz w:val="22"/>
                <w:szCs w:val="22"/>
                <w:lang w:eastAsia="lt-LT"/>
              </w:rPr>
            </w:pPr>
            <w:r>
              <w:rPr>
                <w:sz w:val="22"/>
                <w:szCs w:val="22"/>
                <w:lang w:eastAsia="lt-LT"/>
              </w:rPr>
              <w:t>28</w:t>
            </w:r>
          </w:p>
        </w:tc>
        <w:tc>
          <w:tcPr>
            <w:tcW w:w="1844" w:type="dxa"/>
            <w:shd w:val="clear" w:color="auto" w:fill="auto"/>
            <w:tcMar>
              <w:top w:w="28" w:type="dxa"/>
              <w:left w:w="57" w:type="dxa"/>
              <w:bottom w:w="28" w:type="dxa"/>
              <w:right w:w="57" w:type="dxa"/>
            </w:tcMar>
          </w:tcPr>
          <w:p w14:paraId="3D833B9B" w14:textId="77777777" w:rsidR="001B6EF3" w:rsidRDefault="00A935C9">
            <w:pPr>
              <w:keepNext/>
              <w:keepLines/>
              <w:rPr>
                <w:sz w:val="22"/>
                <w:szCs w:val="22"/>
                <w:lang w:eastAsia="lt-LT"/>
              </w:rPr>
            </w:pPr>
            <w:r>
              <w:rPr>
                <w:sz w:val="22"/>
                <w:szCs w:val="22"/>
                <w:lang w:eastAsia="lt-LT"/>
              </w:rPr>
              <w:t>Švietimo ir mokslo ministerija</w:t>
            </w:r>
          </w:p>
        </w:tc>
      </w:tr>
      <w:tr w:rsidR="001B6EF3" w14:paraId="3D833BA5" w14:textId="77777777">
        <w:trPr>
          <w:trHeight w:val="23"/>
        </w:trPr>
        <w:tc>
          <w:tcPr>
            <w:tcW w:w="2253" w:type="dxa"/>
            <w:vMerge w:val="restart"/>
            <w:shd w:val="clear" w:color="auto" w:fill="auto"/>
            <w:tcMar>
              <w:top w:w="28" w:type="dxa"/>
              <w:left w:w="57" w:type="dxa"/>
              <w:bottom w:w="28" w:type="dxa"/>
              <w:right w:w="57" w:type="dxa"/>
            </w:tcMar>
          </w:tcPr>
          <w:p w14:paraId="3D833B9D" w14:textId="77777777" w:rsidR="001B6EF3" w:rsidRDefault="001B6EF3">
            <w:pPr>
              <w:rPr>
                <w:iCs/>
                <w:sz w:val="22"/>
                <w:szCs w:val="22"/>
                <w:lang w:eastAsia="lt-LT"/>
              </w:rPr>
            </w:pPr>
          </w:p>
        </w:tc>
        <w:tc>
          <w:tcPr>
            <w:tcW w:w="2254" w:type="dxa"/>
            <w:tcBorders>
              <w:bottom w:val="single" w:sz="4" w:space="0" w:color="auto"/>
            </w:tcBorders>
            <w:shd w:val="clear" w:color="auto" w:fill="auto"/>
            <w:tcMar>
              <w:top w:w="28" w:type="dxa"/>
              <w:left w:w="57" w:type="dxa"/>
              <w:bottom w:w="28" w:type="dxa"/>
              <w:right w:w="57" w:type="dxa"/>
            </w:tcMar>
          </w:tcPr>
          <w:p w14:paraId="3D833B9E" w14:textId="77777777" w:rsidR="001B6EF3" w:rsidRDefault="001B6EF3">
            <w:pPr>
              <w:rPr>
                <w:iCs/>
                <w:sz w:val="22"/>
                <w:szCs w:val="22"/>
                <w:lang w:eastAsia="lt-LT"/>
              </w:rPr>
            </w:pPr>
          </w:p>
        </w:tc>
        <w:tc>
          <w:tcPr>
            <w:tcW w:w="2267" w:type="dxa"/>
            <w:tcBorders>
              <w:bottom w:val="single" w:sz="4" w:space="0" w:color="auto"/>
            </w:tcBorders>
            <w:shd w:val="clear" w:color="auto" w:fill="auto"/>
            <w:tcMar>
              <w:top w:w="28" w:type="dxa"/>
              <w:left w:w="57" w:type="dxa"/>
              <w:bottom w:w="28" w:type="dxa"/>
              <w:right w:w="57" w:type="dxa"/>
            </w:tcMar>
          </w:tcPr>
          <w:p w14:paraId="3D833B9F" w14:textId="77777777" w:rsidR="001B6EF3" w:rsidRDefault="00A935C9">
            <w:pPr>
              <w:rPr>
                <w:iCs/>
                <w:sz w:val="22"/>
                <w:szCs w:val="22"/>
                <w:lang w:eastAsia="lt-LT"/>
              </w:rPr>
            </w:pPr>
            <w:r>
              <w:rPr>
                <w:iCs/>
                <w:sz w:val="22"/>
                <w:szCs w:val="22"/>
                <w:lang w:eastAsia="lt-LT"/>
              </w:rPr>
              <w:t>1.4. Sudaryti naujos kokybės lanksčias mokymosi sąlygas, kurios užtikrintų individualizuoto mokymo ir mokymosi skaitmeninėje erdvėje visą gyvenimą galimybes</w:t>
            </w:r>
          </w:p>
        </w:tc>
        <w:tc>
          <w:tcPr>
            <w:tcW w:w="2241" w:type="dxa"/>
            <w:tcBorders>
              <w:bottom w:val="single" w:sz="4" w:space="0" w:color="auto"/>
            </w:tcBorders>
            <w:shd w:val="clear" w:color="auto" w:fill="auto"/>
            <w:tcMar>
              <w:top w:w="28" w:type="dxa"/>
              <w:left w:w="57" w:type="dxa"/>
              <w:bottom w:w="28" w:type="dxa"/>
              <w:right w:w="57" w:type="dxa"/>
            </w:tcMar>
          </w:tcPr>
          <w:p w14:paraId="3D833BA0" w14:textId="77777777" w:rsidR="001B6EF3" w:rsidRDefault="00A935C9">
            <w:pPr>
              <w:rPr>
                <w:strike/>
                <w:sz w:val="22"/>
                <w:szCs w:val="22"/>
                <w:lang w:eastAsia="lt-LT"/>
              </w:rPr>
            </w:pPr>
            <w:r>
              <w:rPr>
                <w:sz w:val="22"/>
                <w:szCs w:val="22"/>
                <w:lang w:eastAsia="lt-LT"/>
              </w:rPr>
              <w:t>gyventojai,</w:t>
            </w:r>
            <w:r>
              <w:rPr>
                <w:b/>
                <w:sz w:val="22"/>
                <w:szCs w:val="22"/>
                <w:lang w:eastAsia="lt-LT"/>
              </w:rPr>
              <w:t xml:space="preserve"> </w:t>
            </w:r>
            <w:r>
              <w:rPr>
                <w:sz w:val="22"/>
                <w:szCs w:val="22"/>
                <w:lang w:eastAsia="lt-LT"/>
              </w:rPr>
              <w:t xml:space="preserve">kurie </w:t>
            </w:r>
            <w:r>
              <w:rPr>
                <w:sz w:val="22"/>
                <w:szCs w:val="22"/>
                <w:lang w:eastAsia="lt-LT"/>
              </w:rPr>
              <w:t>naudojasi internetu mokymosi tikslais (visų šalies gyventojų procentais)</w:t>
            </w:r>
          </w:p>
        </w:tc>
        <w:tc>
          <w:tcPr>
            <w:tcW w:w="1191" w:type="dxa"/>
            <w:tcBorders>
              <w:bottom w:val="single" w:sz="4" w:space="0" w:color="auto"/>
            </w:tcBorders>
            <w:shd w:val="clear" w:color="auto" w:fill="auto"/>
            <w:tcMar>
              <w:top w:w="28" w:type="dxa"/>
              <w:left w:w="57" w:type="dxa"/>
              <w:bottom w:w="28" w:type="dxa"/>
              <w:right w:w="57" w:type="dxa"/>
            </w:tcMar>
          </w:tcPr>
          <w:p w14:paraId="3D833BA1" w14:textId="77777777" w:rsidR="001B6EF3" w:rsidRDefault="00A935C9">
            <w:pPr>
              <w:jc w:val="center"/>
              <w:rPr>
                <w:sz w:val="22"/>
                <w:szCs w:val="22"/>
                <w:lang w:eastAsia="lt-LT"/>
              </w:rPr>
            </w:pPr>
            <w:r>
              <w:rPr>
                <w:sz w:val="22"/>
                <w:szCs w:val="22"/>
                <w:lang w:eastAsia="lt-LT"/>
              </w:rPr>
              <w:t>12</w:t>
            </w:r>
          </w:p>
        </w:tc>
        <w:tc>
          <w:tcPr>
            <w:tcW w:w="1275" w:type="dxa"/>
            <w:tcBorders>
              <w:bottom w:val="single" w:sz="4" w:space="0" w:color="auto"/>
            </w:tcBorders>
            <w:shd w:val="clear" w:color="auto" w:fill="auto"/>
            <w:tcMar>
              <w:top w:w="28" w:type="dxa"/>
              <w:left w:w="57" w:type="dxa"/>
              <w:bottom w:w="28" w:type="dxa"/>
              <w:right w:w="57" w:type="dxa"/>
            </w:tcMar>
          </w:tcPr>
          <w:p w14:paraId="3D833BA2" w14:textId="77777777" w:rsidR="001B6EF3" w:rsidRDefault="00A935C9">
            <w:pPr>
              <w:jc w:val="center"/>
              <w:rPr>
                <w:sz w:val="22"/>
                <w:szCs w:val="22"/>
                <w:lang w:eastAsia="lt-LT"/>
              </w:rPr>
            </w:pPr>
            <w:r>
              <w:rPr>
                <w:sz w:val="22"/>
                <w:szCs w:val="22"/>
                <w:lang w:eastAsia="lt-LT"/>
              </w:rPr>
              <w:t>15</w:t>
            </w:r>
          </w:p>
        </w:tc>
        <w:tc>
          <w:tcPr>
            <w:tcW w:w="1276" w:type="dxa"/>
            <w:tcBorders>
              <w:bottom w:val="single" w:sz="4" w:space="0" w:color="auto"/>
            </w:tcBorders>
            <w:shd w:val="clear" w:color="auto" w:fill="auto"/>
            <w:tcMar>
              <w:top w:w="28" w:type="dxa"/>
              <w:left w:w="57" w:type="dxa"/>
              <w:bottom w:w="28" w:type="dxa"/>
              <w:right w:w="57" w:type="dxa"/>
            </w:tcMar>
          </w:tcPr>
          <w:p w14:paraId="3D833BA3" w14:textId="77777777" w:rsidR="001B6EF3" w:rsidRDefault="00A935C9">
            <w:pPr>
              <w:jc w:val="center"/>
              <w:rPr>
                <w:sz w:val="22"/>
                <w:szCs w:val="22"/>
                <w:lang w:eastAsia="lt-LT"/>
              </w:rPr>
            </w:pPr>
            <w:r>
              <w:rPr>
                <w:sz w:val="22"/>
                <w:szCs w:val="22"/>
                <w:lang w:eastAsia="lt-LT"/>
              </w:rPr>
              <w:t>20</w:t>
            </w:r>
          </w:p>
        </w:tc>
        <w:tc>
          <w:tcPr>
            <w:tcW w:w="1844" w:type="dxa"/>
            <w:tcBorders>
              <w:bottom w:val="single" w:sz="4" w:space="0" w:color="auto"/>
            </w:tcBorders>
            <w:shd w:val="clear" w:color="auto" w:fill="auto"/>
            <w:tcMar>
              <w:top w:w="28" w:type="dxa"/>
              <w:left w:w="57" w:type="dxa"/>
              <w:bottom w:w="28" w:type="dxa"/>
              <w:right w:w="57" w:type="dxa"/>
            </w:tcMar>
          </w:tcPr>
          <w:p w14:paraId="3D833BA4" w14:textId="77777777" w:rsidR="001B6EF3" w:rsidRDefault="00A935C9">
            <w:pPr>
              <w:rPr>
                <w:sz w:val="22"/>
                <w:szCs w:val="22"/>
                <w:lang w:eastAsia="lt-LT"/>
              </w:rPr>
            </w:pPr>
            <w:r>
              <w:rPr>
                <w:sz w:val="22"/>
                <w:szCs w:val="22"/>
                <w:lang w:eastAsia="lt-LT"/>
              </w:rPr>
              <w:t>Švietimo ir mokslo ministerija</w:t>
            </w:r>
          </w:p>
        </w:tc>
      </w:tr>
      <w:tr w:rsidR="001B6EF3" w14:paraId="3D833BAE" w14:textId="77777777">
        <w:trPr>
          <w:trHeight w:val="23"/>
        </w:trPr>
        <w:tc>
          <w:tcPr>
            <w:tcW w:w="2253" w:type="dxa"/>
            <w:vMerge/>
            <w:shd w:val="clear" w:color="auto" w:fill="auto"/>
            <w:tcMar>
              <w:top w:w="28" w:type="dxa"/>
              <w:left w:w="57" w:type="dxa"/>
              <w:bottom w:w="28" w:type="dxa"/>
              <w:right w:w="57" w:type="dxa"/>
            </w:tcMar>
          </w:tcPr>
          <w:p w14:paraId="3D833BA6" w14:textId="77777777" w:rsidR="001B6EF3" w:rsidRDefault="001B6EF3">
            <w:pPr>
              <w:rPr>
                <w:iCs/>
                <w:strike/>
                <w:sz w:val="22"/>
                <w:szCs w:val="22"/>
                <w:lang w:eastAsia="lt-LT"/>
              </w:rPr>
            </w:pPr>
          </w:p>
        </w:tc>
        <w:tc>
          <w:tcPr>
            <w:tcW w:w="2254" w:type="dxa"/>
            <w:vMerge w:val="restart"/>
            <w:shd w:val="clear" w:color="auto" w:fill="auto"/>
            <w:tcMar>
              <w:top w:w="28" w:type="dxa"/>
              <w:left w:w="57" w:type="dxa"/>
              <w:bottom w:w="28" w:type="dxa"/>
              <w:right w:w="57" w:type="dxa"/>
            </w:tcMar>
          </w:tcPr>
          <w:p w14:paraId="3D833BA7" w14:textId="77777777" w:rsidR="001B6EF3" w:rsidRDefault="00A935C9">
            <w:pPr>
              <w:rPr>
                <w:sz w:val="22"/>
                <w:szCs w:val="22"/>
                <w:lang w:eastAsia="lt-LT"/>
              </w:rPr>
            </w:pPr>
            <w:r>
              <w:rPr>
                <w:iCs/>
                <w:sz w:val="22"/>
                <w:szCs w:val="22"/>
                <w:lang w:eastAsia="lt-LT"/>
              </w:rPr>
              <w:t xml:space="preserve">2. </w:t>
            </w:r>
            <w:r>
              <w:rPr>
                <w:sz w:val="22"/>
                <w:szCs w:val="22"/>
                <w:lang w:eastAsia="lt-LT"/>
              </w:rPr>
              <w:t>Kurti technologiškai pažangias, gyventojų poreikius atitinkančias</w:t>
            </w:r>
            <w:r>
              <w:rPr>
                <w:i/>
                <w:sz w:val="22"/>
                <w:szCs w:val="22"/>
                <w:lang w:eastAsia="lt-LT"/>
              </w:rPr>
              <w:t xml:space="preserve"> </w:t>
            </w:r>
            <w:r>
              <w:rPr>
                <w:sz w:val="22"/>
                <w:szCs w:val="22"/>
                <w:lang w:eastAsia="lt-LT"/>
              </w:rPr>
              <w:t>viešąsias ir administracines elektronines</w:t>
            </w:r>
            <w:r>
              <w:rPr>
                <w:i/>
                <w:sz w:val="22"/>
                <w:szCs w:val="22"/>
                <w:lang w:eastAsia="lt-LT"/>
              </w:rPr>
              <w:t xml:space="preserve"> </w:t>
            </w:r>
            <w:r>
              <w:rPr>
                <w:sz w:val="22"/>
                <w:szCs w:val="22"/>
                <w:lang w:eastAsia="lt-LT"/>
              </w:rPr>
              <w:t xml:space="preserve">paslaugas, skatinti paslaugų </w:t>
            </w:r>
            <w:r>
              <w:rPr>
                <w:sz w:val="22"/>
                <w:szCs w:val="22"/>
                <w:lang w:eastAsia="lt-LT"/>
              </w:rPr>
              <w:t>gavėjus jomis naudotis</w:t>
            </w:r>
          </w:p>
        </w:tc>
        <w:tc>
          <w:tcPr>
            <w:tcW w:w="2267" w:type="dxa"/>
            <w:shd w:val="clear" w:color="auto" w:fill="auto"/>
            <w:tcMar>
              <w:top w:w="28" w:type="dxa"/>
              <w:left w:w="57" w:type="dxa"/>
              <w:bottom w:w="28" w:type="dxa"/>
              <w:right w:w="57" w:type="dxa"/>
            </w:tcMar>
          </w:tcPr>
          <w:p w14:paraId="3D833BA8" w14:textId="77777777" w:rsidR="001B6EF3" w:rsidRDefault="001B6EF3">
            <w:pPr>
              <w:rPr>
                <w:iCs/>
                <w:sz w:val="22"/>
                <w:szCs w:val="22"/>
                <w:lang w:eastAsia="lt-LT"/>
              </w:rPr>
            </w:pPr>
          </w:p>
        </w:tc>
        <w:tc>
          <w:tcPr>
            <w:tcW w:w="2241" w:type="dxa"/>
            <w:shd w:val="clear" w:color="auto" w:fill="auto"/>
            <w:tcMar>
              <w:top w:w="28" w:type="dxa"/>
              <w:left w:w="57" w:type="dxa"/>
              <w:bottom w:w="28" w:type="dxa"/>
              <w:right w:w="57" w:type="dxa"/>
            </w:tcMar>
          </w:tcPr>
          <w:p w14:paraId="3D833BA9" w14:textId="77777777" w:rsidR="001B6EF3" w:rsidRDefault="00A935C9">
            <w:pPr>
              <w:rPr>
                <w:sz w:val="22"/>
                <w:szCs w:val="22"/>
                <w:lang w:eastAsia="lt-LT"/>
              </w:rPr>
            </w:pPr>
            <w:r>
              <w:rPr>
                <w:sz w:val="22"/>
                <w:szCs w:val="22"/>
                <w:lang w:eastAsia="lt-LT"/>
              </w:rPr>
              <w:t>gyventojai, kurie naudojasi elektroniniu būdu teikiamomis viešosiomis ir administracinėmis paslaugomis (visų šalies gyventojų procentais)</w:t>
            </w:r>
          </w:p>
        </w:tc>
        <w:tc>
          <w:tcPr>
            <w:tcW w:w="1191" w:type="dxa"/>
            <w:shd w:val="clear" w:color="auto" w:fill="auto"/>
            <w:tcMar>
              <w:top w:w="28" w:type="dxa"/>
              <w:left w:w="57" w:type="dxa"/>
              <w:bottom w:w="28" w:type="dxa"/>
              <w:right w:w="57" w:type="dxa"/>
            </w:tcMar>
          </w:tcPr>
          <w:p w14:paraId="3D833BAA" w14:textId="77777777" w:rsidR="001B6EF3" w:rsidRDefault="00A935C9">
            <w:pPr>
              <w:jc w:val="center"/>
              <w:rPr>
                <w:sz w:val="22"/>
                <w:szCs w:val="22"/>
                <w:lang w:eastAsia="lt-LT"/>
              </w:rPr>
            </w:pPr>
            <w:r>
              <w:rPr>
                <w:sz w:val="22"/>
                <w:szCs w:val="22"/>
                <w:lang w:eastAsia="lt-LT"/>
              </w:rPr>
              <w:t>37</w:t>
            </w:r>
          </w:p>
        </w:tc>
        <w:tc>
          <w:tcPr>
            <w:tcW w:w="1275" w:type="dxa"/>
            <w:shd w:val="clear" w:color="auto" w:fill="auto"/>
            <w:tcMar>
              <w:top w:w="28" w:type="dxa"/>
              <w:left w:w="57" w:type="dxa"/>
              <w:bottom w:w="28" w:type="dxa"/>
              <w:right w:w="57" w:type="dxa"/>
            </w:tcMar>
          </w:tcPr>
          <w:p w14:paraId="3D833BAB" w14:textId="77777777" w:rsidR="001B6EF3" w:rsidRDefault="00A935C9">
            <w:pPr>
              <w:jc w:val="center"/>
              <w:rPr>
                <w:sz w:val="22"/>
                <w:szCs w:val="22"/>
                <w:lang w:eastAsia="lt-LT"/>
              </w:rPr>
            </w:pPr>
            <w:r>
              <w:rPr>
                <w:sz w:val="22"/>
                <w:szCs w:val="22"/>
                <w:lang w:eastAsia="lt-LT"/>
              </w:rPr>
              <w:t>50</w:t>
            </w:r>
          </w:p>
        </w:tc>
        <w:tc>
          <w:tcPr>
            <w:tcW w:w="1276" w:type="dxa"/>
            <w:shd w:val="clear" w:color="auto" w:fill="auto"/>
            <w:tcMar>
              <w:top w:w="28" w:type="dxa"/>
              <w:left w:w="57" w:type="dxa"/>
              <w:bottom w:w="28" w:type="dxa"/>
              <w:right w:w="57" w:type="dxa"/>
            </w:tcMar>
          </w:tcPr>
          <w:p w14:paraId="3D833BAC" w14:textId="77777777" w:rsidR="001B6EF3" w:rsidRDefault="00A935C9">
            <w:pPr>
              <w:jc w:val="center"/>
              <w:rPr>
                <w:sz w:val="22"/>
                <w:szCs w:val="22"/>
                <w:lang w:eastAsia="lt-LT"/>
              </w:rPr>
            </w:pPr>
            <w:r>
              <w:rPr>
                <w:sz w:val="22"/>
                <w:szCs w:val="22"/>
                <w:lang w:eastAsia="lt-LT"/>
              </w:rPr>
              <w:t>60</w:t>
            </w:r>
          </w:p>
        </w:tc>
        <w:tc>
          <w:tcPr>
            <w:tcW w:w="1844" w:type="dxa"/>
            <w:shd w:val="clear" w:color="auto" w:fill="auto"/>
            <w:tcMar>
              <w:top w:w="28" w:type="dxa"/>
              <w:left w:w="57" w:type="dxa"/>
              <w:bottom w:w="28" w:type="dxa"/>
              <w:right w:w="57" w:type="dxa"/>
            </w:tcMar>
          </w:tcPr>
          <w:p w14:paraId="3D833BAD" w14:textId="77777777" w:rsidR="001B6EF3" w:rsidRDefault="00A935C9">
            <w:pPr>
              <w:rPr>
                <w:sz w:val="22"/>
                <w:szCs w:val="22"/>
                <w:lang w:eastAsia="lt-LT"/>
              </w:rPr>
            </w:pPr>
            <w:r>
              <w:rPr>
                <w:sz w:val="22"/>
                <w:szCs w:val="22"/>
                <w:lang w:eastAsia="lt-LT"/>
              </w:rPr>
              <w:t xml:space="preserve">Susisiekimo ministerija, Lietuvos Respublikos vidaus reikalų ministerija (toliau – </w:t>
            </w:r>
            <w:r>
              <w:rPr>
                <w:sz w:val="22"/>
                <w:szCs w:val="22"/>
                <w:lang w:eastAsia="lt-LT"/>
              </w:rPr>
              <w:t>Vidaus reikalų ministerija)</w:t>
            </w:r>
          </w:p>
        </w:tc>
      </w:tr>
      <w:tr w:rsidR="001B6EF3" w14:paraId="3D833BB7" w14:textId="77777777">
        <w:trPr>
          <w:trHeight w:val="23"/>
        </w:trPr>
        <w:tc>
          <w:tcPr>
            <w:tcW w:w="2253" w:type="dxa"/>
            <w:vMerge/>
            <w:shd w:val="clear" w:color="auto" w:fill="auto"/>
            <w:tcMar>
              <w:top w:w="28" w:type="dxa"/>
              <w:left w:w="57" w:type="dxa"/>
              <w:bottom w:w="28" w:type="dxa"/>
              <w:right w:w="57" w:type="dxa"/>
            </w:tcMar>
          </w:tcPr>
          <w:p w14:paraId="3D833BAF" w14:textId="77777777" w:rsidR="001B6EF3" w:rsidRDefault="001B6EF3">
            <w:pPr>
              <w:rPr>
                <w:iCs/>
                <w:sz w:val="22"/>
                <w:szCs w:val="22"/>
                <w:lang w:eastAsia="lt-LT"/>
              </w:rPr>
            </w:pPr>
          </w:p>
        </w:tc>
        <w:tc>
          <w:tcPr>
            <w:tcW w:w="2254" w:type="dxa"/>
            <w:vMerge/>
            <w:shd w:val="clear" w:color="auto" w:fill="auto"/>
            <w:tcMar>
              <w:top w:w="28" w:type="dxa"/>
              <w:left w:w="57" w:type="dxa"/>
              <w:bottom w:w="28" w:type="dxa"/>
              <w:right w:w="57" w:type="dxa"/>
            </w:tcMar>
          </w:tcPr>
          <w:p w14:paraId="3D833BB0" w14:textId="77777777" w:rsidR="001B6EF3" w:rsidRDefault="001B6EF3">
            <w:pPr>
              <w:rPr>
                <w:iCs/>
                <w:sz w:val="22"/>
                <w:szCs w:val="22"/>
                <w:lang w:eastAsia="lt-LT"/>
              </w:rPr>
            </w:pPr>
          </w:p>
        </w:tc>
        <w:tc>
          <w:tcPr>
            <w:tcW w:w="2267" w:type="dxa"/>
            <w:shd w:val="clear" w:color="auto" w:fill="auto"/>
            <w:tcMar>
              <w:top w:w="28" w:type="dxa"/>
              <w:left w:w="57" w:type="dxa"/>
              <w:bottom w:w="28" w:type="dxa"/>
              <w:right w:w="57" w:type="dxa"/>
            </w:tcMar>
          </w:tcPr>
          <w:p w14:paraId="3D833BB1" w14:textId="77777777" w:rsidR="001B6EF3" w:rsidRDefault="00A935C9">
            <w:pPr>
              <w:rPr>
                <w:iCs/>
                <w:sz w:val="22"/>
                <w:szCs w:val="22"/>
                <w:lang w:eastAsia="lt-LT"/>
              </w:rPr>
            </w:pPr>
            <w:r>
              <w:rPr>
                <w:iCs/>
                <w:sz w:val="22"/>
                <w:szCs w:val="22"/>
                <w:lang w:eastAsia="lt-LT"/>
              </w:rPr>
              <w:t xml:space="preserve">2.1. </w:t>
            </w:r>
            <w:r>
              <w:rPr>
                <w:sz w:val="22"/>
                <w:szCs w:val="22"/>
                <w:lang w:eastAsia="lt-LT"/>
              </w:rPr>
              <w:t xml:space="preserve">Perkelti į skaitmeninę erdvę kuo daugiau administracinių paslaugų, siekti, </w:t>
            </w:r>
            <w:r>
              <w:rPr>
                <w:iCs/>
                <w:sz w:val="22"/>
                <w:szCs w:val="22"/>
                <w:lang w:eastAsia="lt-LT"/>
              </w:rPr>
              <w:t xml:space="preserve">kad administracinės paslaugos būtų teikiamos per vieną prieigos tašką, plėtoti tarpvalstybiniu lygmeniu teikiamas elektronines paslaugas, </w:t>
            </w:r>
            <w:r>
              <w:rPr>
                <w:iCs/>
                <w:sz w:val="22"/>
                <w:szCs w:val="22"/>
                <w:lang w:eastAsia="lt-LT"/>
              </w:rPr>
              <w:t>skatinti gyventojus jomis naudotis</w:t>
            </w:r>
          </w:p>
        </w:tc>
        <w:tc>
          <w:tcPr>
            <w:tcW w:w="2241" w:type="dxa"/>
            <w:shd w:val="clear" w:color="auto" w:fill="auto"/>
            <w:tcMar>
              <w:top w:w="28" w:type="dxa"/>
              <w:left w:w="57" w:type="dxa"/>
              <w:bottom w:w="28" w:type="dxa"/>
              <w:right w:w="57" w:type="dxa"/>
            </w:tcMar>
          </w:tcPr>
          <w:p w14:paraId="3D833BB2" w14:textId="77777777" w:rsidR="001B6EF3" w:rsidRDefault="00A935C9">
            <w:pPr>
              <w:rPr>
                <w:strike/>
                <w:sz w:val="22"/>
                <w:szCs w:val="22"/>
                <w:lang w:eastAsia="lt-LT"/>
              </w:rPr>
            </w:pPr>
            <w:r>
              <w:rPr>
                <w:sz w:val="22"/>
                <w:szCs w:val="22"/>
                <w:lang w:eastAsia="lt-LT"/>
              </w:rPr>
              <w:t>gyventojai, kurie naudojosi administracinėmis elektroninėmis paslaugomis, teikiamomis per elektroninių valdžios vartų portalą (visų šalies gyventojų procentais)</w:t>
            </w:r>
          </w:p>
        </w:tc>
        <w:tc>
          <w:tcPr>
            <w:tcW w:w="1191" w:type="dxa"/>
            <w:shd w:val="clear" w:color="auto" w:fill="auto"/>
            <w:tcMar>
              <w:top w:w="28" w:type="dxa"/>
              <w:left w:w="57" w:type="dxa"/>
              <w:bottom w:w="28" w:type="dxa"/>
              <w:right w:w="57" w:type="dxa"/>
            </w:tcMar>
          </w:tcPr>
          <w:p w14:paraId="3D833BB3" w14:textId="77777777" w:rsidR="001B6EF3" w:rsidRDefault="00A935C9">
            <w:pPr>
              <w:jc w:val="center"/>
              <w:rPr>
                <w:strike/>
                <w:sz w:val="22"/>
                <w:szCs w:val="22"/>
                <w:lang w:eastAsia="lt-LT"/>
              </w:rPr>
            </w:pPr>
            <w:r>
              <w:rPr>
                <w:sz w:val="22"/>
                <w:szCs w:val="22"/>
                <w:lang w:eastAsia="lt-LT"/>
              </w:rPr>
              <w:t>6</w:t>
            </w:r>
          </w:p>
        </w:tc>
        <w:tc>
          <w:tcPr>
            <w:tcW w:w="1275" w:type="dxa"/>
            <w:shd w:val="clear" w:color="auto" w:fill="auto"/>
            <w:tcMar>
              <w:top w:w="28" w:type="dxa"/>
              <w:left w:w="57" w:type="dxa"/>
              <w:bottom w:w="28" w:type="dxa"/>
              <w:right w:w="57" w:type="dxa"/>
            </w:tcMar>
          </w:tcPr>
          <w:p w14:paraId="3D833BB4" w14:textId="77777777" w:rsidR="001B6EF3" w:rsidRDefault="00A935C9">
            <w:pPr>
              <w:jc w:val="center"/>
              <w:rPr>
                <w:strike/>
                <w:sz w:val="22"/>
                <w:szCs w:val="22"/>
                <w:lang w:eastAsia="lt-LT"/>
              </w:rPr>
            </w:pPr>
            <w:r>
              <w:rPr>
                <w:sz w:val="22"/>
                <w:szCs w:val="22"/>
                <w:lang w:eastAsia="lt-LT"/>
              </w:rPr>
              <w:t>25</w:t>
            </w:r>
          </w:p>
        </w:tc>
        <w:tc>
          <w:tcPr>
            <w:tcW w:w="1276" w:type="dxa"/>
            <w:shd w:val="clear" w:color="auto" w:fill="auto"/>
            <w:tcMar>
              <w:top w:w="28" w:type="dxa"/>
              <w:left w:w="57" w:type="dxa"/>
              <w:bottom w:w="28" w:type="dxa"/>
              <w:right w:w="57" w:type="dxa"/>
            </w:tcMar>
          </w:tcPr>
          <w:p w14:paraId="3D833BB5" w14:textId="77777777" w:rsidR="001B6EF3" w:rsidRDefault="00A935C9">
            <w:pPr>
              <w:jc w:val="center"/>
              <w:rPr>
                <w:strike/>
                <w:sz w:val="22"/>
                <w:szCs w:val="22"/>
                <w:lang w:eastAsia="lt-LT"/>
              </w:rPr>
            </w:pPr>
            <w:r>
              <w:rPr>
                <w:sz w:val="22"/>
                <w:szCs w:val="22"/>
                <w:lang w:eastAsia="lt-LT"/>
              </w:rPr>
              <w:t>50</w:t>
            </w:r>
          </w:p>
        </w:tc>
        <w:tc>
          <w:tcPr>
            <w:tcW w:w="1844" w:type="dxa"/>
            <w:shd w:val="clear" w:color="auto" w:fill="auto"/>
            <w:tcMar>
              <w:top w:w="28" w:type="dxa"/>
              <w:left w:w="57" w:type="dxa"/>
              <w:bottom w:w="28" w:type="dxa"/>
              <w:right w:w="57" w:type="dxa"/>
            </w:tcMar>
          </w:tcPr>
          <w:p w14:paraId="3D833BB6" w14:textId="77777777" w:rsidR="001B6EF3" w:rsidRDefault="00A935C9">
            <w:pPr>
              <w:rPr>
                <w:sz w:val="22"/>
                <w:szCs w:val="22"/>
                <w:lang w:eastAsia="lt-LT"/>
              </w:rPr>
            </w:pPr>
            <w:r>
              <w:rPr>
                <w:sz w:val="22"/>
                <w:szCs w:val="22"/>
                <w:lang w:eastAsia="lt-LT"/>
              </w:rPr>
              <w:t>Susisiekimo ministerija, Lietuvos Respublikos teisin</w:t>
            </w:r>
            <w:r>
              <w:rPr>
                <w:sz w:val="22"/>
                <w:szCs w:val="22"/>
                <w:lang w:eastAsia="lt-LT"/>
              </w:rPr>
              <w:t xml:space="preserve">gumo </w:t>
            </w:r>
            <w:r>
              <w:rPr>
                <w:spacing w:val="-2"/>
                <w:sz w:val="22"/>
                <w:szCs w:val="22"/>
                <w:lang w:eastAsia="lt-LT"/>
              </w:rPr>
              <w:t>ministerija (toliau</w:t>
            </w:r>
            <w:r>
              <w:rPr>
                <w:sz w:val="22"/>
                <w:szCs w:val="22"/>
                <w:lang w:eastAsia="lt-LT"/>
              </w:rPr>
              <w:t xml:space="preserve"> – Teisingumo ministerija), Vidaus reikalų ministerija</w:t>
            </w:r>
          </w:p>
        </w:tc>
      </w:tr>
      <w:tr w:rsidR="001B6EF3" w14:paraId="3D833BC0" w14:textId="77777777">
        <w:trPr>
          <w:cantSplit/>
          <w:trHeight w:val="23"/>
        </w:trPr>
        <w:tc>
          <w:tcPr>
            <w:tcW w:w="2253" w:type="dxa"/>
            <w:vMerge w:val="restart"/>
            <w:shd w:val="clear" w:color="auto" w:fill="auto"/>
            <w:tcMar>
              <w:top w:w="28" w:type="dxa"/>
              <w:left w:w="57" w:type="dxa"/>
              <w:bottom w:w="28" w:type="dxa"/>
              <w:right w:w="57" w:type="dxa"/>
            </w:tcMar>
          </w:tcPr>
          <w:p w14:paraId="3D833BB8" w14:textId="77777777" w:rsidR="001B6EF3" w:rsidRDefault="001B6EF3">
            <w:pPr>
              <w:rPr>
                <w:iCs/>
                <w:sz w:val="22"/>
                <w:szCs w:val="22"/>
                <w:lang w:eastAsia="lt-LT"/>
              </w:rPr>
            </w:pPr>
          </w:p>
        </w:tc>
        <w:tc>
          <w:tcPr>
            <w:tcW w:w="2254" w:type="dxa"/>
            <w:vMerge w:val="restart"/>
            <w:shd w:val="clear" w:color="auto" w:fill="auto"/>
            <w:tcMar>
              <w:top w:w="28" w:type="dxa"/>
              <w:left w:w="57" w:type="dxa"/>
              <w:bottom w:w="28" w:type="dxa"/>
              <w:right w:w="57" w:type="dxa"/>
            </w:tcMar>
          </w:tcPr>
          <w:p w14:paraId="3D833BB9" w14:textId="77777777" w:rsidR="001B6EF3" w:rsidRDefault="001B6EF3">
            <w:pPr>
              <w:rPr>
                <w:iCs/>
                <w:sz w:val="22"/>
                <w:szCs w:val="22"/>
                <w:lang w:eastAsia="lt-LT"/>
              </w:rPr>
            </w:pPr>
          </w:p>
        </w:tc>
        <w:tc>
          <w:tcPr>
            <w:tcW w:w="2267" w:type="dxa"/>
            <w:shd w:val="clear" w:color="auto" w:fill="auto"/>
            <w:tcMar>
              <w:top w:w="28" w:type="dxa"/>
              <w:left w:w="57" w:type="dxa"/>
              <w:bottom w:w="28" w:type="dxa"/>
              <w:right w:w="57" w:type="dxa"/>
            </w:tcMar>
          </w:tcPr>
          <w:p w14:paraId="3D833BBA" w14:textId="77777777" w:rsidR="001B6EF3" w:rsidRDefault="00A935C9">
            <w:pPr>
              <w:keepNext/>
              <w:keepLines/>
              <w:rPr>
                <w:iCs/>
                <w:sz w:val="22"/>
                <w:szCs w:val="22"/>
                <w:lang w:eastAsia="lt-LT"/>
              </w:rPr>
            </w:pPr>
            <w:r>
              <w:rPr>
                <w:iCs/>
                <w:sz w:val="22"/>
                <w:szCs w:val="22"/>
                <w:lang w:eastAsia="lt-LT"/>
              </w:rPr>
              <w:t>2.2. Kurti ir plėtoti su sveikata susijusias elektronines paslaugas ir IRT produktus</w:t>
            </w:r>
          </w:p>
        </w:tc>
        <w:tc>
          <w:tcPr>
            <w:tcW w:w="2241" w:type="dxa"/>
            <w:shd w:val="clear" w:color="auto" w:fill="auto"/>
            <w:tcMar>
              <w:top w:w="28" w:type="dxa"/>
              <w:left w:w="57" w:type="dxa"/>
              <w:bottom w:w="28" w:type="dxa"/>
              <w:right w:w="57" w:type="dxa"/>
            </w:tcMar>
          </w:tcPr>
          <w:p w14:paraId="3D833BBB" w14:textId="77777777" w:rsidR="001B6EF3" w:rsidRDefault="00A935C9">
            <w:pPr>
              <w:keepNext/>
              <w:keepLines/>
              <w:rPr>
                <w:b/>
                <w:i/>
                <w:sz w:val="22"/>
                <w:szCs w:val="22"/>
                <w:lang w:eastAsia="lt-LT"/>
              </w:rPr>
            </w:pPr>
            <w:r>
              <w:rPr>
                <w:sz w:val="22"/>
                <w:szCs w:val="22"/>
                <w:lang w:eastAsia="lt-LT"/>
              </w:rPr>
              <w:t>gyventojai, kurie naudojasi su sveikata susijusiomis elektroninėmis paslaugomis</w:t>
            </w:r>
            <w:r>
              <w:rPr>
                <w:b/>
                <w:sz w:val="22"/>
                <w:szCs w:val="22"/>
                <w:lang w:eastAsia="lt-LT"/>
              </w:rPr>
              <w:t xml:space="preserve"> </w:t>
            </w:r>
            <w:r>
              <w:rPr>
                <w:sz w:val="22"/>
                <w:szCs w:val="22"/>
                <w:lang w:eastAsia="lt-LT"/>
              </w:rPr>
              <w:t xml:space="preserve">(visų </w:t>
            </w:r>
            <w:r>
              <w:rPr>
                <w:sz w:val="22"/>
                <w:szCs w:val="22"/>
                <w:lang w:eastAsia="lt-LT"/>
              </w:rPr>
              <w:t>šalies gyventojų procentais)</w:t>
            </w:r>
          </w:p>
        </w:tc>
        <w:tc>
          <w:tcPr>
            <w:tcW w:w="1191" w:type="dxa"/>
            <w:shd w:val="clear" w:color="auto" w:fill="auto"/>
            <w:tcMar>
              <w:top w:w="28" w:type="dxa"/>
              <w:left w:w="57" w:type="dxa"/>
              <w:bottom w:w="28" w:type="dxa"/>
              <w:right w:w="57" w:type="dxa"/>
            </w:tcMar>
          </w:tcPr>
          <w:p w14:paraId="3D833BBC" w14:textId="77777777" w:rsidR="001B6EF3" w:rsidRDefault="00A935C9">
            <w:pPr>
              <w:keepNext/>
              <w:keepLines/>
              <w:jc w:val="center"/>
              <w:rPr>
                <w:sz w:val="22"/>
                <w:szCs w:val="22"/>
                <w:lang w:eastAsia="lt-LT"/>
              </w:rPr>
            </w:pPr>
            <w:r>
              <w:rPr>
                <w:sz w:val="22"/>
                <w:szCs w:val="22"/>
                <w:lang w:eastAsia="lt-LT"/>
              </w:rPr>
              <w:t>20</w:t>
            </w:r>
          </w:p>
        </w:tc>
        <w:tc>
          <w:tcPr>
            <w:tcW w:w="1275" w:type="dxa"/>
            <w:shd w:val="clear" w:color="auto" w:fill="auto"/>
            <w:tcMar>
              <w:top w:w="28" w:type="dxa"/>
              <w:left w:w="57" w:type="dxa"/>
              <w:bottom w:w="28" w:type="dxa"/>
              <w:right w:w="57" w:type="dxa"/>
            </w:tcMar>
          </w:tcPr>
          <w:p w14:paraId="3D833BBD" w14:textId="77777777" w:rsidR="001B6EF3" w:rsidRDefault="00A935C9">
            <w:pPr>
              <w:keepNext/>
              <w:keepLines/>
              <w:jc w:val="center"/>
              <w:rPr>
                <w:sz w:val="22"/>
                <w:szCs w:val="22"/>
                <w:lang w:eastAsia="lt-LT"/>
              </w:rPr>
            </w:pPr>
            <w:r>
              <w:rPr>
                <w:sz w:val="22"/>
                <w:szCs w:val="22"/>
                <w:lang w:eastAsia="lt-LT"/>
              </w:rPr>
              <w:t>30</w:t>
            </w:r>
          </w:p>
        </w:tc>
        <w:tc>
          <w:tcPr>
            <w:tcW w:w="1276" w:type="dxa"/>
            <w:shd w:val="clear" w:color="auto" w:fill="auto"/>
            <w:tcMar>
              <w:top w:w="28" w:type="dxa"/>
              <w:left w:w="57" w:type="dxa"/>
              <w:bottom w:w="28" w:type="dxa"/>
              <w:right w:w="57" w:type="dxa"/>
            </w:tcMar>
          </w:tcPr>
          <w:p w14:paraId="3D833BBE" w14:textId="77777777" w:rsidR="001B6EF3" w:rsidRDefault="00A935C9">
            <w:pPr>
              <w:keepNext/>
              <w:keepLines/>
              <w:jc w:val="center"/>
              <w:rPr>
                <w:sz w:val="22"/>
                <w:szCs w:val="22"/>
                <w:lang w:eastAsia="lt-LT"/>
              </w:rPr>
            </w:pPr>
            <w:r>
              <w:rPr>
                <w:sz w:val="22"/>
                <w:szCs w:val="22"/>
                <w:lang w:eastAsia="lt-LT"/>
              </w:rPr>
              <w:t>40</w:t>
            </w:r>
          </w:p>
        </w:tc>
        <w:tc>
          <w:tcPr>
            <w:tcW w:w="1844" w:type="dxa"/>
            <w:shd w:val="clear" w:color="auto" w:fill="auto"/>
            <w:tcMar>
              <w:top w:w="28" w:type="dxa"/>
              <w:left w:w="57" w:type="dxa"/>
              <w:bottom w:w="28" w:type="dxa"/>
              <w:right w:w="57" w:type="dxa"/>
            </w:tcMar>
          </w:tcPr>
          <w:p w14:paraId="3D833BBF" w14:textId="77777777" w:rsidR="001B6EF3" w:rsidRDefault="00A935C9">
            <w:pPr>
              <w:keepNext/>
              <w:keepLines/>
              <w:rPr>
                <w:sz w:val="22"/>
                <w:szCs w:val="22"/>
                <w:lang w:eastAsia="lt-LT"/>
              </w:rPr>
            </w:pPr>
            <w:r>
              <w:rPr>
                <w:sz w:val="22"/>
                <w:szCs w:val="22"/>
                <w:lang w:eastAsia="lt-LT"/>
              </w:rPr>
              <w:t xml:space="preserve">Lietuvos Respublikos sveikatos apsaugos </w:t>
            </w:r>
            <w:r>
              <w:rPr>
                <w:spacing w:val="-2"/>
                <w:sz w:val="22"/>
                <w:szCs w:val="22"/>
                <w:lang w:eastAsia="lt-LT"/>
              </w:rPr>
              <w:t>ministerija (toliau</w:t>
            </w:r>
            <w:r>
              <w:rPr>
                <w:sz w:val="22"/>
                <w:szCs w:val="22"/>
                <w:lang w:eastAsia="lt-LT"/>
              </w:rPr>
              <w:t xml:space="preserve"> – Sveikatos apsaugos ministerija), valstybės įmonė Registrų centras</w:t>
            </w:r>
          </w:p>
        </w:tc>
      </w:tr>
      <w:tr w:rsidR="001B6EF3" w14:paraId="3D833BC9" w14:textId="77777777">
        <w:trPr>
          <w:trHeight w:val="23"/>
        </w:trPr>
        <w:tc>
          <w:tcPr>
            <w:tcW w:w="2253" w:type="dxa"/>
            <w:vMerge/>
            <w:shd w:val="clear" w:color="auto" w:fill="auto"/>
            <w:tcMar>
              <w:top w:w="28" w:type="dxa"/>
              <w:left w:w="57" w:type="dxa"/>
              <w:bottom w:w="28" w:type="dxa"/>
              <w:right w:w="57" w:type="dxa"/>
            </w:tcMar>
          </w:tcPr>
          <w:p w14:paraId="3D833BC1" w14:textId="77777777" w:rsidR="001B6EF3" w:rsidRDefault="001B6EF3">
            <w:pPr>
              <w:rPr>
                <w:iCs/>
                <w:sz w:val="22"/>
                <w:szCs w:val="22"/>
                <w:lang w:eastAsia="lt-LT"/>
              </w:rPr>
            </w:pPr>
          </w:p>
        </w:tc>
        <w:tc>
          <w:tcPr>
            <w:tcW w:w="2254" w:type="dxa"/>
            <w:vMerge/>
            <w:shd w:val="clear" w:color="auto" w:fill="auto"/>
            <w:tcMar>
              <w:top w:w="28" w:type="dxa"/>
              <w:left w:w="57" w:type="dxa"/>
              <w:bottom w:w="28" w:type="dxa"/>
              <w:right w:w="57" w:type="dxa"/>
            </w:tcMar>
          </w:tcPr>
          <w:p w14:paraId="3D833BC2" w14:textId="77777777" w:rsidR="001B6EF3" w:rsidRDefault="001B6EF3">
            <w:pPr>
              <w:rPr>
                <w:iCs/>
                <w:sz w:val="22"/>
                <w:szCs w:val="22"/>
                <w:lang w:eastAsia="lt-LT"/>
              </w:rPr>
            </w:pPr>
          </w:p>
        </w:tc>
        <w:tc>
          <w:tcPr>
            <w:tcW w:w="2267" w:type="dxa"/>
            <w:vMerge w:val="restart"/>
            <w:tcBorders>
              <w:bottom w:val="single" w:sz="4" w:space="0" w:color="auto"/>
            </w:tcBorders>
            <w:shd w:val="clear" w:color="auto" w:fill="auto"/>
            <w:tcMar>
              <w:top w:w="28" w:type="dxa"/>
              <w:left w:w="57" w:type="dxa"/>
              <w:bottom w:w="28" w:type="dxa"/>
              <w:right w:w="57" w:type="dxa"/>
            </w:tcMar>
          </w:tcPr>
          <w:p w14:paraId="3D833BC3" w14:textId="77777777" w:rsidR="001B6EF3" w:rsidRDefault="00A935C9">
            <w:pPr>
              <w:rPr>
                <w:b/>
                <w:iCs/>
                <w:sz w:val="22"/>
                <w:szCs w:val="22"/>
                <w:lang w:eastAsia="lt-LT"/>
              </w:rPr>
            </w:pPr>
            <w:r>
              <w:rPr>
                <w:iCs/>
                <w:sz w:val="22"/>
                <w:szCs w:val="22"/>
                <w:lang w:eastAsia="lt-LT"/>
              </w:rPr>
              <w:t xml:space="preserve">2.3. </w:t>
            </w:r>
            <w:r>
              <w:rPr>
                <w:sz w:val="22"/>
                <w:szCs w:val="22"/>
                <w:lang w:eastAsia="lt-LT"/>
              </w:rPr>
              <w:t xml:space="preserve">Diegti IRT sprendinius, didinančius viešojo valdymo procesų atvirumą ir </w:t>
            </w:r>
            <w:r>
              <w:rPr>
                <w:sz w:val="22"/>
                <w:szCs w:val="22"/>
                <w:lang w:eastAsia="lt-LT"/>
              </w:rPr>
              <w:t>skatinančius piliečius aktyviau juose dalyvauti</w:t>
            </w:r>
          </w:p>
        </w:tc>
        <w:tc>
          <w:tcPr>
            <w:tcW w:w="2241" w:type="dxa"/>
            <w:tcBorders>
              <w:bottom w:val="single" w:sz="4" w:space="0" w:color="auto"/>
            </w:tcBorders>
            <w:shd w:val="clear" w:color="auto" w:fill="auto"/>
            <w:tcMar>
              <w:top w:w="28" w:type="dxa"/>
              <w:left w:w="57" w:type="dxa"/>
              <w:bottom w:w="28" w:type="dxa"/>
              <w:right w:w="57" w:type="dxa"/>
            </w:tcMar>
          </w:tcPr>
          <w:p w14:paraId="3D833BC4" w14:textId="77777777" w:rsidR="001B6EF3" w:rsidRDefault="00A935C9">
            <w:pPr>
              <w:rPr>
                <w:sz w:val="22"/>
                <w:szCs w:val="22"/>
                <w:lang w:eastAsia="lt-LT"/>
              </w:rPr>
            </w:pPr>
            <w:r>
              <w:rPr>
                <w:sz w:val="22"/>
                <w:szCs w:val="22"/>
                <w:lang w:eastAsia="lt-LT"/>
              </w:rPr>
              <w:t>teisės aktų projektai, dėl kurių gyventojai elektroninėmis priemonėmis pateikė rengėjams pasiūlymų (visų teisės aktų projektų procentais)</w:t>
            </w:r>
          </w:p>
        </w:tc>
        <w:tc>
          <w:tcPr>
            <w:tcW w:w="1191" w:type="dxa"/>
            <w:tcBorders>
              <w:bottom w:val="single" w:sz="4" w:space="0" w:color="auto"/>
            </w:tcBorders>
            <w:shd w:val="clear" w:color="auto" w:fill="auto"/>
            <w:tcMar>
              <w:top w:w="28" w:type="dxa"/>
              <w:left w:w="57" w:type="dxa"/>
              <w:bottom w:w="28" w:type="dxa"/>
              <w:right w:w="57" w:type="dxa"/>
            </w:tcMar>
          </w:tcPr>
          <w:p w14:paraId="3D833BC5" w14:textId="77777777" w:rsidR="001B6EF3" w:rsidRDefault="00A935C9">
            <w:pPr>
              <w:jc w:val="center"/>
              <w:rPr>
                <w:sz w:val="22"/>
                <w:szCs w:val="22"/>
                <w:lang w:eastAsia="lt-LT"/>
              </w:rPr>
            </w:pPr>
            <w:r>
              <w:rPr>
                <w:sz w:val="22"/>
                <w:szCs w:val="22"/>
                <w:lang w:eastAsia="lt-LT"/>
              </w:rPr>
              <w:t>5</w:t>
            </w:r>
          </w:p>
        </w:tc>
        <w:tc>
          <w:tcPr>
            <w:tcW w:w="1275" w:type="dxa"/>
            <w:tcBorders>
              <w:bottom w:val="single" w:sz="4" w:space="0" w:color="auto"/>
            </w:tcBorders>
            <w:shd w:val="clear" w:color="auto" w:fill="auto"/>
            <w:tcMar>
              <w:top w:w="28" w:type="dxa"/>
              <w:left w:w="57" w:type="dxa"/>
              <w:bottom w:w="28" w:type="dxa"/>
              <w:right w:w="57" w:type="dxa"/>
            </w:tcMar>
          </w:tcPr>
          <w:p w14:paraId="3D833BC6" w14:textId="77777777" w:rsidR="001B6EF3" w:rsidRDefault="00A935C9">
            <w:pPr>
              <w:jc w:val="center"/>
              <w:rPr>
                <w:b/>
                <w:sz w:val="22"/>
                <w:szCs w:val="22"/>
                <w:lang w:eastAsia="lt-LT"/>
              </w:rPr>
            </w:pPr>
            <w:r>
              <w:rPr>
                <w:sz w:val="22"/>
                <w:szCs w:val="22"/>
                <w:lang w:eastAsia="lt-LT"/>
              </w:rPr>
              <w:t>10</w:t>
            </w:r>
          </w:p>
        </w:tc>
        <w:tc>
          <w:tcPr>
            <w:tcW w:w="1276" w:type="dxa"/>
            <w:tcBorders>
              <w:bottom w:val="single" w:sz="4" w:space="0" w:color="auto"/>
            </w:tcBorders>
            <w:shd w:val="clear" w:color="auto" w:fill="auto"/>
            <w:tcMar>
              <w:top w:w="28" w:type="dxa"/>
              <w:left w:w="57" w:type="dxa"/>
              <w:bottom w:w="28" w:type="dxa"/>
              <w:right w:w="57" w:type="dxa"/>
            </w:tcMar>
          </w:tcPr>
          <w:p w14:paraId="3D833BC7" w14:textId="77777777" w:rsidR="001B6EF3" w:rsidRDefault="00A935C9">
            <w:pPr>
              <w:jc w:val="center"/>
              <w:rPr>
                <w:b/>
                <w:sz w:val="22"/>
                <w:szCs w:val="22"/>
                <w:lang w:eastAsia="lt-LT"/>
              </w:rPr>
            </w:pPr>
            <w:r>
              <w:rPr>
                <w:sz w:val="22"/>
                <w:szCs w:val="22"/>
                <w:lang w:eastAsia="lt-LT"/>
              </w:rPr>
              <w:t>15</w:t>
            </w:r>
          </w:p>
        </w:tc>
        <w:tc>
          <w:tcPr>
            <w:tcW w:w="1844" w:type="dxa"/>
            <w:tcBorders>
              <w:bottom w:val="single" w:sz="4" w:space="0" w:color="auto"/>
            </w:tcBorders>
            <w:shd w:val="clear" w:color="auto" w:fill="auto"/>
            <w:tcMar>
              <w:top w:w="28" w:type="dxa"/>
              <w:left w:w="57" w:type="dxa"/>
              <w:bottom w:w="28" w:type="dxa"/>
              <w:right w:w="57" w:type="dxa"/>
            </w:tcMar>
          </w:tcPr>
          <w:p w14:paraId="3D833BC8" w14:textId="77777777" w:rsidR="001B6EF3" w:rsidRDefault="00A935C9">
            <w:pPr>
              <w:rPr>
                <w:sz w:val="22"/>
                <w:szCs w:val="22"/>
                <w:lang w:eastAsia="lt-LT"/>
              </w:rPr>
            </w:pPr>
            <w:r>
              <w:rPr>
                <w:sz w:val="22"/>
                <w:szCs w:val="22"/>
                <w:lang w:eastAsia="lt-LT"/>
              </w:rPr>
              <w:t>Lietuvos Respublikos Seimo kanceliarija</w:t>
            </w:r>
          </w:p>
        </w:tc>
      </w:tr>
      <w:tr w:rsidR="001B6EF3" w14:paraId="3D833BD2" w14:textId="77777777">
        <w:trPr>
          <w:trHeight w:val="23"/>
        </w:trPr>
        <w:tc>
          <w:tcPr>
            <w:tcW w:w="2253" w:type="dxa"/>
            <w:vMerge/>
            <w:shd w:val="clear" w:color="auto" w:fill="auto"/>
            <w:tcMar>
              <w:top w:w="28" w:type="dxa"/>
              <w:left w:w="57" w:type="dxa"/>
              <w:bottom w:w="28" w:type="dxa"/>
              <w:right w:w="57" w:type="dxa"/>
            </w:tcMar>
          </w:tcPr>
          <w:p w14:paraId="3D833BCA" w14:textId="77777777" w:rsidR="001B6EF3" w:rsidRDefault="001B6EF3">
            <w:pPr>
              <w:rPr>
                <w:iCs/>
                <w:sz w:val="22"/>
                <w:szCs w:val="22"/>
                <w:lang w:eastAsia="lt-LT"/>
              </w:rPr>
            </w:pPr>
          </w:p>
        </w:tc>
        <w:tc>
          <w:tcPr>
            <w:tcW w:w="2254" w:type="dxa"/>
            <w:vMerge/>
            <w:shd w:val="clear" w:color="auto" w:fill="auto"/>
            <w:tcMar>
              <w:top w:w="28" w:type="dxa"/>
              <w:left w:w="57" w:type="dxa"/>
              <w:bottom w:w="28" w:type="dxa"/>
              <w:right w:w="57" w:type="dxa"/>
            </w:tcMar>
          </w:tcPr>
          <w:p w14:paraId="3D833BCB" w14:textId="77777777" w:rsidR="001B6EF3" w:rsidRDefault="001B6EF3">
            <w:pPr>
              <w:rPr>
                <w:iCs/>
                <w:sz w:val="22"/>
                <w:szCs w:val="22"/>
                <w:lang w:eastAsia="lt-LT"/>
              </w:rPr>
            </w:pPr>
          </w:p>
        </w:tc>
        <w:tc>
          <w:tcPr>
            <w:tcW w:w="2267" w:type="dxa"/>
            <w:vMerge/>
            <w:tcBorders>
              <w:bottom w:val="single" w:sz="4" w:space="0" w:color="auto"/>
            </w:tcBorders>
            <w:shd w:val="clear" w:color="auto" w:fill="auto"/>
            <w:tcMar>
              <w:top w:w="28" w:type="dxa"/>
              <w:left w:w="57" w:type="dxa"/>
              <w:bottom w:w="28" w:type="dxa"/>
              <w:right w:w="57" w:type="dxa"/>
            </w:tcMar>
          </w:tcPr>
          <w:p w14:paraId="3D833BCC" w14:textId="77777777" w:rsidR="001B6EF3" w:rsidRDefault="001B6EF3">
            <w:pPr>
              <w:rPr>
                <w:iCs/>
                <w:sz w:val="22"/>
                <w:szCs w:val="22"/>
                <w:lang w:eastAsia="lt-LT"/>
              </w:rPr>
            </w:pPr>
          </w:p>
        </w:tc>
        <w:tc>
          <w:tcPr>
            <w:tcW w:w="2241" w:type="dxa"/>
            <w:shd w:val="clear" w:color="auto" w:fill="auto"/>
            <w:tcMar>
              <w:top w:w="28" w:type="dxa"/>
              <w:left w:w="57" w:type="dxa"/>
              <w:bottom w:w="28" w:type="dxa"/>
              <w:right w:w="57" w:type="dxa"/>
            </w:tcMar>
          </w:tcPr>
          <w:p w14:paraId="3D833BCD" w14:textId="77777777" w:rsidR="001B6EF3" w:rsidRDefault="00A935C9">
            <w:pPr>
              <w:rPr>
                <w:sz w:val="22"/>
                <w:szCs w:val="22"/>
                <w:lang w:eastAsia="lt-LT"/>
              </w:rPr>
            </w:pPr>
            <w:r>
              <w:rPr>
                <w:sz w:val="22"/>
                <w:szCs w:val="22"/>
                <w:lang w:eastAsia="lt-LT"/>
              </w:rPr>
              <w:t xml:space="preserve">gyventojai, kurie </w:t>
            </w:r>
            <w:r>
              <w:rPr>
                <w:sz w:val="22"/>
                <w:szCs w:val="22"/>
                <w:lang w:eastAsia="lt-LT"/>
              </w:rPr>
              <w:t>dalyvauja elektroninės demokratijos procesuose</w:t>
            </w:r>
            <w:r>
              <w:rPr>
                <w:b/>
                <w:sz w:val="22"/>
                <w:szCs w:val="22"/>
                <w:lang w:eastAsia="lt-LT"/>
              </w:rPr>
              <w:t xml:space="preserve"> </w:t>
            </w:r>
            <w:r>
              <w:rPr>
                <w:sz w:val="22"/>
                <w:szCs w:val="22"/>
                <w:lang w:eastAsia="lt-LT"/>
              </w:rPr>
              <w:t>(visų šalies gyventojų procentais)</w:t>
            </w:r>
          </w:p>
        </w:tc>
        <w:tc>
          <w:tcPr>
            <w:tcW w:w="1191" w:type="dxa"/>
            <w:shd w:val="clear" w:color="auto" w:fill="auto"/>
            <w:tcMar>
              <w:top w:w="28" w:type="dxa"/>
              <w:left w:w="57" w:type="dxa"/>
              <w:bottom w:w="28" w:type="dxa"/>
              <w:right w:w="57" w:type="dxa"/>
            </w:tcMar>
          </w:tcPr>
          <w:p w14:paraId="3D833BCE" w14:textId="77777777" w:rsidR="001B6EF3" w:rsidRDefault="00A935C9">
            <w:pPr>
              <w:jc w:val="center"/>
              <w:rPr>
                <w:sz w:val="22"/>
                <w:szCs w:val="22"/>
                <w:lang w:eastAsia="lt-LT"/>
              </w:rPr>
            </w:pPr>
            <w:r>
              <w:rPr>
                <w:sz w:val="22"/>
                <w:szCs w:val="22"/>
                <w:lang w:eastAsia="lt-LT"/>
              </w:rPr>
              <w:t>17,6 *</w:t>
            </w:r>
          </w:p>
        </w:tc>
        <w:tc>
          <w:tcPr>
            <w:tcW w:w="1275" w:type="dxa"/>
            <w:shd w:val="clear" w:color="auto" w:fill="auto"/>
            <w:tcMar>
              <w:top w:w="28" w:type="dxa"/>
              <w:left w:w="57" w:type="dxa"/>
              <w:bottom w:w="28" w:type="dxa"/>
              <w:right w:w="57" w:type="dxa"/>
            </w:tcMar>
          </w:tcPr>
          <w:p w14:paraId="3D833BCF" w14:textId="77777777" w:rsidR="001B6EF3" w:rsidRDefault="00A935C9">
            <w:pPr>
              <w:jc w:val="center"/>
              <w:rPr>
                <w:sz w:val="22"/>
                <w:szCs w:val="22"/>
                <w:lang w:eastAsia="lt-LT"/>
              </w:rPr>
            </w:pPr>
            <w:r>
              <w:rPr>
                <w:sz w:val="22"/>
                <w:szCs w:val="22"/>
                <w:lang w:eastAsia="lt-LT"/>
              </w:rPr>
              <w:t>23</w:t>
            </w:r>
          </w:p>
        </w:tc>
        <w:tc>
          <w:tcPr>
            <w:tcW w:w="1276" w:type="dxa"/>
            <w:shd w:val="clear" w:color="auto" w:fill="auto"/>
            <w:tcMar>
              <w:top w:w="28" w:type="dxa"/>
              <w:left w:w="57" w:type="dxa"/>
              <w:bottom w:w="28" w:type="dxa"/>
              <w:right w:w="57" w:type="dxa"/>
            </w:tcMar>
          </w:tcPr>
          <w:p w14:paraId="3D833BD0" w14:textId="77777777" w:rsidR="001B6EF3" w:rsidRDefault="00A935C9">
            <w:pPr>
              <w:jc w:val="center"/>
              <w:rPr>
                <w:sz w:val="22"/>
                <w:szCs w:val="22"/>
                <w:lang w:eastAsia="lt-LT"/>
              </w:rPr>
            </w:pPr>
            <w:r>
              <w:rPr>
                <w:sz w:val="22"/>
                <w:szCs w:val="22"/>
                <w:lang w:eastAsia="lt-LT"/>
              </w:rPr>
              <w:t>40</w:t>
            </w:r>
          </w:p>
        </w:tc>
        <w:tc>
          <w:tcPr>
            <w:tcW w:w="1844" w:type="dxa"/>
            <w:shd w:val="clear" w:color="auto" w:fill="auto"/>
            <w:tcMar>
              <w:top w:w="28" w:type="dxa"/>
              <w:left w:w="57" w:type="dxa"/>
              <w:bottom w:w="28" w:type="dxa"/>
              <w:right w:w="57" w:type="dxa"/>
            </w:tcMar>
          </w:tcPr>
          <w:p w14:paraId="3D833BD1" w14:textId="77777777" w:rsidR="001B6EF3" w:rsidRDefault="00A935C9">
            <w:pPr>
              <w:rPr>
                <w:sz w:val="22"/>
                <w:szCs w:val="22"/>
                <w:lang w:eastAsia="lt-LT"/>
              </w:rPr>
            </w:pPr>
            <w:r>
              <w:rPr>
                <w:sz w:val="22"/>
                <w:szCs w:val="22"/>
                <w:lang w:eastAsia="lt-LT"/>
              </w:rPr>
              <w:t>Vidaus reikalų ministerija</w:t>
            </w:r>
          </w:p>
        </w:tc>
      </w:tr>
      <w:tr w:rsidR="001B6EF3" w14:paraId="3D833BDB" w14:textId="77777777">
        <w:trPr>
          <w:cantSplit/>
          <w:trHeight w:val="23"/>
        </w:trPr>
        <w:tc>
          <w:tcPr>
            <w:tcW w:w="2253" w:type="dxa"/>
            <w:vMerge/>
            <w:shd w:val="clear" w:color="auto" w:fill="auto"/>
            <w:tcMar>
              <w:top w:w="28" w:type="dxa"/>
              <w:left w:w="57" w:type="dxa"/>
              <w:bottom w:w="28" w:type="dxa"/>
              <w:right w:w="57" w:type="dxa"/>
            </w:tcMar>
          </w:tcPr>
          <w:p w14:paraId="3D833BD3" w14:textId="77777777" w:rsidR="001B6EF3" w:rsidRDefault="001B6EF3">
            <w:pPr>
              <w:rPr>
                <w:iCs/>
                <w:sz w:val="22"/>
                <w:szCs w:val="22"/>
                <w:lang w:eastAsia="lt-LT"/>
              </w:rPr>
            </w:pPr>
          </w:p>
        </w:tc>
        <w:tc>
          <w:tcPr>
            <w:tcW w:w="2254" w:type="dxa"/>
            <w:vMerge/>
            <w:tcBorders>
              <w:bottom w:val="single" w:sz="4" w:space="0" w:color="auto"/>
            </w:tcBorders>
            <w:shd w:val="clear" w:color="auto" w:fill="auto"/>
            <w:tcMar>
              <w:top w:w="28" w:type="dxa"/>
              <w:left w:w="57" w:type="dxa"/>
              <w:bottom w:w="28" w:type="dxa"/>
              <w:right w:w="57" w:type="dxa"/>
            </w:tcMar>
          </w:tcPr>
          <w:p w14:paraId="3D833BD4" w14:textId="77777777" w:rsidR="001B6EF3" w:rsidRDefault="001B6EF3">
            <w:pPr>
              <w:rPr>
                <w:iCs/>
                <w:sz w:val="22"/>
                <w:szCs w:val="22"/>
                <w:lang w:eastAsia="lt-LT"/>
              </w:rPr>
            </w:pPr>
          </w:p>
        </w:tc>
        <w:tc>
          <w:tcPr>
            <w:tcW w:w="2267" w:type="dxa"/>
            <w:tcBorders>
              <w:bottom w:val="single" w:sz="4" w:space="0" w:color="auto"/>
            </w:tcBorders>
            <w:shd w:val="clear" w:color="auto" w:fill="auto"/>
            <w:tcMar>
              <w:top w:w="28" w:type="dxa"/>
              <w:left w:w="57" w:type="dxa"/>
              <w:bottom w:w="28" w:type="dxa"/>
              <w:right w:w="57" w:type="dxa"/>
            </w:tcMar>
          </w:tcPr>
          <w:p w14:paraId="3D833BD5" w14:textId="77777777" w:rsidR="001B6EF3" w:rsidRDefault="00A935C9">
            <w:pPr>
              <w:rPr>
                <w:iCs/>
                <w:sz w:val="22"/>
                <w:szCs w:val="22"/>
                <w:lang w:eastAsia="lt-LT"/>
              </w:rPr>
            </w:pPr>
            <w:r>
              <w:rPr>
                <w:iCs/>
                <w:sz w:val="22"/>
                <w:szCs w:val="22"/>
                <w:lang w:eastAsia="lt-LT"/>
              </w:rPr>
              <w:t xml:space="preserve">2.4. Plėtoti transporto ir erdviniams duomenims tvarkyti skirtas elektronines paslaugas ir IRT produktus </w:t>
            </w:r>
          </w:p>
        </w:tc>
        <w:tc>
          <w:tcPr>
            <w:tcW w:w="2241" w:type="dxa"/>
            <w:tcBorders>
              <w:bottom w:val="single" w:sz="4" w:space="0" w:color="auto"/>
            </w:tcBorders>
            <w:shd w:val="clear" w:color="auto" w:fill="auto"/>
            <w:tcMar>
              <w:top w:w="28" w:type="dxa"/>
              <w:left w:w="57" w:type="dxa"/>
              <w:bottom w:w="28" w:type="dxa"/>
              <w:right w:w="57" w:type="dxa"/>
            </w:tcMar>
          </w:tcPr>
          <w:p w14:paraId="3D833BD6" w14:textId="77777777" w:rsidR="001B6EF3" w:rsidRDefault="00A935C9">
            <w:pPr>
              <w:rPr>
                <w:sz w:val="22"/>
                <w:szCs w:val="22"/>
                <w:lang w:eastAsia="lt-LT"/>
              </w:rPr>
            </w:pPr>
            <w:r>
              <w:rPr>
                <w:sz w:val="22"/>
                <w:szCs w:val="22"/>
                <w:lang w:eastAsia="lt-LT"/>
              </w:rPr>
              <w:t xml:space="preserve">sukurtos transporto ir </w:t>
            </w:r>
            <w:r>
              <w:rPr>
                <w:sz w:val="22"/>
                <w:szCs w:val="22"/>
                <w:lang w:eastAsia="lt-LT"/>
              </w:rPr>
              <w:t>erdviniams duomenims tvarkyti skirtos elektroninės paslaugos ir IRT produktai (skaičius)</w:t>
            </w:r>
          </w:p>
        </w:tc>
        <w:tc>
          <w:tcPr>
            <w:tcW w:w="1191" w:type="dxa"/>
            <w:tcBorders>
              <w:bottom w:val="single" w:sz="4" w:space="0" w:color="auto"/>
            </w:tcBorders>
            <w:shd w:val="clear" w:color="auto" w:fill="auto"/>
            <w:tcMar>
              <w:top w:w="28" w:type="dxa"/>
              <w:left w:w="57" w:type="dxa"/>
              <w:bottom w:w="28" w:type="dxa"/>
              <w:right w:w="57" w:type="dxa"/>
            </w:tcMar>
          </w:tcPr>
          <w:p w14:paraId="3D833BD7" w14:textId="77777777" w:rsidR="001B6EF3" w:rsidRDefault="00A935C9">
            <w:pPr>
              <w:jc w:val="center"/>
              <w:rPr>
                <w:sz w:val="22"/>
                <w:szCs w:val="22"/>
                <w:lang w:eastAsia="lt-LT"/>
              </w:rPr>
            </w:pPr>
            <w:r>
              <w:rPr>
                <w:sz w:val="22"/>
                <w:szCs w:val="22"/>
                <w:lang w:eastAsia="lt-LT"/>
              </w:rPr>
              <w:t>1</w:t>
            </w:r>
          </w:p>
        </w:tc>
        <w:tc>
          <w:tcPr>
            <w:tcW w:w="1275" w:type="dxa"/>
            <w:tcBorders>
              <w:bottom w:val="single" w:sz="4" w:space="0" w:color="auto"/>
            </w:tcBorders>
            <w:shd w:val="clear" w:color="auto" w:fill="auto"/>
            <w:tcMar>
              <w:top w:w="28" w:type="dxa"/>
              <w:left w:w="57" w:type="dxa"/>
              <w:bottom w:w="28" w:type="dxa"/>
              <w:right w:w="57" w:type="dxa"/>
            </w:tcMar>
          </w:tcPr>
          <w:p w14:paraId="3D833BD8" w14:textId="77777777" w:rsidR="001B6EF3" w:rsidRDefault="00A935C9">
            <w:pPr>
              <w:jc w:val="center"/>
              <w:rPr>
                <w:sz w:val="22"/>
                <w:szCs w:val="22"/>
                <w:lang w:eastAsia="lt-LT"/>
              </w:rPr>
            </w:pPr>
            <w:r>
              <w:rPr>
                <w:sz w:val="22"/>
                <w:szCs w:val="22"/>
                <w:lang w:eastAsia="lt-LT"/>
              </w:rPr>
              <w:t>25</w:t>
            </w:r>
          </w:p>
        </w:tc>
        <w:tc>
          <w:tcPr>
            <w:tcW w:w="1276" w:type="dxa"/>
            <w:tcBorders>
              <w:bottom w:val="single" w:sz="4" w:space="0" w:color="auto"/>
            </w:tcBorders>
            <w:shd w:val="clear" w:color="auto" w:fill="auto"/>
            <w:tcMar>
              <w:top w:w="28" w:type="dxa"/>
              <w:left w:w="57" w:type="dxa"/>
              <w:bottom w:w="28" w:type="dxa"/>
              <w:right w:w="57" w:type="dxa"/>
            </w:tcMar>
          </w:tcPr>
          <w:p w14:paraId="3D833BD9" w14:textId="77777777" w:rsidR="001B6EF3" w:rsidRDefault="00A935C9">
            <w:pPr>
              <w:jc w:val="center"/>
              <w:rPr>
                <w:sz w:val="22"/>
                <w:szCs w:val="22"/>
                <w:lang w:eastAsia="lt-LT"/>
              </w:rPr>
            </w:pPr>
            <w:r>
              <w:rPr>
                <w:sz w:val="22"/>
                <w:szCs w:val="22"/>
                <w:lang w:eastAsia="lt-LT"/>
              </w:rPr>
              <w:t>45</w:t>
            </w:r>
          </w:p>
        </w:tc>
        <w:tc>
          <w:tcPr>
            <w:tcW w:w="1844" w:type="dxa"/>
            <w:tcBorders>
              <w:bottom w:val="single" w:sz="4" w:space="0" w:color="auto"/>
            </w:tcBorders>
            <w:shd w:val="clear" w:color="auto" w:fill="auto"/>
            <w:tcMar>
              <w:top w:w="28" w:type="dxa"/>
              <w:left w:w="57" w:type="dxa"/>
              <w:bottom w:w="28" w:type="dxa"/>
              <w:right w:w="57" w:type="dxa"/>
            </w:tcMar>
          </w:tcPr>
          <w:p w14:paraId="3D833BDA" w14:textId="77777777" w:rsidR="001B6EF3" w:rsidRDefault="00A935C9">
            <w:pPr>
              <w:rPr>
                <w:b/>
                <w:sz w:val="22"/>
                <w:szCs w:val="22"/>
                <w:lang w:eastAsia="lt-LT"/>
              </w:rPr>
            </w:pPr>
            <w:r>
              <w:rPr>
                <w:sz w:val="22"/>
                <w:szCs w:val="22"/>
                <w:lang w:eastAsia="lt-LT"/>
              </w:rPr>
              <w:t>Susisiekimo ministerija, Vidaus reikalų ministerija, valstybės įmonė Registrų centras, Lietuvos Respublikos aplinkos ministerija</w:t>
            </w:r>
          </w:p>
        </w:tc>
      </w:tr>
      <w:tr w:rsidR="001B6EF3" w14:paraId="3D833BE4" w14:textId="77777777">
        <w:trPr>
          <w:cantSplit/>
          <w:trHeight w:val="2024"/>
        </w:trPr>
        <w:tc>
          <w:tcPr>
            <w:tcW w:w="2253" w:type="dxa"/>
            <w:vMerge w:val="restart"/>
            <w:shd w:val="clear" w:color="auto" w:fill="auto"/>
            <w:tcMar>
              <w:top w:w="28" w:type="dxa"/>
              <w:left w:w="57" w:type="dxa"/>
              <w:bottom w:w="28" w:type="dxa"/>
              <w:right w:w="57" w:type="dxa"/>
            </w:tcMar>
          </w:tcPr>
          <w:p w14:paraId="3D833BDC" w14:textId="77777777" w:rsidR="001B6EF3" w:rsidRDefault="001B6EF3">
            <w:pPr>
              <w:rPr>
                <w:iCs/>
                <w:sz w:val="22"/>
                <w:szCs w:val="22"/>
                <w:lang w:eastAsia="lt-LT"/>
              </w:rPr>
            </w:pPr>
          </w:p>
        </w:tc>
        <w:tc>
          <w:tcPr>
            <w:tcW w:w="2254" w:type="dxa"/>
            <w:vMerge w:val="restart"/>
            <w:shd w:val="clear" w:color="auto" w:fill="auto"/>
            <w:tcMar>
              <w:top w:w="28" w:type="dxa"/>
              <w:left w:w="57" w:type="dxa"/>
              <w:bottom w:w="28" w:type="dxa"/>
              <w:right w:w="57" w:type="dxa"/>
            </w:tcMar>
          </w:tcPr>
          <w:p w14:paraId="3D833BDD" w14:textId="77777777" w:rsidR="001B6EF3" w:rsidRDefault="00A935C9">
            <w:pPr>
              <w:rPr>
                <w:iCs/>
                <w:sz w:val="22"/>
                <w:szCs w:val="22"/>
                <w:lang w:eastAsia="lt-LT"/>
              </w:rPr>
            </w:pPr>
            <w:r>
              <w:rPr>
                <w:iCs/>
                <w:sz w:val="22"/>
                <w:szCs w:val="22"/>
                <w:lang w:eastAsia="lt-LT"/>
              </w:rPr>
              <w:t xml:space="preserve">3. Puoselėti IRT priemonėmis Lietuvos kultūrą ir lietuvių </w:t>
            </w:r>
            <w:r>
              <w:rPr>
                <w:iCs/>
                <w:sz w:val="22"/>
                <w:szCs w:val="22"/>
                <w:lang w:eastAsia="lt-LT"/>
              </w:rPr>
              <w:br/>
              <w:t xml:space="preserve">kalbą – </w:t>
            </w:r>
            <w:r>
              <w:rPr>
                <w:sz w:val="22"/>
                <w:szCs w:val="22"/>
                <w:lang w:eastAsia="lt-LT"/>
              </w:rPr>
              <w:t>kurti visuomenės poreikius atitinkantį kultūrinį ir lietuvių rašytinės ir sakytinės kalbos sąsajomis pagrįstą skaitmeninį turinį, plėtoti skaitmeninius produktus ir elektronines paslaugas</w:t>
            </w:r>
          </w:p>
        </w:tc>
        <w:tc>
          <w:tcPr>
            <w:tcW w:w="2267" w:type="dxa"/>
            <w:vMerge w:val="restart"/>
            <w:tcBorders>
              <w:bottom w:val="single" w:sz="4" w:space="0" w:color="auto"/>
            </w:tcBorders>
            <w:shd w:val="clear" w:color="auto" w:fill="auto"/>
            <w:tcMar>
              <w:top w:w="28" w:type="dxa"/>
              <w:left w:w="57" w:type="dxa"/>
              <w:bottom w:w="28" w:type="dxa"/>
              <w:right w:w="57" w:type="dxa"/>
            </w:tcMar>
          </w:tcPr>
          <w:p w14:paraId="3D833BDE" w14:textId="77777777" w:rsidR="001B6EF3" w:rsidRDefault="001B6EF3">
            <w:pPr>
              <w:rPr>
                <w:sz w:val="22"/>
                <w:szCs w:val="22"/>
                <w:lang w:eastAsia="lt-LT"/>
              </w:rPr>
            </w:pPr>
          </w:p>
        </w:tc>
        <w:tc>
          <w:tcPr>
            <w:tcW w:w="2241" w:type="dxa"/>
            <w:shd w:val="clear" w:color="auto" w:fill="auto"/>
            <w:tcMar>
              <w:top w:w="28" w:type="dxa"/>
              <w:left w:w="57" w:type="dxa"/>
              <w:bottom w:w="28" w:type="dxa"/>
              <w:right w:w="57" w:type="dxa"/>
            </w:tcMar>
          </w:tcPr>
          <w:p w14:paraId="3D833BDF" w14:textId="77777777" w:rsidR="001B6EF3" w:rsidRDefault="00A935C9">
            <w:pPr>
              <w:rPr>
                <w:sz w:val="22"/>
                <w:szCs w:val="22"/>
                <w:lang w:eastAsia="lt-LT"/>
              </w:rPr>
            </w:pPr>
            <w:r>
              <w:rPr>
                <w:sz w:val="22"/>
                <w:szCs w:val="22"/>
                <w:lang w:eastAsia="lt-LT"/>
              </w:rPr>
              <w:t>gyventojai, kurie naudojasi su Lietuvos kultūros paveldu susijusiomis elektroninėmis paslaugomis (visų šalies gyventojų procentais)</w:t>
            </w:r>
          </w:p>
        </w:tc>
        <w:tc>
          <w:tcPr>
            <w:tcW w:w="1191" w:type="dxa"/>
            <w:shd w:val="clear" w:color="auto" w:fill="auto"/>
            <w:tcMar>
              <w:top w:w="28" w:type="dxa"/>
              <w:left w:w="57" w:type="dxa"/>
              <w:bottom w:w="28" w:type="dxa"/>
              <w:right w:w="57" w:type="dxa"/>
            </w:tcMar>
          </w:tcPr>
          <w:p w14:paraId="3D833BE0" w14:textId="77777777" w:rsidR="001B6EF3" w:rsidRDefault="00A935C9">
            <w:pPr>
              <w:jc w:val="center"/>
              <w:rPr>
                <w:sz w:val="22"/>
                <w:szCs w:val="22"/>
                <w:lang w:eastAsia="lt-LT"/>
              </w:rPr>
            </w:pPr>
            <w:r>
              <w:rPr>
                <w:sz w:val="22"/>
                <w:szCs w:val="22"/>
                <w:lang w:eastAsia="lt-LT"/>
              </w:rPr>
              <w:t>7</w:t>
            </w:r>
          </w:p>
        </w:tc>
        <w:tc>
          <w:tcPr>
            <w:tcW w:w="1275" w:type="dxa"/>
            <w:shd w:val="clear" w:color="auto" w:fill="auto"/>
            <w:tcMar>
              <w:top w:w="28" w:type="dxa"/>
              <w:left w:w="57" w:type="dxa"/>
              <w:bottom w:w="28" w:type="dxa"/>
              <w:right w:w="57" w:type="dxa"/>
            </w:tcMar>
          </w:tcPr>
          <w:p w14:paraId="3D833BE1" w14:textId="77777777" w:rsidR="001B6EF3" w:rsidRDefault="00A935C9">
            <w:pPr>
              <w:jc w:val="center"/>
              <w:rPr>
                <w:sz w:val="22"/>
                <w:szCs w:val="22"/>
                <w:lang w:eastAsia="lt-LT"/>
              </w:rPr>
            </w:pPr>
            <w:r>
              <w:rPr>
                <w:sz w:val="22"/>
                <w:szCs w:val="22"/>
                <w:lang w:eastAsia="lt-LT"/>
              </w:rPr>
              <w:t>15</w:t>
            </w:r>
          </w:p>
        </w:tc>
        <w:tc>
          <w:tcPr>
            <w:tcW w:w="1276" w:type="dxa"/>
            <w:shd w:val="clear" w:color="auto" w:fill="auto"/>
            <w:tcMar>
              <w:top w:w="28" w:type="dxa"/>
              <w:left w:w="57" w:type="dxa"/>
              <w:bottom w:w="28" w:type="dxa"/>
              <w:right w:w="57" w:type="dxa"/>
            </w:tcMar>
          </w:tcPr>
          <w:p w14:paraId="3D833BE2" w14:textId="77777777" w:rsidR="001B6EF3" w:rsidRDefault="00A935C9">
            <w:pPr>
              <w:jc w:val="center"/>
              <w:rPr>
                <w:sz w:val="22"/>
                <w:szCs w:val="22"/>
                <w:lang w:eastAsia="lt-LT"/>
              </w:rPr>
            </w:pPr>
            <w:r>
              <w:rPr>
                <w:sz w:val="22"/>
                <w:szCs w:val="22"/>
                <w:lang w:eastAsia="lt-LT"/>
              </w:rPr>
              <w:t>20</w:t>
            </w:r>
          </w:p>
        </w:tc>
        <w:tc>
          <w:tcPr>
            <w:tcW w:w="1844" w:type="dxa"/>
            <w:shd w:val="clear" w:color="auto" w:fill="auto"/>
            <w:tcMar>
              <w:top w:w="28" w:type="dxa"/>
              <w:left w:w="57" w:type="dxa"/>
              <w:bottom w:w="28" w:type="dxa"/>
              <w:right w:w="57" w:type="dxa"/>
            </w:tcMar>
          </w:tcPr>
          <w:p w14:paraId="3D833BE3" w14:textId="77777777" w:rsidR="001B6EF3" w:rsidRDefault="00A935C9">
            <w:pPr>
              <w:rPr>
                <w:sz w:val="22"/>
                <w:szCs w:val="22"/>
                <w:lang w:eastAsia="lt-LT"/>
              </w:rPr>
            </w:pPr>
            <w:r>
              <w:rPr>
                <w:sz w:val="22"/>
                <w:szCs w:val="22"/>
                <w:lang w:eastAsia="lt-LT"/>
              </w:rPr>
              <w:t>Kultūros ministerija, Švietimo ir mokslo ministerija</w:t>
            </w:r>
          </w:p>
        </w:tc>
      </w:tr>
      <w:tr w:rsidR="001B6EF3" w14:paraId="3D833BED" w14:textId="77777777">
        <w:trPr>
          <w:cantSplit/>
          <w:trHeight w:val="23"/>
        </w:trPr>
        <w:tc>
          <w:tcPr>
            <w:tcW w:w="2253" w:type="dxa"/>
            <w:vMerge/>
            <w:shd w:val="clear" w:color="auto" w:fill="auto"/>
            <w:tcMar>
              <w:top w:w="28" w:type="dxa"/>
              <w:left w:w="57" w:type="dxa"/>
              <w:bottom w:w="28" w:type="dxa"/>
              <w:right w:w="57" w:type="dxa"/>
            </w:tcMar>
          </w:tcPr>
          <w:p w14:paraId="3D833BE5" w14:textId="77777777" w:rsidR="001B6EF3" w:rsidRDefault="001B6EF3">
            <w:pPr>
              <w:rPr>
                <w:iCs/>
                <w:sz w:val="22"/>
                <w:szCs w:val="22"/>
                <w:lang w:eastAsia="lt-LT"/>
              </w:rPr>
            </w:pPr>
          </w:p>
        </w:tc>
        <w:tc>
          <w:tcPr>
            <w:tcW w:w="2254" w:type="dxa"/>
            <w:vMerge/>
            <w:shd w:val="clear" w:color="auto" w:fill="auto"/>
            <w:tcMar>
              <w:top w:w="28" w:type="dxa"/>
              <w:left w:w="57" w:type="dxa"/>
              <w:bottom w:w="28" w:type="dxa"/>
              <w:right w:w="57" w:type="dxa"/>
            </w:tcMar>
          </w:tcPr>
          <w:p w14:paraId="3D833BE6" w14:textId="77777777" w:rsidR="001B6EF3" w:rsidRDefault="001B6EF3">
            <w:pPr>
              <w:rPr>
                <w:iCs/>
                <w:sz w:val="22"/>
                <w:szCs w:val="22"/>
                <w:lang w:eastAsia="lt-LT"/>
              </w:rPr>
            </w:pPr>
          </w:p>
        </w:tc>
        <w:tc>
          <w:tcPr>
            <w:tcW w:w="2267" w:type="dxa"/>
            <w:vMerge/>
            <w:tcBorders>
              <w:top w:val="single" w:sz="4" w:space="0" w:color="auto"/>
            </w:tcBorders>
            <w:shd w:val="clear" w:color="auto" w:fill="auto"/>
            <w:tcMar>
              <w:top w:w="28" w:type="dxa"/>
              <w:left w:w="57" w:type="dxa"/>
              <w:bottom w:w="28" w:type="dxa"/>
              <w:right w:w="57" w:type="dxa"/>
            </w:tcMar>
          </w:tcPr>
          <w:p w14:paraId="3D833BE7" w14:textId="77777777" w:rsidR="001B6EF3" w:rsidRDefault="001B6EF3">
            <w:pPr>
              <w:rPr>
                <w:sz w:val="22"/>
                <w:szCs w:val="22"/>
                <w:lang w:eastAsia="lt-LT"/>
              </w:rPr>
            </w:pPr>
          </w:p>
        </w:tc>
        <w:tc>
          <w:tcPr>
            <w:tcW w:w="2241" w:type="dxa"/>
            <w:tcBorders>
              <w:top w:val="single" w:sz="4" w:space="0" w:color="auto"/>
            </w:tcBorders>
            <w:shd w:val="clear" w:color="auto" w:fill="auto"/>
            <w:tcMar>
              <w:top w:w="28" w:type="dxa"/>
              <w:left w:w="57" w:type="dxa"/>
              <w:bottom w:w="28" w:type="dxa"/>
              <w:right w:w="57" w:type="dxa"/>
            </w:tcMar>
          </w:tcPr>
          <w:p w14:paraId="3D833BE8" w14:textId="77777777" w:rsidR="001B6EF3" w:rsidRDefault="00A935C9">
            <w:pPr>
              <w:rPr>
                <w:sz w:val="22"/>
                <w:szCs w:val="22"/>
                <w:lang w:eastAsia="lt-LT"/>
              </w:rPr>
            </w:pPr>
            <w:r>
              <w:rPr>
                <w:sz w:val="22"/>
                <w:szCs w:val="22"/>
                <w:lang w:eastAsia="lt-LT"/>
              </w:rPr>
              <w:t xml:space="preserve">gyventojai, kurie naudojasi su lietuvių kalba susijusiomis </w:t>
            </w:r>
            <w:r>
              <w:rPr>
                <w:sz w:val="22"/>
                <w:szCs w:val="22"/>
                <w:lang w:eastAsia="lt-LT"/>
              </w:rPr>
              <w:t>elektroninėmis paslaugomis (visų šalies gyventojų procentais)</w:t>
            </w:r>
          </w:p>
        </w:tc>
        <w:tc>
          <w:tcPr>
            <w:tcW w:w="1191" w:type="dxa"/>
            <w:tcBorders>
              <w:top w:val="single" w:sz="4" w:space="0" w:color="auto"/>
            </w:tcBorders>
            <w:shd w:val="clear" w:color="auto" w:fill="auto"/>
            <w:tcMar>
              <w:top w:w="28" w:type="dxa"/>
              <w:left w:w="57" w:type="dxa"/>
              <w:bottom w:w="28" w:type="dxa"/>
              <w:right w:w="57" w:type="dxa"/>
            </w:tcMar>
          </w:tcPr>
          <w:p w14:paraId="3D833BE9" w14:textId="77777777" w:rsidR="001B6EF3" w:rsidRDefault="00A935C9">
            <w:pPr>
              <w:jc w:val="center"/>
              <w:rPr>
                <w:sz w:val="22"/>
                <w:szCs w:val="22"/>
                <w:lang w:eastAsia="lt-LT"/>
              </w:rPr>
            </w:pPr>
            <w:r>
              <w:rPr>
                <w:sz w:val="22"/>
                <w:szCs w:val="22"/>
                <w:lang w:eastAsia="lt-LT"/>
              </w:rPr>
              <w:t>17</w:t>
            </w:r>
          </w:p>
        </w:tc>
        <w:tc>
          <w:tcPr>
            <w:tcW w:w="1275" w:type="dxa"/>
            <w:tcBorders>
              <w:top w:val="single" w:sz="4" w:space="0" w:color="auto"/>
            </w:tcBorders>
            <w:shd w:val="clear" w:color="auto" w:fill="auto"/>
            <w:tcMar>
              <w:top w:w="28" w:type="dxa"/>
              <w:left w:w="57" w:type="dxa"/>
              <w:bottom w:w="28" w:type="dxa"/>
              <w:right w:w="57" w:type="dxa"/>
            </w:tcMar>
          </w:tcPr>
          <w:p w14:paraId="3D833BEA" w14:textId="77777777" w:rsidR="001B6EF3" w:rsidRDefault="00A935C9">
            <w:pPr>
              <w:jc w:val="center"/>
              <w:rPr>
                <w:sz w:val="22"/>
                <w:szCs w:val="22"/>
                <w:lang w:eastAsia="lt-LT"/>
              </w:rPr>
            </w:pPr>
            <w:r>
              <w:rPr>
                <w:sz w:val="22"/>
                <w:szCs w:val="22"/>
                <w:lang w:eastAsia="lt-LT"/>
              </w:rPr>
              <w:t>20</w:t>
            </w:r>
          </w:p>
        </w:tc>
        <w:tc>
          <w:tcPr>
            <w:tcW w:w="1276" w:type="dxa"/>
            <w:tcBorders>
              <w:top w:val="single" w:sz="4" w:space="0" w:color="auto"/>
            </w:tcBorders>
            <w:shd w:val="clear" w:color="auto" w:fill="auto"/>
            <w:tcMar>
              <w:top w:w="28" w:type="dxa"/>
              <w:left w:w="57" w:type="dxa"/>
              <w:bottom w:w="28" w:type="dxa"/>
              <w:right w:w="57" w:type="dxa"/>
            </w:tcMar>
          </w:tcPr>
          <w:p w14:paraId="3D833BEB" w14:textId="77777777" w:rsidR="001B6EF3" w:rsidRDefault="00A935C9">
            <w:pPr>
              <w:jc w:val="center"/>
              <w:rPr>
                <w:sz w:val="22"/>
                <w:szCs w:val="22"/>
                <w:lang w:eastAsia="lt-LT"/>
              </w:rPr>
            </w:pPr>
            <w:r>
              <w:rPr>
                <w:sz w:val="22"/>
                <w:szCs w:val="22"/>
                <w:lang w:eastAsia="lt-LT"/>
              </w:rPr>
              <w:t>25</w:t>
            </w:r>
          </w:p>
        </w:tc>
        <w:tc>
          <w:tcPr>
            <w:tcW w:w="1844" w:type="dxa"/>
            <w:tcBorders>
              <w:top w:val="single" w:sz="4" w:space="0" w:color="auto"/>
            </w:tcBorders>
            <w:shd w:val="clear" w:color="auto" w:fill="auto"/>
            <w:tcMar>
              <w:top w:w="28" w:type="dxa"/>
              <w:left w:w="57" w:type="dxa"/>
              <w:bottom w:w="28" w:type="dxa"/>
              <w:right w:w="57" w:type="dxa"/>
            </w:tcMar>
          </w:tcPr>
          <w:p w14:paraId="3D833BEC" w14:textId="77777777" w:rsidR="001B6EF3" w:rsidRDefault="00A935C9">
            <w:pPr>
              <w:rPr>
                <w:sz w:val="22"/>
                <w:szCs w:val="22"/>
                <w:lang w:eastAsia="lt-LT"/>
              </w:rPr>
            </w:pPr>
            <w:r>
              <w:rPr>
                <w:sz w:val="22"/>
                <w:szCs w:val="22"/>
                <w:lang w:eastAsia="lt-LT"/>
              </w:rPr>
              <w:t>Švietimo ir mokslo ministerija, Valstybinė lietuvių kalbos komisija</w:t>
            </w:r>
          </w:p>
        </w:tc>
      </w:tr>
      <w:tr w:rsidR="001B6EF3" w14:paraId="3D833BF6" w14:textId="77777777">
        <w:trPr>
          <w:trHeight w:val="23"/>
        </w:trPr>
        <w:tc>
          <w:tcPr>
            <w:tcW w:w="2253" w:type="dxa"/>
            <w:vMerge/>
            <w:shd w:val="clear" w:color="auto" w:fill="auto"/>
            <w:tcMar>
              <w:top w:w="28" w:type="dxa"/>
              <w:left w:w="57" w:type="dxa"/>
              <w:bottom w:w="28" w:type="dxa"/>
              <w:right w:w="57" w:type="dxa"/>
            </w:tcMar>
          </w:tcPr>
          <w:p w14:paraId="3D833BEE" w14:textId="77777777" w:rsidR="001B6EF3" w:rsidRDefault="001B6EF3">
            <w:pPr>
              <w:rPr>
                <w:iCs/>
                <w:sz w:val="22"/>
                <w:szCs w:val="22"/>
                <w:lang w:eastAsia="lt-LT"/>
              </w:rPr>
            </w:pPr>
          </w:p>
        </w:tc>
        <w:tc>
          <w:tcPr>
            <w:tcW w:w="2254" w:type="dxa"/>
            <w:vMerge/>
            <w:shd w:val="clear" w:color="auto" w:fill="auto"/>
            <w:tcMar>
              <w:top w:w="28" w:type="dxa"/>
              <w:left w:w="57" w:type="dxa"/>
              <w:bottom w:w="28" w:type="dxa"/>
              <w:right w:w="57" w:type="dxa"/>
            </w:tcMar>
          </w:tcPr>
          <w:p w14:paraId="3D833BEF" w14:textId="77777777" w:rsidR="001B6EF3" w:rsidRDefault="001B6EF3">
            <w:pPr>
              <w:rPr>
                <w:iCs/>
                <w:sz w:val="22"/>
                <w:szCs w:val="22"/>
                <w:lang w:eastAsia="lt-LT"/>
              </w:rPr>
            </w:pPr>
          </w:p>
        </w:tc>
        <w:tc>
          <w:tcPr>
            <w:tcW w:w="2267" w:type="dxa"/>
            <w:shd w:val="clear" w:color="auto" w:fill="auto"/>
            <w:tcMar>
              <w:top w:w="28" w:type="dxa"/>
              <w:left w:w="57" w:type="dxa"/>
              <w:bottom w:w="28" w:type="dxa"/>
              <w:right w:w="57" w:type="dxa"/>
            </w:tcMar>
          </w:tcPr>
          <w:p w14:paraId="3D833BF0" w14:textId="77777777" w:rsidR="001B6EF3" w:rsidRDefault="00A935C9">
            <w:pPr>
              <w:rPr>
                <w:iCs/>
                <w:sz w:val="22"/>
                <w:szCs w:val="22"/>
                <w:lang w:eastAsia="lt-LT"/>
              </w:rPr>
            </w:pPr>
            <w:r>
              <w:rPr>
                <w:iCs/>
                <w:sz w:val="22"/>
                <w:szCs w:val="22"/>
                <w:lang w:eastAsia="lt-LT"/>
              </w:rPr>
              <w:t xml:space="preserve">3.1. </w:t>
            </w:r>
            <w:proofErr w:type="spellStart"/>
            <w:r>
              <w:rPr>
                <w:iCs/>
                <w:sz w:val="22"/>
                <w:szCs w:val="22"/>
                <w:lang w:eastAsia="lt-LT"/>
              </w:rPr>
              <w:t>S</w:t>
            </w:r>
            <w:r>
              <w:rPr>
                <w:sz w:val="22"/>
                <w:szCs w:val="22"/>
                <w:lang w:eastAsia="lt-LT"/>
              </w:rPr>
              <w:t>kaitmeninti</w:t>
            </w:r>
            <w:proofErr w:type="spellEnd"/>
            <w:r>
              <w:rPr>
                <w:sz w:val="22"/>
                <w:szCs w:val="22"/>
                <w:lang w:eastAsia="lt-LT"/>
              </w:rPr>
              <w:t xml:space="preserve"> Lietuvos kultūros paveldo objektus</w:t>
            </w:r>
            <w:r>
              <w:rPr>
                <w:b/>
                <w:sz w:val="22"/>
                <w:szCs w:val="22"/>
                <w:lang w:eastAsia="lt-LT"/>
              </w:rPr>
              <w:t xml:space="preserve"> </w:t>
            </w:r>
            <w:r>
              <w:rPr>
                <w:sz w:val="22"/>
                <w:szCs w:val="22"/>
                <w:lang w:eastAsia="lt-LT"/>
              </w:rPr>
              <w:t xml:space="preserve">ir jų pagrindu plėtoti viešai prieinamus skaitmeninius produktus ir elektronines paslaugas, </w:t>
            </w:r>
            <w:r>
              <w:rPr>
                <w:iCs/>
                <w:sz w:val="22"/>
                <w:szCs w:val="22"/>
                <w:lang w:eastAsia="lt-LT"/>
              </w:rPr>
              <w:t xml:space="preserve">siekti, kad </w:t>
            </w:r>
            <w:proofErr w:type="spellStart"/>
            <w:r>
              <w:rPr>
                <w:iCs/>
                <w:sz w:val="22"/>
                <w:szCs w:val="22"/>
                <w:lang w:eastAsia="lt-LT"/>
              </w:rPr>
              <w:t>suskaitmeninti</w:t>
            </w:r>
            <w:proofErr w:type="spellEnd"/>
            <w:r>
              <w:rPr>
                <w:iCs/>
                <w:sz w:val="22"/>
                <w:szCs w:val="22"/>
                <w:lang w:eastAsia="lt-LT"/>
              </w:rPr>
              <w:t xml:space="preserve"> Lietuvos kultūros paveldo objektai būtų išsaugomi ilgai, o jų sklaida Lietuvoje ir </w:t>
            </w:r>
            <w:r>
              <w:rPr>
                <w:iCs/>
                <w:sz w:val="22"/>
                <w:szCs w:val="22"/>
                <w:lang w:eastAsia="lt-LT"/>
              </w:rPr>
              <w:br/>
              <w:t>ES – vienoda</w:t>
            </w:r>
          </w:p>
        </w:tc>
        <w:tc>
          <w:tcPr>
            <w:tcW w:w="2241" w:type="dxa"/>
            <w:shd w:val="clear" w:color="auto" w:fill="auto"/>
            <w:tcMar>
              <w:top w:w="28" w:type="dxa"/>
              <w:left w:w="57" w:type="dxa"/>
              <w:bottom w:w="28" w:type="dxa"/>
              <w:right w:w="57" w:type="dxa"/>
            </w:tcMar>
          </w:tcPr>
          <w:p w14:paraId="3D833BF1" w14:textId="77777777" w:rsidR="001B6EF3" w:rsidRDefault="00A935C9">
            <w:pPr>
              <w:rPr>
                <w:strike/>
                <w:sz w:val="22"/>
                <w:szCs w:val="22"/>
                <w:lang w:eastAsia="lt-LT"/>
              </w:rPr>
            </w:pPr>
            <w:r>
              <w:rPr>
                <w:sz w:val="22"/>
                <w:szCs w:val="22"/>
                <w:lang w:eastAsia="lt-LT"/>
              </w:rPr>
              <w:t>„</w:t>
            </w:r>
            <w:proofErr w:type="spellStart"/>
            <w:r>
              <w:rPr>
                <w:sz w:val="22"/>
                <w:szCs w:val="22"/>
                <w:lang w:eastAsia="lt-LT"/>
              </w:rPr>
              <w:t>Europeana</w:t>
            </w:r>
            <w:proofErr w:type="spellEnd"/>
            <w:r>
              <w:rPr>
                <w:sz w:val="22"/>
                <w:szCs w:val="22"/>
                <w:lang w:eastAsia="lt-LT"/>
              </w:rPr>
              <w:t xml:space="preserve">“ portale prieinamų </w:t>
            </w:r>
            <w:proofErr w:type="spellStart"/>
            <w:r>
              <w:rPr>
                <w:sz w:val="22"/>
                <w:szCs w:val="22"/>
                <w:lang w:eastAsia="lt-LT"/>
              </w:rPr>
              <w:t>suskaitmen</w:t>
            </w:r>
            <w:r>
              <w:rPr>
                <w:sz w:val="22"/>
                <w:szCs w:val="22"/>
                <w:lang w:eastAsia="lt-LT"/>
              </w:rPr>
              <w:t>intų</w:t>
            </w:r>
            <w:proofErr w:type="spellEnd"/>
            <w:r>
              <w:rPr>
                <w:sz w:val="22"/>
                <w:szCs w:val="22"/>
                <w:lang w:eastAsia="lt-LT"/>
              </w:rPr>
              <w:t xml:space="preserve"> kultūros paveldo objektų iš Lietuvos skaičius</w:t>
            </w:r>
          </w:p>
        </w:tc>
        <w:tc>
          <w:tcPr>
            <w:tcW w:w="1191" w:type="dxa"/>
            <w:shd w:val="clear" w:color="auto" w:fill="auto"/>
            <w:tcMar>
              <w:top w:w="28" w:type="dxa"/>
              <w:left w:w="57" w:type="dxa"/>
              <w:bottom w:w="28" w:type="dxa"/>
              <w:right w:w="57" w:type="dxa"/>
            </w:tcMar>
          </w:tcPr>
          <w:p w14:paraId="3D833BF2" w14:textId="77777777" w:rsidR="001B6EF3" w:rsidRDefault="00A935C9">
            <w:pPr>
              <w:jc w:val="center"/>
              <w:rPr>
                <w:strike/>
                <w:sz w:val="22"/>
                <w:szCs w:val="22"/>
                <w:lang w:eastAsia="lt-LT"/>
              </w:rPr>
            </w:pPr>
            <w:r>
              <w:rPr>
                <w:sz w:val="22"/>
                <w:szCs w:val="22"/>
                <w:lang w:eastAsia="lt-LT"/>
              </w:rPr>
              <w:t>47 756</w:t>
            </w:r>
          </w:p>
        </w:tc>
        <w:tc>
          <w:tcPr>
            <w:tcW w:w="1275" w:type="dxa"/>
            <w:shd w:val="clear" w:color="auto" w:fill="auto"/>
            <w:tcMar>
              <w:top w:w="28" w:type="dxa"/>
              <w:left w:w="57" w:type="dxa"/>
              <w:bottom w:w="28" w:type="dxa"/>
              <w:right w:w="57" w:type="dxa"/>
            </w:tcMar>
          </w:tcPr>
          <w:p w14:paraId="3D833BF3" w14:textId="77777777" w:rsidR="001B6EF3" w:rsidRDefault="00A935C9">
            <w:pPr>
              <w:jc w:val="center"/>
              <w:rPr>
                <w:strike/>
                <w:sz w:val="22"/>
                <w:szCs w:val="22"/>
                <w:lang w:eastAsia="lt-LT"/>
              </w:rPr>
            </w:pPr>
            <w:r>
              <w:rPr>
                <w:sz w:val="22"/>
                <w:szCs w:val="22"/>
                <w:lang w:eastAsia="lt-LT"/>
              </w:rPr>
              <w:t>138 742</w:t>
            </w:r>
          </w:p>
        </w:tc>
        <w:tc>
          <w:tcPr>
            <w:tcW w:w="1276" w:type="dxa"/>
            <w:shd w:val="clear" w:color="auto" w:fill="auto"/>
            <w:tcMar>
              <w:top w:w="28" w:type="dxa"/>
              <w:left w:w="57" w:type="dxa"/>
              <w:bottom w:w="28" w:type="dxa"/>
              <w:right w:w="57" w:type="dxa"/>
            </w:tcMar>
          </w:tcPr>
          <w:p w14:paraId="3D833BF4" w14:textId="77777777" w:rsidR="001B6EF3" w:rsidRDefault="00A935C9">
            <w:pPr>
              <w:jc w:val="center"/>
              <w:rPr>
                <w:strike/>
                <w:sz w:val="22"/>
                <w:szCs w:val="22"/>
                <w:lang w:eastAsia="lt-LT"/>
              </w:rPr>
            </w:pPr>
            <w:r>
              <w:rPr>
                <w:sz w:val="22"/>
                <w:szCs w:val="22"/>
                <w:lang w:eastAsia="lt-LT"/>
              </w:rPr>
              <w:t>276 372</w:t>
            </w:r>
          </w:p>
        </w:tc>
        <w:tc>
          <w:tcPr>
            <w:tcW w:w="1844" w:type="dxa"/>
            <w:shd w:val="clear" w:color="auto" w:fill="auto"/>
            <w:tcMar>
              <w:top w:w="28" w:type="dxa"/>
              <w:left w:w="57" w:type="dxa"/>
              <w:bottom w:w="28" w:type="dxa"/>
              <w:right w:w="57" w:type="dxa"/>
            </w:tcMar>
          </w:tcPr>
          <w:p w14:paraId="3D833BF5" w14:textId="77777777" w:rsidR="001B6EF3" w:rsidRDefault="00A935C9">
            <w:pPr>
              <w:rPr>
                <w:sz w:val="22"/>
                <w:szCs w:val="22"/>
                <w:lang w:eastAsia="lt-LT"/>
              </w:rPr>
            </w:pPr>
            <w:r>
              <w:rPr>
                <w:sz w:val="22"/>
                <w:szCs w:val="22"/>
                <w:lang w:eastAsia="lt-LT"/>
              </w:rPr>
              <w:t>Kultūros ministerija, Švietimo ir mokslo ministerija</w:t>
            </w:r>
          </w:p>
        </w:tc>
      </w:tr>
      <w:tr w:rsidR="001B6EF3" w14:paraId="3D833BFF" w14:textId="77777777">
        <w:trPr>
          <w:cantSplit/>
          <w:trHeight w:val="23"/>
        </w:trPr>
        <w:tc>
          <w:tcPr>
            <w:tcW w:w="2253" w:type="dxa"/>
            <w:vMerge w:val="restart"/>
            <w:shd w:val="clear" w:color="auto" w:fill="auto"/>
            <w:tcMar>
              <w:top w:w="28" w:type="dxa"/>
              <w:left w:w="57" w:type="dxa"/>
              <w:bottom w:w="28" w:type="dxa"/>
              <w:right w:w="57" w:type="dxa"/>
            </w:tcMar>
          </w:tcPr>
          <w:p w14:paraId="3D833BF7" w14:textId="77777777" w:rsidR="001B6EF3" w:rsidRDefault="001B6EF3">
            <w:pPr>
              <w:rPr>
                <w:iCs/>
                <w:sz w:val="22"/>
                <w:szCs w:val="22"/>
                <w:lang w:eastAsia="lt-LT"/>
              </w:rPr>
            </w:pPr>
          </w:p>
        </w:tc>
        <w:tc>
          <w:tcPr>
            <w:tcW w:w="2254" w:type="dxa"/>
            <w:shd w:val="clear" w:color="auto" w:fill="auto"/>
            <w:tcMar>
              <w:top w:w="28" w:type="dxa"/>
              <w:left w:w="57" w:type="dxa"/>
              <w:bottom w:w="28" w:type="dxa"/>
              <w:right w:w="57" w:type="dxa"/>
            </w:tcMar>
          </w:tcPr>
          <w:p w14:paraId="3D833BF8" w14:textId="77777777" w:rsidR="001B6EF3" w:rsidRDefault="001B6EF3">
            <w:pPr>
              <w:rPr>
                <w:iCs/>
                <w:sz w:val="22"/>
                <w:szCs w:val="22"/>
                <w:lang w:eastAsia="lt-LT"/>
              </w:rPr>
            </w:pPr>
          </w:p>
        </w:tc>
        <w:tc>
          <w:tcPr>
            <w:tcW w:w="2267" w:type="dxa"/>
            <w:shd w:val="clear" w:color="auto" w:fill="auto"/>
            <w:tcMar>
              <w:top w:w="28" w:type="dxa"/>
              <w:left w:w="57" w:type="dxa"/>
              <w:bottom w:w="28" w:type="dxa"/>
              <w:right w:w="57" w:type="dxa"/>
            </w:tcMar>
          </w:tcPr>
          <w:p w14:paraId="3D833BF9" w14:textId="77777777" w:rsidR="001B6EF3" w:rsidRDefault="00A935C9">
            <w:pPr>
              <w:rPr>
                <w:iCs/>
                <w:sz w:val="22"/>
                <w:szCs w:val="22"/>
                <w:lang w:eastAsia="lt-LT"/>
              </w:rPr>
            </w:pPr>
            <w:r>
              <w:rPr>
                <w:iCs/>
                <w:sz w:val="22"/>
                <w:szCs w:val="22"/>
                <w:lang w:eastAsia="lt-LT"/>
              </w:rPr>
              <w:t xml:space="preserve">3.2. </w:t>
            </w:r>
            <w:r>
              <w:rPr>
                <w:sz w:val="22"/>
                <w:szCs w:val="22"/>
                <w:lang w:eastAsia="lt-LT"/>
              </w:rPr>
              <w:t xml:space="preserve">Kurti ir plėtoti viešai prieinamus kalbos ir raštijos išteklius ir paslaugas, diegti lietuvių kalbos technologijas ir </w:t>
            </w:r>
            <w:r>
              <w:rPr>
                <w:sz w:val="22"/>
                <w:szCs w:val="22"/>
                <w:lang w:eastAsia="lt-LT"/>
              </w:rPr>
              <w:t>skaitmeninius produktus į IRT</w:t>
            </w:r>
          </w:p>
        </w:tc>
        <w:tc>
          <w:tcPr>
            <w:tcW w:w="2241" w:type="dxa"/>
            <w:shd w:val="clear" w:color="auto" w:fill="auto"/>
            <w:tcMar>
              <w:top w:w="28" w:type="dxa"/>
              <w:left w:w="57" w:type="dxa"/>
              <w:bottom w:w="28" w:type="dxa"/>
              <w:right w:w="57" w:type="dxa"/>
            </w:tcMar>
          </w:tcPr>
          <w:p w14:paraId="3D833BFA" w14:textId="77777777" w:rsidR="001B6EF3" w:rsidRDefault="00A935C9">
            <w:pPr>
              <w:rPr>
                <w:sz w:val="22"/>
                <w:szCs w:val="22"/>
                <w:lang w:eastAsia="lt-LT"/>
              </w:rPr>
            </w:pPr>
            <w:r>
              <w:rPr>
                <w:sz w:val="22"/>
                <w:szCs w:val="22"/>
                <w:lang w:eastAsia="lt-LT"/>
              </w:rPr>
              <w:t>sukurti ir viešai prieinami lietuvių kalbos ir raštijos ištekliai, priemonės, elektroninės paslaugos (visų į IRT įdiegtų produktų procentais)</w:t>
            </w:r>
          </w:p>
        </w:tc>
        <w:tc>
          <w:tcPr>
            <w:tcW w:w="1191" w:type="dxa"/>
            <w:shd w:val="clear" w:color="auto" w:fill="auto"/>
            <w:tcMar>
              <w:top w:w="28" w:type="dxa"/>
              <w:left w:w="57" w:type="dxa"/>
              <w:bottom w:w="28" w:type="dxa"/>
              <w:right w:w="57" w:type="dxa"/>
            </w:tcMar>
          </w:tcPr>
          <w:p w14:paraId="3D833BFB" w14:textId="77777777" w:rsidR="001B6EF3" w:rsidRDefault="00A935C9">
            <w:pPr>
              <w:jc w:val="center"/>
              <w:rPr>
                <w:sz w:val="22"/>
                <w:szCs w:val="22"/>
                <w:lang w:eastAsia="lt-LT"/>
              </w:rPr>
            </w:pPr>
            <w:r>
              <w:rPr>
                <w:sz w:val="22"/>
                <w:szCs w:val="22"/>
                <w:lang w:eastAsia="lt-LT"/>
              </w:rPr>
              <w:t>20</w:t>
            </w:r>
          </w:p>
        </w:tc>
        <w:tc>
          <w:tcPr>
            <w:tcW w:w="1275" w:type="dxa"/>
            <w:shd w:val="clear" w:color="auto" w:fill="auto"/>
            <w:tcMar>
              <w:top w:w="28" w:type="dxa"/>
              <w:left w:w="57" w:type="dxa"/>
              <w:bottom w:w="28" w:type="dxa"/>
              <w:right w:w="57" w:type="dxa"/>
            </w:tcMar>
          </w:tcPr>
          <w:p w14:paraId="3D833BFC" w14:textId="77777777" w:rsidR="001B6EF3" w:rsidRDefault="00A935C9">
            <w:pPr>
              <w:jc w:val="center"/>
              <w:rPr>
                <w:sz w:val="22"/>
                <w:szCs w:val="22"/>
                <w:lang w:eastAsia="lt-LT"/>
              </w:rPr>
            </w:pPr>
            <w:r>
              <w:rPr>
                <w:sz w:val="22"/>
                <w:szCs w:val="22"/>
                <w:lang w:eastAsia="lt-LT"/>
              </w:rPr>
              <w:t>35</w:t>
            </w:r>
          </w:p>
        </w:tc>
        <w:tc>
          <w:tcPr>
            <w:tcW w:w="1276" w:type="dxa"/>
            <w:shd w:val="clear" w:color="auto" w:fill="auto"/>
            <w:tcMar>
              <w:top w:w="28" w:type="dxa"/>
              <w:left w:w="57" w:type="dxa"/>
              <w:bottom w:w="28" w:type="dxa"/>
              <w:right w:w="57" w:type="dxa"/>
            </w:tcMar>
          </w:tcPr>
          <w:p w14:paraId="3D833BFD" w14:textId="77777777" w:rsidR="001B6EF3" w:rsidRDefault="00A935C9">
            <w:pPr>
              <w:jc w:val="center"/>
              <w:rPr>
                <w:sz w:val="22"/>
                <w:szCs w:val="22"/>
                <w:lang w:eastAsia="lt-LT"/>
              </w:rPr>
            </w:pPr>
            <w:r>
              <w:rPr>
                <w:sz w:val="22"/>
                <w:szCs w:val="22"/>
                <w:lang w:eastAsia="lt-LT"/>
              </w:rPr>
              <w:t>50</w:t>
            </w:r>
          </w:p>
        </w:tc>
        <w:tc>
          <w:tcPr>
            <w:tcW w:w="1844" w:type="dxa"/>
            <w:shd w:val="clear" w:color="auto" w:fill="auto"/>
            <w:tcMar>
              <w:top w:w="28" w:type="dxa"/>
              <w:left w:w="57" w:type="dxa"/>
              <w:bottom w:w="28" w:type="dxa"/>
              <w:right w:w="57" w:type="dxa"/>
            </w:tcMar>
          </w:tcPr>
          <w:p w14:paraId="3D833BFE" w14:textId="77777777" w:rsidR="001B6EF3" w:rsidRDefault="00A935C9">
            <w:pPr>
              <w:rPr>
                <w:sz w:val="22"/>
                <w:szCs w:val="22"/>
                <w:lang w:eastAsia="lt-LT"/>
              </w:rPr>
            </w:pPr>
            <w:r>
              <w:rPr>
                <w:sz w:val="22"/>
                <w:szCs w:val="22"/>
                <w:lang w:eastAsia="lt-LT"/>
              </w:rPr>
              <w:t>Švietimo ir mokslo ministerija</w:t>
            </w:r>
          </w:p>
        </w:tc>
      </w:tr>
      <w:tr w:rsidR="001B6EF3" w14:paraId="3D833C08" w14:textId="77777777">
        <w:trPr>
          <w:cantSplit/>
          <w:trHeight w:val="23"/>
        </w:trPr>
        <w:tc>
          <w:tcPr>
            <w:tcW w:w="2253" w:type="dxa"/>
            <w:vMerge/>
            <w:shd w:val="clear" w:color="auto" w:fill="auto"/>
            <w:tcMar>
              <w:top w:w="28" w:type="dxa"/>
              <w:left w:w="57" w:type="dxa"/>
              <w:bottom w:w="28" w:type="dxa"/>
              <w:right w:w="57" w:type="dxa"/>
            </w:tcMar>
          </w:tcPr>
          <w:p w14:paraId="3D833C00" w14:textId="77777777" w:rsidR="001B6EF3" w:rsidRDefault="001B6EF3">
            <w:pPr>
              <w:rPr>
                <w:iCs/>
                <w:sz w:val="22"/>
                <w:szCs w:val="22"/>
                <w:lang w:eastAsia="lt-LT"/>
              </w:rPr>
            </w:pPr>
          </w:p>
        </w:tc>
        <w:tc>
          <w:tcPr>
            <w:tcW w:w="2254" w:type="dxa"/>
            <w:vMerge w:val="restart"/>
            <w:shd w:val="clear" w:color="auto" w:fill="auto"/>
            <w:tcMar>
              <w:top w:w="28" w:type="dxa"/>
              <w:left w:w="57" w:type="dxa"/>
              <w:bottom w:w="28" w:type="dxa"/>
              <w:right w:w="57" w:type="dxa"/>
            </w:tcMar>
          </w:tcPr>
          <w:p w14:paraId="3D833C01" w14:textId="77777777" w:rsidR="001B6EF3" w:rsidRDefault="00A935C9">
            <w:pPr>
              <w:rPr>
                <w:b/>
                <w:iCs/>
                <w:sz w:val="22"/>
                <w:szCs w:val="22"/>
                <w:lang w:eastAsia="lt-LT"/>
              </w:rPr>
            </w:pPr>
            <w:r>
              <w:rPr>
                <w:iCs/>
                <w:sz w:val="22"/>
                <w:szCs w:val="22"/>
                <w:lang w:eastAsia="lt-LT"/>
              </w:rPr>
              <w:t xml:space="preserve">4. Skatinti naudoti </w:t>
            </w:r>
            <w:r>
              <w:rPr>
                <w:sz w:val="22"/>
                <w:szCs w:val="22"/>
                <w:lang w:eastAsia="lt-LT"/>
              </w:rPr>
              <w:t>IRT verslui plėtoti</w:t>
            </w:r>
          </w:p>
        </w:tc>
        <w:tc>
          <w:tcPr>
            <w:tcW w:w="2267" w:type="dxa"/>
            <w:shd w:val="clear" w:color="auto" w:fill="auto"/>
            <w:tcMar>
              <w:top w:w="28" w:type="dxa"/>
              <w:left w:w="57" w:type="dxa"/>
              <w:bottom w:w="28" w:type="dxa"/>
              <w:right w:w="57" w:type="dxa"/>
            </w:tcMar>
          </w:tcPr>
          <w:p w14:paraId="3D833C02" w14:textId="77777777" w:rsidR="001B6EF3" w:rsidRDefault="001B6EF3">
            <w:pPr>
              <w:rPr>
                <w:iCs/>
                <w:sz w:val="22"/>
                <w:szCs w:val="22"/>
                <w:lang w:eastAsia="lt-LT"/>
              </w:rPr>
            </w:pPr>
          </w:p>
        </w:tc>
        <w:tc>
          <w:tcPr>
            <w:tcW w:w="2241" w:type="dxa"/>
            <w:shd w:val="clear" w:color="auto" w:fill="auto"/>
            <w:tcMar>
              <w:top w:w="28" w:type="dxa"/>
              <w:left w:w="57" w:type="dxa"/>
              <w:bottom w:w="28" w:type="dxa"/>
              <w:right w:w="57" w:type="dxa"/>
            </w:tcMar>
          </w:tcPr>
          <w:p w14:paraId="3D833C03" w14:textId="77777777" w:rsidR="001B6EF3" w:rsidRDefault="00A935C9">
            <w:pPr>
              <w:rPr>
                <w:sz w:val="22"/>
                <w:szCs w:val="22"/>
                <w:lang w:eastAsia="lt-LT"/>
              </w:rPr>
            </w:pPr>
            <w:r>
              <w:rPr>
                <w:sz w:val="22"/>
                <w:szCs w:val="22"/>
                <w:lang w:eastAsia="lt-LT"/>
              </w:rPr>
              <w:t>įmonės, kurios internetu parduoda prekes ar paslaugas</w:t>
            </w:r>
            <w:r>
              <w:rPr>
                <w:b/>
                <w:sz w:val="22"/>
                <w:szCs w:val="22"/>
                <w:lang w:eastAsia="lt-LT"/>
              </w:rPr>
              <w:t xml:space="preserve"> </w:t>
            </w:r>
            <w:r>
              <w:rPr>
                <w:sz w:val="22"/>
                <w:szCs w:val="22"/>
                <w:lang w:eastAsia="lt-LT"/>
              </w:rPr>
              <w:t>(visų šalies įmonių procentais)</w:t>
            </w:r>
          </w:p>
        </w:tc>
        <w:tc>
          <w:tcPr>
            <w:tcW w:w="1191" w:type="dxa"/>
            <w:shd w:val="clear" w:color="auto" w:fill="auto"/>
            <w:tcMar>
              <w:top w:w="28" w:type="dxa"/>
              <w:left w:w="57" w:type="dxa"/>
              <w:bottom w:w="28" w:type="dxa"/>
              <w:right w:w="57" w:type="dxa"/>
            </w:tcMar>
          </w:tcPr>
          <w:p w14:paraId="3D833C04" w14:textId="77777777" w:rsidR="001B6EF3" w:rsidRDefault="00A935C9">
            <w:pPr>
              <w:keepNext/>
              <w:jc w:val="center"/>
              <w:outlineLvl w:val="1"/>
              <w:rPr>
                <w:sz w:val="22"/>
                <w:szCs w:val="22"/>
                <w:lang w:eastAsia="lt-LT"/>
              </w:rPr>
            </w:pPr>
            <w:r>
              <w:rPr>
                <w:sz w:val="22"/>
                <w:szCs w:val="22"/>
                <w:lang w:eastAsia="lt-LT"/>
              </w:rPr>
              <w:t>15</w:t>
            </w:r>
          </w:p>
        </w:tc>
        <w:tc>
          <w:tcPr>
            <w:tcW w:w="1275" w:type="dxa"/>
            <w:shd w:val="clear" w:color="auto" w:fill="auto"/>
            <w:tcMar>
              <w:top w:w="28" w:type="dxa"/>
              <w:left w:w="57" w:type="dxa"/>
              <w:bottom w:w="28" w:type="dxa"/>
              <w:right w:w="57" w:type="dxa"/>
            </w:tcMar>
          </w:tcPr>
          <w:p w14:paraId="3D833C05" w14:textId="77777777" w:rsidR="001B6EF3" w:rsidRDefault="00A935C9">
            <w:pPr>
              <w:keepNext/>
              <w:jc w:val="center"/>
              <w:outlineLvl w:val="1"/>
              <w:rPr>
                <w:sz w:val="22"/>
                <w:szCs w:val="22"/>
                <w:lang w:eastAsia="lt-LT"/>
              </w:rPr>
            </w:pPr>
            <w:r>
              <w:rPr>
                <w:sz w:val="22"/>
                <w:szCs w:val="22"/>
                <w:lang w:eastAsia="lt-LT"/>
              </w:rPr>
              <w:t>33</w:t>
            </w:r>
          </w:p>
        </w:tc>
        <w:tc>
          <w:tcPr>
            <w:tcW w:w="1276" w:type="dxa"/>
            <w:shd w:val="clear" w:color="auto" w:fill="auto"/>
            <w:tcMar>
              <w:top w:w="28" w:type="dxa"/>
              <w:left w:w="57" w:type="dxa"/>
              <w:bottom w:w="28" w:type="dxa"/>
              <w:right w:w="57" w:type="dxa"/>
            </w:tcMar>
          </w:tcPr>
          <w:p w14:paraId="3D833C06" w14:textId="77777777" w:rsidR="001B6EF3" w:rsidRDefault="00A935C9">
            <w:pPr>
              <w:keepNext/>
              <w:jc w:val="center"/>
              <w:outlineLvl w:val="1"/>
              <w:rPr>
                <w:sz w:val="22"/>
                <w:szCs w:val="22"/>
                <w:lang w:eastAsia="lt-LT"/>
              </w:rPr>
            </w:pPr>
            <w:r>
              <w:rPr>
                <w:sz w:val="22"/>
                <w:szCs w:val="22"/>
                <w:lang w:eastAsia="lt-LT"/>
              </w:rPr>
              <w:t>45</w:t>
            </w:r>
          </w:p>
        </w:tc>
        <w:tc>
          <w:tcPr>
            <w:tcW w:w="1844" w:type="dxa"/>
            <w:shd w:val="clear" w:color="auto" w:fill="auto"/>
            <w:tcMar>
              <w:top w:w="28" w:type="dxa"/>
              <w:left w:w="57" w:type="dxa"/>
              <w:bottom w:w="28" w:type="dxa"/>
              <w:right w:w="57" w:type="dxa"/>
            </w:tcMar>
          </w:tcPr>
          <w:p w14:paraId="3D833C07" w14:textId="77777777" w:rsidR="001B6EF3" w:rsidRDefault="00A935C9">
            <w:pPr>
              <w:rPr>
                <w:sz w:val="22"/>
                <w:szCs w:val="22"/>
                <w:lang w:eastAsia="lt-LT"/>
              </w:rPr>
            </w:pPr>
            <w:r>
              <w:rPr>
                <w:sz w:val="22"/>
                <w:szCs w:val="22"/>
                <w:lang w:eastAsia="lt-LT"/>
              </w:rPr>
              <w:t>Susisiekimo ministerija</w:t>
            </w:r>
          </w:p>
        </w:tc>
      </w:tr>
      <w:tr w:rsidR="001B6EF3" w14:paraId="3D833C11" w14:textId="77777777">
        <w:trPr>
          <w:cantSplit/>
          <w:trHeight w:val="23"/>
        </w:trPr>
        <w:tc>
          <w:tcPr>
            <w:tcW w:w="2253" w:type="dxa"/>
            <w:vMerge/>
            <w:shd w:val="clear" w:color="auto" w:fill="auto"/>
            <w:tcMar>
              <w:top w:w="28" w:type="dxa"/>
              <w:left w:w="57" w:type="dxa"/>
              <w:bottom w:w="28" w:type="dxa"/>
              <w:right w:w="57" w:type="dxa"/>
            </w:tcMar>
          </w:tcPr>
          <w:p w14:paraId="3D833C09" w14:textId="77777777" w:rsidR="001B6EF3" w:rsidRDefault="001B6EF3">
            <w:pPr>
              <w:rPr>
                <w:iCs/>
                <w:sz w:val="22"/>
                <w:szCs w:val="22"/>
                <w:lang w:eastAsia="lt-LT"/>
              </w:rPr>
            </w:pPr>
          </w:p>
        </w:tc>
        <w:tc>
          <w:tcPr>
            <w:tcW w:w="2254" w:type="dxa"/>
            <w:vMerge/>
            <w:shd w:val="clear" w:color="auto" w:fill="auto"/>
            <w:tcMar>
              <w:top w:w="28" w:type="dxa"/>
              <w:left w:w="57" w:type="dxa"/>
              <w:bottom w:w="28" w:type="dxa"/>
              <w:right w:w="57" w:type="dxa"/>
            </w:tcMar>
          </w:tcPr>
          <w:p w14:paraId="3D833C0A" w14:textId="77777777" w:rsidR="001B6EF3" w:rsidRDefault="001B6EF3">
            <w:pPr>
              <w:rPr>
                <w:iCs/>
                <w:sz w:val="22"/>
                <w:szCs w:val="22"/>
                <w:lang w:eastAsia="lt-LT"/>
              </w:rPr>
            </w:pPr>
          </w:p>
        </w:tc>
        <w:tc>
          <w:tcPr>
            <w:tcW w:w="2267" w:type="dxa"/>
            <w:shd w:val="clear" w:color="auto" w:fill="auto"/>
            <w:tcMar>
              <w:top w:w="28" w:type="dxa"/>
              <w:left w:w="57" w:type="dxa"/>
              <w:bottom w:w="28" w:type="dxa"/>
              <w:right w:w="57" w:type="dxa"/>
            </w:tcMar>
          </w:tcPr>
          <w:p w14:paraId="3D833C0B" w14:textId="77777777" w:rsidR="001B6EF3" w:rsidRDefault="00A935C9">
            <w:pPr>
              <w:rPr>
                <w:iCs/>
                <w:sz w:val="22"/>
                <w:szCs w:val="22"/>
                <w:lang w:eastAsia="lt-LT"/>
              </w:rPr>
            </w:pPr>
            <w:r>
              <w:rPr>
                <w:iCs/>
                <w:sz w:val="22"/>
                <w:szCs w:val="22"/>
                <w:lang w:eastAsia="lt-LT"/>
              </w:rPr>
              <w:t>4.1. Didinti smulkiojo ir vidutinio verslo įmonių veiklos efektyvumą ir konkurencingumą – skatinti jas diegti ir naudoti IRT</w:t>
            </w:r>
          </w:p>
        </w:tc>
        <w:tc>
          <w:tcPr>
            <w:tcW w:w="2241" w:type="dxa"/>
            <w:shd w:val="clear" w:color="auto" w:fill="auto"/>
            <w:tcMar>
              <w:top w:w="28" w:type="dxa"/>
              <w:left w:w="57" w:type="dxa"/>
              <w:bottom w:w="28" w:type="dxa"/>
              <w:right w:w="57" w:type="dxa"/>
            </w:tcMar>
          </w:tcPr>
          <w:p w14:paraId="3D833C0C" w14:textId="77777777" w:rsidR="001B6EF3" w:rsidRDefault="00A935C9">
            <w:pPr>
              <w:rPr>
                <w:sz w:val="22"/>
                <w:szCs w:val="22"/>
                <w:lang w:eastAsia="lt-LT"/>
              </w:rPr>
            </w:pPr>
            <w:r>
              <w:rPr>
                <w:sz w:val="22"/>
                <w:szCs w:val="22"/>
                <w:lang w:eastAsia="lt-LT"/>
              </w:rPr>
              <w:t xml:space="preserve">įmonių </w:t>
            </w:r>
            <w:r>
              <w:rPr>
                <w:sz w:val="22"/>
                <w:szCs w:val="22"/>
                <w:lang w:eastAsia="lt-LT"/>
              </w:rPr>
              <w:t>pardavimai internetu (visos apyvartos procentais)</w:t>
            </w:r>
          </w:p>
        </w:tc>
        <w:tc>
          <w:tcPr>
            <w:tcW w:w="1191" w:type="dxa"/>
            <w:shd w:val="clear" w:color="auto" w:fill="auto"/>
            <w:tcMar>
              <w:top w:w="28" w:type="dxa"/>
              <w:left w:w="57" w:type="dxa"/>
              <w:bottom w:w="28" w:type="dxa"/>
              <w:right w:w="57" w:type="dxa"/>
            </w:tcMar>
          </w:tcPr>
          <w:p w14:paraId="3D833C0D" w14:textId="77777777" w:rsidR="001B6EF3" w:rsidRDefault="00A935C9">
            <w:pPr>
              <w:jc w:val="center"/>
              <w:rPr>
                <w:sz w:val="22"/>
                <w:szCs w:val="22"/>
                <w:lang w:eastAsia="lt-LT"/>
              </w:rPr>
            </w:pPr>
            <w:r>
              <w:rPr>
                <w:sz w:val="22"/>
                <w:szCs w:val="22"/>
                <w:lang w:eastAsia="lt-LT"/>
              </w:rPr>
              <w:t>11</w:t>
            </w:r>
          </w:p>
        </w:tc>
        <w:tc>
          <w:tcPr>
            <w:tcW w:w="1275" w:type="dxa"/>
            <w:shd w:val="clear" w:color="auto" w:fill="auto"/>
            <w:tcMar>
              <w:top w:w="28" w:type="dxa"/>
              <w:left w:w="57" w:type="dxa"/>
              <w:bottom w:w="28" w:type="dxa"/>
              <w:right w:w="57" w:type="dxa"/>
            </w:tcMar>
          </w:tcPr>
          <w:p w14:paraId="3D833C0E" w14:textId="77777777" w:rsidR="001B6EF3" w:rsidRDefault="00A935C9">
            <w:pPr>
              <w:jc w:val="center"/>
              <w:rPr>
                <w:sz w:val="22"/>
                <w:szCs w:val="22"/>
                <w:lang w:eastAsia="lt-LT"/>
              </w:rPr>
            </w:pPr>
            <w:r>
              <w:rPr>
                <w:sz w:val="22"/>
                <w:szCs w:val="22"/>
                <w:lang w:eastAsia="lt-LT"/>
              </w:rPr>
              <w:t>12,7</w:t>
            </w:r>
          </w:p>
        </w:tc>
        <w:tc>
          <w:tcPr>
            <w:tcW w:w="1276" w:type="dxa"/>
            <w:shd w:val="clear" w:color="auto" w:fill="auto"/>
            <w:tcMar>
              <w:top w:w="28" w:type="dxa"/>
              <w:left w:w="57" w:type="dxa"/>
              <w:bottom w:w="28" w:type="dxa"/>
              <w:right w:w="57" w:type="dxa"/>
            </w:tcMar>
          </w:tcPr>
          <w:p w14:paraId="3D833C0F" w14:textId="77777777" w:rsidR="001B6EF3" w:rsidRDefault="00A935C9">
            <w:pPr>
              <w:jc w:val="center"/>
              <w:rPr>
                <w:sz w:val="22"/>
                <w:szCs w:val="22"/>
                <w:lang w:eastAsia="lt-LT"/>
              </w:rPr>
            </w:pPr>
            <w:r>
              <w:rPr>
                <w:sz w:val="22"/>
                <w:szCs w:val="22"/>
                <w:lang w:eastAsia="lt-LT"/>
              </w:rPr>
              <w:t>20</w:t>
            </w:r>
          </w:p>
        </w:tc>
        <w:tc>
          <w:tcPr>
            <w:tcW w:w="1844" w:type="dxa"/>
            <w:shd w:val="clear" w:color="auto" w:fill="auto"/>
            <w:tcMar>
              <w:top w:w="28" w:type="dxa"/>
              <w:left w:w="57" w:type="dxa"/>
              <w:bottom w:w="28" w:type="dxa"/>
              <w:right w:w="57" w:type="dxa"/>
            </w:tcMar>
          </w:tcPr>
          <w:p w14:paraId="3D833C10" w14:textId="77777777" w:rsidR="001B6EF3" w:rsidRDefault="00A935C9">
            <w:pPr>
              <w:rPr>
                <w:sz w:val="22"/>
                <w:szCs w:val="22"/>
                <w:lang w:eastAsia="lt-LT"/>
              </w:rPr>
            </w:pPr>
            <w:r>
              <w:rPr>
                <w:sz w:val="22"/>
                <w:szCs w:val="22"/>
                <w:lang w:eastAsia="lt-LT"/>
              </w:rPr>
              <w:t xml:space="preserve">Lietuvos Respublikos ūkio </w:t>
            </w:r>
            <w:r>
              <w:rPr>
                <w:spacing w:val="-2"/>
                <w:sz w:val="22"/>
                <w:szCs w:val="22"/>
                <w:lang w:eastAsia="lt-LT"/>
              </w:rPr>
              <w:t>ministerija (toliau</w:t>
            </w:r>
            <w:r>
              <w:rPr>
                <w:sz w:val="22"/>
                <w:szCs w:val="22"/>
                <w:lang w:eastAsia="lt-LT"/>
              </w:rPr>
              <w:t xml:space="preserve"> – Ūkio ministerija, Susisiekimo ministerija</w:t>
            </w:r>
          </w:p>
        </w:tc>
      </w:tr>
      <w:tr w:rsidR="001B6EF3" w14:paraId="3D833C1A" w14:textId="77777777">
        <w:trPr>
          <w:trHeight w:val="23"/>
        </w:trPr>
        <w:tc>
          <w:tcPr>
            <w:tcW w:w="2253" w:type="dxa"/>
            <w:vMerge/>
            <w:shd w:val="clear" w:color="auto" w:fill="auto"/>
            <w:tcMar>
              <w:top w:w="28" w:type="dxa"/>
              <w:left w:w="57" w:type="dxa"/>
              <w:bottom w:w="28" w:type="dxa"/>
              <w:right w:w="57" w:type="dxa"/>
            </w:tcMar>
          </w:tcPr>
          <w:p w14:paraId="3D833C12" w14:textId="77777777" w:rsidR="001B6EF3" w:rsidRDefault="001B6EF3">
            <w:pPr>
              <w:rPr>
                <w:iCs/>
                <w:sz w:val="22"/>
                <w:szCs w:val="22"/>
                <w:lang w:eastAsia="lt-LT"/>
              </w:rPr>
            </w:pPr>
          </w:p>
        </w:tc>
        <w:tc>
          <w:tcPr>
            <w:tcW w:w="2254" w:type="dxa"/>
            <w:vMerge/>
            <w:shd w:val="clear" w:color="auto" w:fill="auto"/>
            <w:tcMar>
              <w:top w:w="28" w:type="dxa"/>
              <w:left w:w="57" w:type="dxa"/>
              <w:bottom w:w="28" w:type="dxa"/>
              <w:right w:w="57" w:type="dxa"/>
            </w:tcMar>
          </w:tcPr>
          <w:p w14:paraId="3D833C13" w14:textId="77777777" w:rsidR="001B6EF3" w:rsidRDefault="001B6EF3">
            <w:pPr>
              <w:rPr>
                <w:iCs/>
                <w:sz w:val="22"/>
                <w:szCs w:val="22"/>
                <w:lang w:eastAsia="lt-LT"/>
              </w:rPr>
            </w:pPr>
          </w:p>
        </w:tc>
        <w:tc>
          <w:tcPr>
            <w:tcW w:w="2267" w:type="dxa"/>
            <w:vMerge w:val="restart"/>
            <w:shd w:val="clear" w:color="auto" w:fill="auto"/>
            <w:tcMar>
              <w:top w:w="28" w:type="dxa"/>
              <w:left w:w="57" w:type="dxa"/>
              <w:bottom w:w="28" w:type="dxa"/>
              <w:right w:w="57" w:type="dxa"/>
            </w:tcMar>
          </w:tcPr>
          <w:p w14:paraId="3D833C14" w14:textId="77777777" w:rsidR="001B6EF3" w:rsidRDefault="00A935C9">
            <w:pPr>
              <w:keepNext/>
              <w:keepLines/>
              <w:rPr>
                <w:iCs/>
                <w:strike/>
                <w:sz w:val="22"/>
                <w:szCs w:val="22"/>
                <w:lang w:eastAsia="lt-LT"/>
              </w:rPr>
            </w:pPr>
            <w:r>
              <w:rPr>
                <w:iCs/>
                <w:sz w:val="22"/>
                <w:szCs w:val="22"/>
                <w:lang w:eastAsia="lt-LT"/>
              </w:rPr>
              <w:t xml:space="preserve">4.2. </w:t>
            </w:r>
            <w:r>
              <w:rPr>
                <w:iCs/>
                <w:spacing w:val="-2"/>
                <w:sz w:val="22"/>
                <w:szCs w:val="22"/>
                <w:lang w:eastAsia="lt-LT"/>
              </w:rPr>
              <w:t xml:space="preserve">Tobulinti informacinės visuomenės paslaugų teisinį reguliavimą – sudaryti naujų verslo galimybių </w:t>
            </w:r>
            <w:r>
              <w:rPr>
                <w:iCs/>
                <w:spacing w:val="-2"/>
                <w:sz w:val="22"/>
                <w:szCs w:val="22"/>
                <w:lang w:eastAsia="lt-LT"/>
              </w:rPr>
              <w:t xml:space="preserve">ir sąlygas geriau ginti gyventojų ir įmonių teises skaitmeninėje erdvėje, taip prisidėti prie sėkmingos ES bendrosios skaitmeninės </w:t>
            </w:r>
            <w:r>
              <w:rPr>
                <w:iCs/>
                <w:spacing w:val="-2"/>
                <w:sz w:val="22"/>
                <w:szCs w:val="22"/>
                <w:lang w:eastAsia="lt-LT"/>
              </w:rPr>
              <w:lastRenderedPageBreak/>
              <w:t>rinkos plėtros</w:t>
            </w:r>
          </w:p>
        </w:tc>
        <w:tc>
          <w:tcPr>
            <w:tcW w:w="2241" w:type="dxa"/>
            <w:shd w:val="clear" w:color="auto" w:fill="auto"/>
            <w:tcMar>
              <w:top w:w="28" w:type="dxa"/>
              <w:left w:w="57" w:type="dxa"/>
              <w:bottom w:w="28" w:type="dxa"/>
              <w:right w:w="57" w:type="dxa"/>
            </w:tcMar>
          </w:tcPr>
          <w:p w14:paraId="3D833C15" w14:textId="77777777" w:rsidR="001B6EF3" w:rsidRDefault="00A935C9">
            <w:pPr>
              <w:keepNext/>
              <w:keepLines/>
              <w:rPr>
                <w:sz w:val="22"/>
                <w:szCs w:val="22"/>
                <w:lang w:eastAsia="lt-LT"/>
              </w:rPr>
            </w:pPr>
            <w:r>
              <w:rPr>
                <w:sz w:val="22"/>
                <w:szCs w:val="22"/>
                <w:lang w:eastAsia="lt-LT"/>
              </w:rPr>
              <w:lastRenderedPageBreak/>
              <w:t xml:space="preserve">gyventojai, pirkę (užsisakę) prekes ar paslaugas internetu iš kitų valstybių (visų Lietuvos gyventojų </w:t>
            </w:r>
            <w:r>
              <w:rPr>
                <w:sz w:val="22"/>
                <w:szCs w:val="22"/>
                <w:lang w:eastAsia="lt-LT"/>
              </w:rPr>
              <w:t>procentais)</w:t>
            </w:r>
          </w:p>
        </w:tc>
        <w:tc>
          <w:tcPr>
            <w:tcW w:w="1191" w:type="dxa"/>
            <w:shd w:val="clear" w:color="auto" w:fill="auto"/>
            <w:tcMar>
              <w:top w:w="28" w:type="dxa"/>
              <w:left w:w="57" w:type="dxa"/>
              <w:bottom w:w="28" w:type="dxa"/>
              <w:right w:w="57" w:type="dxa"/>
            </w:tcMar>
          </w:tcPr>
          <w:p w14:paraId="3D833C16" w14:textId="77777777" w:rsidR="001B6EF3" w:rsidRDefault="00A935C9">
            <w:pPr>
              <w:keepNext/>
              <w:keepLines/>
              <w:jc w:val="center"/>
              <w:rPr>
                <w:sz w:val="22"/>
                <w:szCs w:val="22"/>
                <w:lang w:eastAsia="lt-LT"/>
              </w:rPr>
            </w:pPr>
            <w:r>
              <w:rPr>
                <w:sz w:val="22"/>
                <w:szCs w:val="22"/>
                <w:lang w:eastAsia="lt-LT"/>
              </w:rPr>
              <w:t>9</w:t>
            </w:r>
          </w:p>
        </w:tc>
        <w:tc>
          <w:tcPr>
            <w:tcW w:w="1275" w:type="dxa"/>
            <w:shd w:val="clear" w:color="auto" w:fill="auto"/>
            <w:tcMar>
              <w:top w:w="28" w:type="dxa"/>
              <w:left w:w="57" w:type="dxa"/>
              <w:bottom w:w="28" w:type="dxa"/>
              <w:right w:w="57" w:type="dxa"/>
            </w:tcMar>
          </w:tcPr>
          <w:p w14:paraId="3D833C17" w14:textId="77777777" w:rsidR="001B6EF3" w:rsidRDefault="00A935C9">
            <w:pPr>
              <w:keepNext/>
              <w:keepLines/>
              <w:jc w:val="center"/>
              <w:rPr>
                <w:sz w:val="22"/>
                <w:szCs w:val="22"/>
                <w:lang w:eastAsia="lt-LT"/>
              </w:rPr>
            </w:pPr>
            <w:r>
              <w:rPr>
                <w:sz w:val="22"/>
                <w:szCs w:val="22"/>
                <w:lang w:eastAsia="lt-LT"/>
              </w:rPr>
              <w:t>20</w:t>
            </w:r>
          </w:p>
        </w:tc>
        <w:tc>
          <w:tcPr>
            <w:tcW w:w="1276" w:type="dxa"/>
            <w:shd w:val="clear" w:color="auto" w:fill="auto"/>
            <w:tcMar>
              <w:top w:w="28" w:type="dxa"/>
              <w:left w:w="57" w:type="dxa"/>
              <w:bottom w:w="28" w:type="dxa"/>
              <w:right w:w="57" w:type="dxa"/>
            </w:tcMar>
          </w:tcPr>
          <w:p w14:paraId="3D833C18" w14:textId="77777777" w:rsidR="001B6EF3" w:rsidRDefault="00A935C9">
            <w:pPr>
              <w:keepNext/>
              <w:keepLines/>
              <w:jc w:val="center"/>
              <w:rPr>
                <w:sz w:val="22"/>
                <w:szCs w:val="22"/>
                <w:lang w:eastAsia="lt-LT"/>
              </w:rPr>
            </w:pPr>
            <w:r>
              <w:rPr>
                <w:sz w:val="22"/>
                <w:szCs w:val="22"/>
                <w:lang w:eastAsia="lt-LT"/>
              </w:rPr>
              <w:t>25</w:t>
            </w:r>
          </w:p>
        </w:tc>
        <w:tc>
          <w:tcPr>
            <w:tcW w:w="1844" w:type="dxa"/>
            <w:shd w:val="clear" w:color="auto" w:fill="auto"/>
            <w:tcMar>
              <w:top w:w="28" w:type="dxa"/>
              <w:left w:w="57" w:type="dxa"/>
              <w:bottom w:w="28" w:type="dxa"/>
              <w:right w:w="57" w:type="dxa"/>
            </w:tcMar>
          </w:tcPr>
          <w:p w14:paraId="3D833C19" w14:textId="77777777" w:rsidR="001B6EF3" w:rsidRDefault="00A935C9">
            <w:pPr>
              <w:keepNext/>
              <w:keepLines/>
              <w:rPr>
                <w:sz w:val="22"/>
                <w:szCs w:val="22"/>
                <w:lang w:eastAsia="lt-LT"/>
              </w:rPr>
            </w:pPr>
            <w:r>
              <w:rPr>
                <w:sz w:val="22"/>
                <w:szCs w:val="22"/>
                <w:lang w:eastAsia="lt-LT"/>
              </w:rPr>
              <w:t>Susisiekimo ministerija, Ūkio ministerija, Teisingumo ministerija</w:t>
            </w:r>
          </w:p>
        </w:tc>
      </w:tr>
      <w:tr w:rsidR="001B6EF3" w14:paraId="3D833C23" w14:textId="77777777">
        <w:trPr>
          <w:trHeight w:val="23"/>
        </w:trPr>
        <w:tc>
          <w:tcPr>
            <w:tcW w:w="2253" w:type="dxa"/>
            <w:vMerge/>
            <w:shd w:val="clear" w:color="auto" w:fill="auto"/>
            <w:tcMar>
              <w:top w:w="28" w:type="dxa"/>
              <w:left w:w="57" w:type="dxa"/>
              <w:bottom w:w="28" w:type="dxa"/>
              <w:right w:w="57" w:type="dxa"/>
            </w:tcMar>
          </w:tcPr>
          <w:p w14:paraId="3D833C1B" w14:textId="77777777" w:rsidR="001B6EF3" w:rsidRDefault="001B6EF3">
            <w:pPr>
              <w:rPr>
                <w:iCs/>
                <w:sz w:val="22"/>
                <w:szCs w:val="22"/>
                <w:lang w:eastAsia="lt-LT"/>
              </w:rPr>
            </w:pPr>
          </w:p>
        </w:tc>
        <w:tc>
          <w:tcPr>
            <w:tcW w:w="2254" w:type="dxa"/>
            <w:vMerge/>
            <w:shd w:val="clear" w:color="auto" w:fill="auto"/>
            <w:tcMar>
              <w:top w:w="28" w:type="dxa"/>
              <w:left w:w="57" w:type="dxa"/>
              <w:bottom w:w="28" w:type="dxa"/>
              <w:right w:w="57" w:type="dxa"/>
            </w:tcMar>
          </w:tcPr>
          <w:p w14:paraId="3D833C1C" w14:textId="77777777" w:rsidR="001B6EF3" w:rsidRDefault="001B6EF3">
            <w:pPr>
              <w:rPr>
                <w:iCs/>
                <w:sz w:val="22"/>
                <w:szCs w:val="22"/>
                <w:lang w:eastAsia="lt-LT"/>
              </w:rPr>
            </w:pPr>
          </w:p>
        </w:tc>
        <w:tc>
          <w:tcPr>
            <w:tcW w:w="2267" w:type="dxa"/>
            <w:vMerge/>
            <w:shd w:val="clear" w:color="auto" w:fill="auto"/>
            <w:tcMar>
              <w:top w:w="28" w:type="dxa"/>
              <w:left w:w="57" w:type="dxa"/>
              <w:bottom w:w="28" w:type="dxa"/>
              <w:right w:w="57" w:type="dxa"/>
            </w:tcMar>
          </w:tcPr>
          <w:p w14:paraId="3D833C1D" w14:textId="77777777" w:rsidR="001B6EF3" w:rsidRDefault="001B6EF3">
            <w:pPr>
              <w:keepNext/>
              <w:keepLines/>
              <w:rPr>
                <w:iCs/>
                <w:sz w:val="22"/>
                <w:szCs w:val="22"/>
                <w:lang w:eastAsia="lt-LT"/>
              </w:rPr>
            </w:pPr>
          </w:p>
        </w:tc>
        <w:tc>
          <w:tcPr>
            <w:tcW w:w="2241" w:type="dxa"/>
            <w:shd w:val="clear" w:color="auto" w:fill="auto"/>
            <w:tcMar>
              <w:top w:w="28" w:type="dxa"/>
              <w:left w:w="57" w:type="dxa"/>
              <w:bottom w:w="28" w:type="dxa"/>
              <w:right w:w="57" w:type="dxa"/>
            </w:tcMar>
          </w:tcPr>
          <w:p w14:paraId="3D833C1E" w14:textId="77777777" w:rsidR="001B6EF3" w:rsidRDefault="00A935C9">
            <w:pPr>
              <w:keepNext/>
              <w:keepLines/>
              <w:rPr>
                <w:sz w:val="22"/>
                <w:szCs w:val="22"/>
                <w:lang w:eastAsia="lt-LT"/>
              </w:rPr>
            </w:pPr>
            <w:r>
              <w:rPr>
                <w:sz w:val="22"/>
                <w:szCs w:val="22"/>
                <w:lang w:eastAsia="lt-LT"/>
              </w:rPr>
              <w:t>gyventojai, pirkę (užsisakę) prekes ar paslaugas internetu (visų Lietuvos gyventojų procentas)</w:t>
            </w:r>
          </w:p>
        </w:tc>
        <w:tc>
          <w:tcPr>
            <w:tcW w:w="1191" w:type="dxa"/>
            <w:shd w:val="clear" w:color="auto" w:fill="auto"/>
            <w:tcMar>
              <w:top w:w="28" w:type="dxa"/>
              <w:left w:w="57" w:type="dxa"/>
              <w:bottom w:w="28" w:type="dxa"/>
              <w:right w:w="57" w:type="dxa"/>
            </w:tcMar>
          </w:tcPr>
          <w:p w14:paraId="3D833C1F" w14:textId="77777777" w:rsidR="001B6EF3" w:rsidRDefault="00A935C9">
            <w:pPr>
              <w:keepNext/>
              <w:keepLines/>
              <w:jc w:val="center"/>
              <w:rPr>
                <w:sz w:val="22"/>
                <w:szCs w:val="22"/>
                <w:lang w:eastAsia="lt-LT"/>
              </w:rPr>
            </w:pPr>
            <w:r>
              <w:rPr>
                <w:sz w:val="22"/>
                <w:szCs w:val="22"/>
                <w:lang w:eastAsia="lt-LT"/>
              </w:rPr>
              <w:t>20</w:t>
            </w:r>
          </w:p>
        </w:tc>
        <w:tc>
          <w:tcPr>
            <w:tcW w:w="1275" w:type="dxa"/>
            <w:shd w:val="clear" w:color="auto" w:fill="auto"/>
            <w:tcMar>
              <w:top w:w="28" w:type="dxa"/>
              <w:left w:w="57" w:type="dxa"/>
              <w:bottom w:w="28" w:type="dxa"/>
              <w:right w:w="57" w:type="dxa"/>
            </w:tcMar>
          </w:tcPr>
          <w:p w14:paraId="3D833C20" w14:textId="77777777" w:rsidR="001B6EF3" w:rsidRDefault="00A935C9">
            <w:pPr>
              <w:keepNext/>
              <w:keepLines/>
              <w:jc w:val="center"/>
              <w:rPr>
                <w:sz w:val="22"/>
                <w:szCs w:val="22"/>
                <w:lang w:eastAsia="lt-LT"/>
              </w:rPr>
            </w:pPr>
            <w:r>
              <w:rPr>
                <w:sz w:val="22"/>
                <w:szCs w:val="22"/>
                <w:lang w:eastAsia="lt-LT"/>
              </w:rPr>
              <w:t>50</w:t>
            </w:r>
          </w:p>
        </w:tc>
        <w:tc>
          <w:tcPr>
            <w:tcW w:w="1276" w:type="dxa"/>
            <w:shd w:val="clear" w:color="auto" w:fill="auto"/>
            <w:tcMar>
              <w:top w:w="28" w:type="dxa"/>
              <w:left w:w="57" w:type="dxa"/>
              <w:bottom w:w="28" w:type="dxa"/>
              <w:right w:w="57" w:type="dxa"/>
            </w:tcMar>
          </w:tcPr>
          <w:p w14:paraId="3D833C21" w14:textId="77777777" w:rsidR="001B6EF3" w:rsidRDefault="00A935C9">
            <w:pPr>
              <w:keepNext/>
              <w:keepLines/>
              <w:jc w:val="center"/>
              <w:rPr>
                <w:sz w:val="22"/>
                <w:szCs w:val="22"/>
                <w:lang w:eastAsia="lt-LT"/>
              </w:rPr>
            </w:pPr>
            <w:r>
              <w:rPr>
                <w:sz w:val="22"/>
                <w:szCs w:val="22"/>
                <w:lang w:eastAsia="lt-LT"/>
              </w:rPr>
              <w:t>70</w:t>
            </w:r>
          </w:p>
        </w:tc>
        <w:tc>
          <w:tcPr>
            <w:tcW w:w="1844" w:type="dxa"/>
            <w:shd w:val="clear" w:color="auto" w:fill="auto"/>
            <w:tcMar>
              <w:top w:w="28" w:type="dxa"/>
              <w:left w:w="57" w:type="dxa"/>
              <w:bottom w:w="28" w:type="dxa"/>
              <w:right w:w="57" w:type="dxa"/>
            </w:tcMar>
          </w:tcPr>
          <w:p w14:paraId="3D833C22" w14:textId="77777777" w:rsidR="001B6EF3" w:rsidRDefault="00A935C9">
            <w:pPr>
              <w:keepNext/>
              <w:keepLines/>
              <w:rPr>
                <w:sz w:val="22"/>
                <w:szCs w:val="22"/>
                <w:lang w:eastAsia="lt-LT"/>
              </w:rPr>
            </w:pPr>
            <w:r>
              <w:rPr>
                <w:sz w:val="22"/>
                <w:szCs w:val="22"/>
                <w:lang w:eastAsia="lt-LT"/>
              </w:rPr>
              <w:t xml:space="preserve">Susisiekimo ministerija, Ūkio ministerija, Teisingumo </w:t>
            </w:r>
            <w:r>
              <w:rPr>
                <w:sz w:val="22"/>
                <w:szCs w:val="22"/>
                <w:lang w:eastAsia="lt-LT"/>
              </w:rPr>
              <w:t>ministerija</w:t>
            </w:r>
          </w:p>
        </w:tc>
      </w:tr>
      <w:tr w:rsidR="001B6EF3" w14:paraId="3D833C2C" w14:textId="77777777">
        <w:trPr>
          <w:cantSplit/>
          <w:trHeight w:val="23"/>
        </w:trPr>
        <w:tc>
          <w:tcPr>
            <w:tcW w:w="2253" w:type="dxa"/>
            <w:vMerge w:val="restart"/>
            <w:shd w:val="clear" w:color="auto" w:fill="auto"/>
            <w:tcMar>
              <w:top w:w="28" w:type="dxa"/>
              <w:left w:w="57" w:type="dxa"/>
              <w:bottom w:w="28" w:type="dxa"/>
              <w:right w:w="57" w:type="dxa"/>
            </w:tcMar>
          </w:tcPr>
          <w:p w14:paraId="3D833C24" w14:textId="77777777" w:rsidR="001B6EF3" w:rsidRDefault="001B6EF3">
            <w:pPr>
              <w:rPr>
                <w:iCs/>
                <w:sz w:val="22"/>
                <w:szCs w:val="22"/>
                <w:lang w:eastAsia="lt-LT"/>
              </w:rPr>
            </w:pPr>
          </w:p>
        </w:tc>
        <w:tc>
          <w:tcPr>
            <w:tcW w:w="2254" w:type="dxa"/>
            <w:shd w:val="clear" w:color="auto" w:fill="auto"/>
            <w:tcMar>
              <w:top w:w="28" w:type="dxa"/>
              <w:left w:w="57" w:type="dxa"/>
              <w:bottom w:w="28" w:type="dxa"/>
              <w:right w:w="57" w:type="dxa"/>
            </w:tcMar>
          </w:tcPr>
          <w:p w14:paraId="3D833C25" w14:textId="77777777" w:rsidR="001B6EF3" w:rsidRDefault="001B6EF3">
            <w:pPr>
              <w:rPr>
                <w:iCs/>
                <w:sz w:val="22"/>
                <w:szCs w:val="22"/>
                <w:lang w:eastAsia="lt-LT"/>
              </w:rPr>
            </w:pPr>
          </w:p>
        </w:tc>
        <w:tc>
          <w:tcPr>
            <w:tcW w:w="2267" w:type="dxa"/>
            <w:shd w:val="clear" w:color="auto" w:fill="auto"/>
            <w:tcMar>
              <w:top w:w="28" w:type="dxa"/>
              <w:left w:w="57" w:type="dxa"/>
              <w:bottom w:w="28" w:type="dxa"/>
              <w:right w:w="57" w:type="dxa"/>
            </w:tcMar>
          </w:tcPr>
          <w:p w14:paraId="3D833C26" w14:textId="77777777" w:rsidR="001B6EF3" w:rsidRDefault="00A935C9">
            <w:pPr>
              <w:tabs>
                <w:tab w:val="num" w:pos="1134"/>
                <w:tab w:val="left" w:pos="1418"/>
              </w:tabs>
              <w:rPr>
                <w:i/>
                <w:sz w:val="22"/>
                <w:szCs w:val="22"/>
                <w:lang w:eastAsia="lt-LT"/>
              </w:rPr>
            </w:pPr>
            <w:r>
              <w:rPr>
                <w:sz w:val="22"/>
                <w:szCs w:val="22"/>
                <w:lang w:eastAsia="lt-LT"/>
              </w:rPr>
              <w:t>4.3. sudaryti ūkio subjektams sąlygas naudoti valstybės institucijų tvarkomą informaciją ir skatinti juos kurti naujus elektroninius produktus ir paslaugas</w:t>
            </w:r>
          </w:p>
        </w:tc>
        <w:tc>
          <w:tcPr>
            <w:tcW w:w="2241" w:type="dxa"/>
            <w:shd w:val="clear" w:color="auto" w:fill="auto"/>
            <w:tcMar>
              <w:top w:w="28" w:type="dxa"/>
              <w:left w:w="57" w:type="dxa"/>
              <w:bottom w:w="28" w:type="dxa"/>
              <w:right w:w="57" w:type="dxa"/>
            </w:tcMar>
          </w:tcPr>
          <w:p w14:paraId="3D833C27" w14:textId="77777777" w:rsidR="001B6EF3" w:rsidRDefault="00A935C9">
            <w:pPr>
              <w:rPr>
                <w:b/>
                <w:sz w:val="22"/>
                <w:szCs w:val="22"/>
                <w:lang w:eastAsia="lt-LT"/>
              </w:rPr>
            </w:pPr>
            <w:r>
              <w:rPr>
                <w:sz w:val="22"/>
                <w:szCs w:val="22"/>
                <w:lang w:eastAsia="lt-LT"/>
              </w:rPr>
              <w:t>įmonės, kurios naudoja valstybės</w:t>
            </w:r>
            <w:r>
              <w:rPr>
                <w:b/>
                <w:sz w:val="22"/>
                <w:szCs w:val="22"/>
                <w:lang w:eastAsia="lt-LT"/>
              </w:rPr>
              <w:t xml:space="preserve"> </w:t>
            </w:r>
            <w:r>
              <w:rPr>
                <w:sz w:val="22"/>
                <w:szCs w:val="22"/>
                <w:lang w:eastAsia="lt-LT"/>
              </w:rPr>
              <w:t>institucijų informaciją savo komercinei veiklai</w:t>
            </w:r>
            <w:r>
              <w:rPr>
                <w:b/>
                <w:sz w:val="22"/>
                <w:szCs w:val="22"/>
                <w:lang w:eastAsia="lt-LT"/>
              </w:rPr>
              <w:t xml:space="preserve"> </w:t>
            </w:r>
            <w:r>
              <w:rPr>
                <w:sz w:val="22"/>
                <w:szCs w:val="22"/>
                <w:lang w:eastAsia="lt-LT"/>
              </w:rPr>
              <w:t>(visų Lietuvos įmonių procentais)</w:t>
            </w:r>
          </w:p>
        </w:tc>
        <w:tc>
          <w:tcPr>
            <w:tcW w:w="1191" w:type="dxa"/>
            <w:shd w:val="clear" w:color="auto" w:fill="auto"/>
            <w:tcMar>
              <w:top w:w="28" w:type="dxa"/>
              <w:left w:w="57" w:type="dxa"/>
              <w:bottom w:w="28" w:type="dxa"/>
              <w:right w:w="57" w:type="dxa"/>
            </w:tcMar>
          </w:tcPr>
          <w:p w14:paraId="3D833C28" w14:textId="77777777" w:rsidR="001B6EF3" w:rsidRDefault="00A935C9">
            <w:pPr>
              <w:jc w:val="center"/>
              <w:rPr>
                <w:sz w:val="22"/>
                <w:szCs w:val="22"/>
                <w:lang w:eastAsia="lt-LT"/>
              </w:rPr>
            </w:pPr>
            <w:r>
              <w:rPr>
                <w:sz w:val="22"/>
                <w:szCs w:val="22"/>
                <w:lang w:eastAsia="lt-LT"/>
              </w:rPr>
              <w:t>56,1</w:t>
            </w:r>
          </w:p>
        </w:tc>
        <w:tc>
          <w:tcPr>
            <w:tcW w:w="1275" w:type="dxa"/>
            <w:shd w:val="clear" w:color="auto" w:fill="auto"/>
            <w:tcMar>
              <w:top w:w="28" w:type="dxa"/>
              <w:left w:w="57" w:type="dxa"/>
              <w:bottom w:w="28" w:type="dxa"/>
              <w:right w:w="57" w:type="dxa"/>
            </w:tcMar>
          </w:tcPr>
          <w:p w14:paraId="3D833C29" w14:textId="77777777" w:rsidR="001B6EF3" w:rsidRDefault="00A935C9">
            <w:pPr>
              <w:jc w:val="center"/>
              <w:rPr>
                <w:sz w:val="22"/>
                <w:szCs w:val="22"/>
                <w:lang w:eastAsia="lt-LT"/>
              </w:rPr>
            </w:pPr>
            <w:r>
              <w:rPr>
                <w:sz w:val="22"/>
                <w:szCs w:val="22"/>
                <w:lang w:eastAsia="lt-LT"/>
              </w:rPr>
              <w:t>65</w:t>
            </w:r>
          </w:p>
        </w:tc>
        <w:tc>
          <w:tcPr>
            <w:tcW w:w="1276" w:type="dxa"/>
            <w:shd w:val="clear" w:color="auto" w:fill="auto"/>
            <w:tcMar>
              <w:top w:w="28" w:type="dxa"/>
              <w:left w:w="57" w:type="dxa"/>
              <w:bottom w:w="28" w:type="dxa"/>
              <w:right w:w="57" w:type="dxa"/>
            </w:tcMar>
          </w:tcPr>
          <w:p w14:paraId="3D833C2A" w14:textId="77777777" w:rsidR="001B6EF3" w:rsidRDefault="00A935C9">
            <w:pPr>
              <w:jc w:val="center"/>
              <w:rPr>
                <w:sz w:val="22"/>
                <w:szCs w:val="22"/>
                <w:lang w:eastAsia="lt-LT"/>
              </w:rPr>
            </w:pPr>
            <w:r>
              <w:rPr>
                <w:sz w:val="22"/>
                <w:szCs w:val="22"/>
                <w:lang w:eastAsia="lt-LT"/>
              </w:rPr>
              <w:t>83</w:t>
            </w:r>
          </w:p>
        </w:tc>
        <w:tc>
          <w:tcPr>
            <w:tcW w:w="1844" w:type="dxa"/>
            <w:shd w:val="clear" w:color="auto" w:fill="auto"/>
            <w:tcMar>
              <w:top w:w="28" w:type="dxa"/>
              <w:left w:w="57" w:type="dxa"/>
              <w:bottom w:w="28" w:type="dxa"/>
              <w:right w:w="57" w:type="dxa"/>
            </w:tcMar>
          </w:tcPr>
          <w:p w14:paraId="3D833C2B" w14:textId="77777777" w:rsidR="001B6EF3" w:rsidRDefault="00A935C9">
            <w:pPr>
              <w:rPr>
                <w:sz w:val="22"/>
                <w:szCs w:val="22"/>
                <w:lang w:eastAsia="lt-LT"/>
              </w:rPr>
            </w:pPr>
            <w:r>
              <w:rPr>
                <w:sz w:val="22"/>
                <w:szCs w:val="22"/>
                <w:lang w:eastAsia="lt-LT"/>
              </w:rPr>
              <w:t>Susisiekimo ministerija, Vidaus reikalų ministerija</w:t>
            </w:r>
          </w:p>
        </w:tc>
      </w:tr>
      <w:tr w:rsidR="001B6EF3" w14:paraId="3D833C35" w14:textId="77777777">
        <w:trPr>
          <w:cantSplit/>
          <w:trHeight w:val="23"/>
        </w:trPr>
        <w:tc>
          <w:tcPr>
            <w:tcW w:w="2253" w:type="dxa"/>
            <w:vMerge/>
            <w:shd w:val="clear" w:color="auto" w:fill="auto"/>
            <w:tcMar>
              <w:top w:w="28" w:type="dxa"/>
              <w:left w:w="57" w:type="dxa"/>
              <w:bottom w:w="28" w:type="dxa"/>
              <w:right w:w="57" w:type="dxa"/>
            </w:tcMar>
          </w:tcPr>
          <w:p w14:paraId="3D833C2D" w14:textId="77777777" w:rsidR="001B6EF3" w:rsidRDefault="001B6EF3">
            <w:pPr>
              <w:rPr>
                <w:iCs/>
                <w:strike/>
                <w:sz w:val="22"/>
                <w:szCs w:val="22"/>
                <w:lang w:eastAsia="lt-LT"/>
              </w:rPr>
            </w:pPr>
          </w:p>
        </w:tc>
        <w:tc>
          <w:tcPr>
            <w:tcW w:w="2254" w:type="dxa"/>
            <w:vMerge w:val="restart"/>
            <w:shd w:val="clear" w:color="auto" w:fill="auto"/>
            <w:tcMar>
              <w:top w:w="28" w:type="dxa"/>
              <w:left w:w="57" w:type="dxa"/>
              <w:bottom w:w="28" w:type="dxa"/>
              <w:right w:w="57" w:type="dxa"/>
            </w:tcMar>
          </w:tcPr>
          <w:p w14:paraId="3D833C2E" w14:textId="77777777" w:rsidR="001B6EF3" w:rsidRDefault="00A935C9">
            <w:pPr>
              <w:rPr>
                <w:iCs/>
                <w:sz w:val="22"/>
                <w:szCs w:val="22"/>
                <w:lang w:eastAsia="lt-LT"/>
              </w:rPr>
            </w:pPr>
            <w:r>
              <w:rPr>
                <w:iCs/>
                <w:sz w:val="22"/>
                <w:szCs w:val="22"/>
                <w:lang w:eastAsia="lt-LT"/>
              </w:rPr>
              <w:t xml:space="preserve">5. Užtikrinti geografiškai tolygią sparčiojo plačiajuosčio ryšio infrastruktūros plėtrą </w:t>
            </w:r>
            <w:r>
              <w:rPr>
                <w:sz w:val="22"/>
                <w:szCs w:val="22"/>
                <w:lang w:eastAsia="lt-LT"/>
              </w:rPr>
              <w:t>ir skatinti naudotis interneto</w:t>
            </w:r>
            <w:r>
              <w:rPr>
                <w:strike/>
                <w:sz w:val="22"/>
                <w:szCs w:val="22"/>
                <w:lang w:eastAsia="lt-LT"/>
              </w:rPr>
              <w:t xml:space="preserve"> </w:t>
            </w:r>
            <w:r>
              <w:rPr>
                <w:sz w:val="22"/>
                <w:szCs w:val="22"/>
                <w:lang w:eastAsia="lt-LT"/>
              </w:rPr>
              <w:t>paslaugomis</w:t>
            </w:r>
          </w:p>
        </w:tc>
        <w:tc>
          <w:tcPr>
            <w:tcW w:w="2267" w:type="dxa"/>
            <w:shd w:val="clear" w:color="auto" w:fill="auto"/>
            <w:tcMar>
              <w:top w:w="28" w:type="dxa"/>
              <w:left w:w="57" w:type="dxa"/>
              <w:bottom w:w="28" w:type="dxa"/>
              <w:right w:w="57" w:type="dxa"/>
            </w:tcMar>
          </w:tcPr>
          <w:p w14:paraId="3D833C2F" w14:textId="77777777" w:rsidR="001B6EF3" w:rsidRDefault="001B6EF3">
            <w:pPr>
              <w:rPr>
                <w:iCs/>
                <w:sz w:val="22"/>
                <w:szCs w:val="22"/>
                <w:lang w:eastAsia="lt-LT"/>
              </w:rPr>
            </w:pPr>
          </w:p>
        </w:tc>
        <w:tc>
          <w:tcPr>
            <w:tcW w:w="2241" w:type="dxa"/>
            <w:shd w:val="clear" w:color="auto" w:fill="auto"/>
            <w:tcMar>
              <w:top w:w="28" w:type="dxa"/>
              <w:left w:w="57" w:type="dxa"/>
              <w:bottom w:w="28" w:type="dxa"/>
              <w:right w:w="57" w:type="dxa"/>
            </w:tcMar>
          </w:tcPr>
          <w:p w14:paraId="3D833C30" w14:textId="77777777" w:rsidR="001B6EF3" w:rsidRDefault="00A935C9">
            <w:pPr>
              <w:rPr>
                <w:b/>
                <w:sz w:val="22"/>
                <w:szCs w:val="22"/>
                <w:lang w:eastAsia="lt-LT"/>
              </w:rPr>
            </w:pPr>
            <w:r>
              <w:rPr>
                <w:sz w:val="22"/>
                <w:szCs w:val="22"/>
                <w:lang w:eastAsia="lt-LT"/>
              </w:rPr>
              <w:t xml:space="preserve">namų ūkiai, kurie </w:t>
            </w:r>
            <w:r>
              <w:rPr>
                <w:sz w:val="22"/>
                <w:szCs w:val="22"/>
                <w:lang w:eastAsia="lt-LT"/>
              </w:rPr>
              <w:t xml:space="preserve">naudojasi 100 </w:t>
            </w:r>
            <w:proofErr w:type="spellStart"/>
            <w:r>
              <w:rPr>
                <w:sz w:val="22"/>
                <w:szCs w:val="22"/>
                <w:lang w:eastAsia="lt-LT"/>
              </w:rPr>
              <w:t>Mbps</w:t>
            </w:r>
            <w:proofErr w:type="spellEnd"/>
            <w:r>
              <w:rPr>
                <w:sz w:val="22"/>
                <w:szCs w:val="22"/>
                <w:lang w:eastAsia="lt-LT"/>
              </w:rPr>
              <w:t xml:space="preserve"> ir spartesniu plačiajuosčio interneto ryšiu (visų Lietuvos namų ūkių procentais)</w:t>
            </w:r>
          </w:p>
        </w:tc>
        <w:tc>
          <w:tcPr>
            <w:tcW w:w="1191" w:type="dxa"/>
            <w:shd w:val="clear" w:color="auto" w:fill="auto"/>
            <w:tcMar>
              <w:top w:w="28" w:type="dxa"/>
              <w:left w:w="57" w:type="dxa"/>
              <w:bottom w:w="28" w:type="dxa"/>
              <w:right w:w="57" w:type="dxa"/>
            </w:tcMar>
          </w:tcPr>
          <w:p w14:paraId="3D833C31" w14:textId="77777777" w:rsidR="001B6EF3" w:rsidRDefault="00A935C9">
            <w:pPr>
              <w:jc w:val="center"/>
              <w:rPr>
                <w:sz w:val="22"/>
                <w:szCs w:val="22"/>
                <w:lang w:eastAsia="lt-LT"/>
              </w:rPr>
            </w:pPr>
            <w:r>
              <w:rPr>
                <w:sz w:val="22"/>
                <w:szCs w:val="22"/>
                <w:lang w:eastAsia="lt-LT"/>
              </w:rPr>
              <w:t>6</w:t>
            </w:r>
          </w:p>
        </w:tc>
        <w:tc>
          <w:tcPr>
            <w:tcW w:w="1275" w:type="dxa"/>
            <w:shd w:val="clear" w:color="auto" w:fill="auto"/>
            <w:tcMar>
              <w:top w:w="28" w:type="dxa"/>
              <w:left w:w="57" w:type="dxa"/>
              <w:bottom w:w="28" w:type="dxa"/>
              <w:right w:w="57" w:type="dxa"/>
            </w:tcMar>
          </w:tcPr>
          <w:p w14:paraId="3D833C32" w14:textId="77777777" w:rsidR="001B6EF3" w:rsidRDefault="00A935C9">
            <w:pPr>
              <w:jc w:val="center"/>
              <w:rPr>
                <w:sz w:val="22"/>
                <w:szCs w:val="22"/>
                <w:lang w:eastAsia="lt-LT"/>
              </w:rPr>
            </w:pPr>
            <w:r>
              <w:rPr>
                <w:sz w:val="22"/>
                <w:szCs w:val="22"/>
                <w:lang w:eastAsia="lt-LT"/>
              </w:rPr>
              <w:t>20</w:t>
            </w:r>
          </w:p>
        </w:tc>
        <w:tc>
          <w:tcPr>
            <w:tcW w:w="1276" w:type="dxa"/>
            <w:shd w:val="clear" w:color="auto" w:fill="auto"/>
            <w:tcMar>
              <w:top w:w="28" w:type="dxa"/>
              <w:left w:w="57" w:type="dxa"/>
              <w:bottom w:w="28" w:type="dxa"/>
              <w:right w:w="57" w:type="dxa"/>
            </w:tcMar>
          </w:tcPr>
          <w:p w14:paraId="3D833C33" w14:textId="77777777" w:rsidR="001B6EF3" w:rsidRDefault="00A935C9">
            <w:pPr>
              <w:jc w:val="center"/>
              <w:rPr>
                <w:sz w:val="22"/>
                <w:szCs w:val="22"/>
                <w:lang w:eastAsia="lt-LT"/>
              </w:rPr>
            </w:pPr>
            <w:r>
              <w:rPr>
                <w:sz w:val="22"/>
                <w:szCs w:val="22"/>
                <w:lang w:eastAsia="lt-LT"/>
              </w:rPr>
              <w:t>50</w:t>
            </w:r>
          </w:p>
        </w:tc>
        <w:tc>
          <w:tcPr>
            <w:tcW w:w="1844" w:type="dxa"/>
            <w:shd w:val="clear" w:color="auto" w:fill="auto"/>
            <w:tcMar>
              <w:top w:w="28" w:type="dxa"/>
              <w:left w:w="57" w:type="dxa"/>
              <w:bottom w:w="28" w:type="dxa"/>
              <w:right w:w="57" w:type="dxa"/>
            </w:tcMar>
          </w:tcPr>
          <w:p w14:paraId="3D833C34" w14:textId="77777777" w:rsidR="001B6EF3" w:rsidRDefault="00A935C9">
            <w:pPr>
              <w:rPr>
                <w:sz w:val="22"/>
                <w:szCs w:val="22"/>
                <w:lang w:eastAsia="lt-LT"/>
              </w:rPr>
            </w:pPr>
            <w:r>
              <w:rPr>
                <w:sz w:val="22"/>
                <w:szCs w:val="22"/>
                <w:lang w:eastAsia="lt-LT"/>
              </w:rPr>
              <w:t>Susisiekimo ministerija</w:t>
            </w:r>
          </w:p>
        </w:tc>
      </w:tr>
      <w:tr w:rsidR="001B6EF3" w14:paraId="3D833C3E" w14:textId="77777777">
        <w:trPr>
          <w:cantSplit/>
          <w:trHeight w:val="23"/>
        </w:trPr>
        <w:tc>
          <w:tcPr>
            <w:tcW w:w="2253" w:type="dxa"/>
            <w:vMerge/>
            <w:shd w:val="clear" w:color="auto" w:fill="auto"/>
            <w:tcMar>
              <w:top w:w="28" w:type="dxa"/>
              <w:left w:w="57" w:type="dxa"/>
              <w:bottom w:w="28" w:type="dxa"/>
              <w:right w:w="57" w:type="dxa"/>
            </w:tcMar>
          </w:tcPr>
          <w:p w14:paraId="3D833C36" w14:textId="77777777" w:rsidR="001B6EF3" w:rsidRDefault="001B6EF3">
            <w:pPr>
              <w:rPr>
                <w:iCs/>
                <w:sz w:val="22"/>
                <w:szCs w:val="22"/>
                <w:lang w:eastAsia="lt-LT"/>
              </w:rPr>
            </w:pPr>
          </w:p>
        </w:tc>
        <w:tc>
          <w:tcPr>
            <w:tcW w:w="2254" w:type="dxa"/>
            <w:vMerge/>
            <w:shd w:val="clear" w:color="auto" w:fill="auto"/>
            <w:tcMar>
              <w:top w:w="28" w:type="dxa"/>
              <w:left w:w="57" w:type="dxa"/>
              <w:bottom w:w="28" w:type="dxa"/>
              <w:right w:w="57" w:type="dxa"/>
            </w:tcMar>
          </w:tcPr>
          <w:p w14:paraId="3D833C37" w14:textId="77777777" w:rsidR="001B6EF3" w:rsidRDefault="001B6EF3">
            <w:pPr>
              <w:rPr>
                <w:iCs/>
                <w:sz w:val="22"/>
                <w:szCs w:val="22"/>
                <w:lang w:eastAsia="lt-LT"/>
              </w:rPr>
            </w:pPr>
          </w:p>
        </w:tc>
        <w:tc>
          <w:tcPr>
            <w:tcW w:w="2267" w:type="dxa"/>
            <w:shd w:val="clear" w:color="auto" w:fill="auto"/>
            <w:tcMar>
              <w:top w:w="28" w:type="dxa"/>
              <w:left w:w="57" w:type="dxa"/>
              <w:bottom w:w="28" w:type="dxa"/>
              <w:right w:w="57" w:type="dxa"/>
            </w:tcMar>
          </w:tcPr>
          <w:p w14:paraId="3D833C38" w14:textId="77777777" w:rsidR="001B6EF3" w:rsidRDefault="00A935C9">
            <w:pPr>
              <w:rPr>
                <w:iCs/>
                <w:sz w:val="22"/>
                <w:szCs w:val="22"/>
                <w:lang w:eastAsia="lt-LT"/>
              </w:rPr>
            </w:pPr>
            <w:r>
              <w:rPr>
                <w:iCs/>
                <w:sz w:val="22"/>
                <w:szCs w:val="22"/>
                <w:lang w:eastAsia="lt-LT"/>
              </w:rPr>
              <w:t>5.1. Plėtoti sparčiojo plačiajuosčio ryšio infrastruktūrą vietovėse, kuriose rinka negali užtikrinti šios infrastruktūros</w:t>
            </w:r>
            <w:r>
              <w:rPr>
                <w:iCs/>
                <w:sz w:val="22"/>
                <w:szCs w:val="22"/>
                <w:lang w:eastAsia="lt-LT"/>
              </w:rPr>
              <w:t xml:space="preserve"> plėtros ir elektroninių ryšių paslaugų teikimo</w:t>
            </w:r>
          </w:p>
        </w:tc>
        <w:tc>
          <w:tcPr>
            <w:tcW w:w="2241" w:type="dxa"/>
            <w:shd w:val="clear" w:color="auto" w:fill="auto"/>
            <w:tcMar>
              <w:top w:w="28" w:type="dxa"/>
              <w:left w:w="57" w:type="dxa"/>
              <w:bottom w:w="28" w:type="dxa"/>
              <w:right w:w="57" w:type="dxa"/>
            </w:tcMar>
          </w:tcPr>
          <w:p w14:paraId="3D833C39" w14:textId="77777777" w:rsidR="001B6EF3" w:rsidRDefault="00A935C9">
            <w:pPr>
              <w:rPr>
                <w:sz w:val="22"/>
                <w:szCs w:val="22"/>
                <w:lang w:eastAsia="lt-LT"/>
              </w:rPr>
            </w:pPr>
            <w:r>
              <w:rPr>
                <w:sz w:val="22"/>
                <w:szCs w:val="22"/>
                <w:lang w:eastAsia="lt-LT"/>
              </w:rPr>
              <w:t xml:space="preserve">namų ūkiai, esantys spartaus plačiajuosčio ryšio (30 </w:t>
            </w:r>
            <w:proofErr w:type="spellStart"/>
            <w:r>
              <w:rPr>
                <w:sz w:val="22"/>
                <w:szCs w:val="22"/>
                <w:lang w:eastAsia="lt-LT"/>
              </w:rPr>
              <w:t>Mbps</w:t>
            </w:r>
            <w:proofErr w:type="spellEnd"/>
            <w:r>
              <w:rPr>
                <w:sz w:val="22"/>
                <w:szCs w:val="22"/>
                <w:lang w:eastAsia="lt-LT"/>
              </w:rPr>
              <w:t xml:space="preserve"> ir daugiau) veikimo teritorijoje (visų Lietuvos namų ūkių procentais)</w:t>
            </w:r>
          </w:p>
        </w:tc>
        <w:tc>
          <w:tcPr>
            <w:tcW w:w="1191" w:type="dxa"/>
            <w:shd w:val="clear" w:color="auto" w:fill="auto"/>
            <w:tcMar>
              <w:top w:w="28" w:type="dxa"/>
              <w:left w:w="57" w:type="dxa"/>
              <w:bottom w:w="28" w:type="dxa"/>
              <w:right w:w="57" w:type="dxa"/>
            </w:tcMar>
          </w:tcPr>
          <w:p w14:paraId="3D833C3A" w14:textId="77777777" w:rsidR="001B6EF3" w:rsidRDefault="00A935C9">
            <w:pPr>
              <w:jc w:val="center"/>
              <w:rPr>
                <w:sz w:val="22"/>
                <w:szCs w:val="22"/>
                <w:lang w:eastAsia="lt-LT"/>
              </w:rPr>
            </w:pPr>
            <w:r>
              <w:rPr>
                <w:sz w:val="22"/>
                <w:szCs w:val="22"/>
                <w:lang w:eastAsia="lt-LT"/>
              </w:rPr>
              <w:t>73,3*</w:t>
            </w:r>
          </w:p>
        </w:tc>
        <w:tc>
          <w:tcPr>
            <w:tcW w:w="1275" w:type="dxa"/>
            <w:shd w:val="clear" w:color="auto" w:fill="auto"/>
            <w:tcMar>
              <w:top w:w="28" w:type="dxa"/>
              <w:left w:w="57" w:type="dxa"/>
              <w:bottom w:w="28" w:type="dxa"/>
              <w:right w:w="57" w:type="dxa"/>
            </w:tcMar>
          </w:tcPr>
          <w:p w14:paraId="3D833C3B" w14:textId="77777777" w:rsidR="001B6EF3" w:rsidRDefault="00A935C9">
            <w:pPr>
              <w:jc w:val="center"/>
              <w:rPr>
                <w:sz w:val="22"/>
                <w:szCs w:val="22"/>
                <w:lang w:eastAsia="lt-LT"/>
              </w:rPr>
            </w:pPr>
            <w:r>
              <w:rPr>
                <w:sz w:val="22"/>
                <w:szCs w:val="22"/>
                <w:lang w:eastAsia="lt-LT"/>
              </w:rPr>
              <w:t>80</w:t>
            </w:r>
          </w:p>
        </w:tc>
        <w:tc>
          <w:tcPr>
            <w:tcW w:w="1276" w:type="dxa"/>
            <w:shd w:val="clear" w:color="auto" w:fill="auto"/>
            <w:tcMar>
              <w:top w:w="28" w:type="dxa"/>
              <w:left w:w="57" w:type="dxa"/>
              <w:bottom w:w="28" w:type="dxa"/>
              <w:right w:w="57" w:type="dxa"/>
            </w:tcMar>
          </w:tcPr>
          <w:p w14:paraId="3D833C3C" w14:textId="77777777" w:rsidR="001B6EF3" w:rsidRDefault="00A935C9">
            <w:pPr>
              <w:jc w:val="center"/>
              <w:rPr>
                <w:sz w:val="22"/>
                <w:szCs w:val="22"/>
                <w:lang w:eastAsia="lt-LT"/>
              </w:rPr>
            </w:pPr>
            <w:r>
              <w:rPr>
                <w:sz w:val="22"/>
                <w:szCs w:val="22"/>
                <w:lang w:eastAsia="lt-LT"/>
              </w:rPr>
              <w:t>95</w:t>
            </w:r>
          </w:p>
        </w:tc>
        <w:tc>
          <w:tcPr>
            <w:tcW w:w="1844" w:type="dxa"/>
            <w:shd w:val="clear" w:color="auto" w:fill="auto"/>
            <w:tcMar>
              <w:top w:w="28" w:type="dxa"/>
              <w:left w:w="57" w:type="dxa"/>
              <w:bottom w:w="28" w:type="dxa"/>
              <w:right w:w="57" w:type="dxa"/>
            </w:tcMar>
          </w:tcPr>
          <w:p w14:paraId="3D833C3D" w14:textId="77777777" w:rsidR="001B6EF3" w:rsidRDefault="00A935C9">
            <w:pPr>
              <w:rPr>
                <w:sz w:val="22"/>
                <w:szCs w:val="22"/>
                <w:lang w:eastAsia="lt-LT"/>
              </w:rPr>
            </w:pPr>
            <w:r>
              <w:rPr>
                <w:sz w:val="22"/>
                <w:szCs w:val="22"/>
                <w:lang w:eastAsia="lt-LT"/>
              </w:rPr>
              <w:t>Susisiekimo ministerija</w:t>
            </w:r>
          </w:p>
        </w:tc>
      </w:tr>
      <w:tr w:rsidR="001B6EF3" w14:paraId="3D833C47" w14:textId="77777777">
        <w:trPr>
          <w:cantSplit/>
          <w:trHeight w:val="23"/>
        </w:trPr>
        <w:tc>
          <w:tcPr>
            <w:tcW w:w="2253" w:type="dxa"/>
            <w:vMerge/>
            <w:shd w:val="clear" w:color="auto" w:fill="auto"/>
            <w:tcMar>
              <w:top w:w="28" w:type="dxa"/>
              <w:left w:w="57" w:type="dxa"/>
              <w:bottom w:w="28" w:type="dxa"/>
              <w:right w:w="57" w:type="dxa"/>
            </w:tcMar>
          </w:tcPr>
          <w:p w14:paraId="3D833C3F" w14:textId="77777777" w:rsidR="001B6EF3" w:rsidRDefault="001B6EF3">
            <w:pPr>
              <w:rPr>
                <w:iCs/>
                <w:sz w:val="22"/>
                <w:szCs w:val="22"/>
                <w:lang w:eastAsia="lt-LT"/>
              </w:rPr>
            </w:pPr>
          </w:p>
        </w:tc>
        <w:tc>
          <w:tcPr>
            <w:tcW w:w="2254" w:type="dxa"/>
            <w:vMerge/>
            <w:shd w:val="clear" w:color="auto" w:fill="auto"/>
            <w:tcMar>
              <w:top w:w="28" w:type="dxa"/>
              <w:left w:w="57" w:type="dxa"/>
              <w:bottom w:w="28" w:type="dxa"/>
              <w:right w:w="57" w:type="dxa"/>
            </w:tcMar>
          </w:tcPr>
          <w:p w14:paraId="3D833C40" w14:textId="77777777" w:rsidR="001B6EF3" w:rsidRDefault="001B6EF3">
            <w:pPr>
              <w:rPr>
                <w:iCs/>
                <w:sz w:val="22"/>
                <w:szCs w:val="22"/>
                <w:lang w:eastAsia="lt-LT"/>
              </w:rPr>
            </w:pPr>
          </w:p>
        </w:tc>
        <w:tc>
          <w:tcPr>
            <w:tcW w:w="2267" w:type="dxa"/>
            <w:shd w:val="clear" w:color="auto" w:fill="auto"/>
            <w:tcMar>
              <w:top w:w="28" w:type="dxa"/>
              <w:left w:w="57" w:type="dxa"/>
              <w:bottom w:w="28" w:type="dxa"/>
              <w:right w:w="57" w:type="dxa"/>
            </w:tcMar>
          </w:tcPr>
          <w:p w14:paraId="3D833C41" w14:textId="77777777" w:rsidR="001B6EF3" w:rsidRDefault="00A935C9">
            <w:pPr>
              <w:tabs>
                <w:tab w:val="num" w:pos="1134"/>
                <w:tab w:val="left" w:pos="1418"/>
              </w:tabs>
              <w:contextualSpacing/>
              <w:rPr>
                <w:iCs/>
                <w:sz w:val="22"/>
                <w:szCs w:val="22"/>
              </w:rPr>
            </w:pPr>
            <w:r>
              <w:rPr>
                <w:sz w:val="22"/>
                <w:szCs w:val="22"/>
              </w:rPr>
              <w:t xml:space="preserve">5.2. Skatinti konkurenciją plačiajuosčio </w:t>
            </w:r>
            <w:r>
              <w:rPr>
                <w:sz w:val="22"/>
                <w:szCs w:val="22"/>
              </w:rPr>
              <w:t>ryšio rinkoje ir naudojimąsi plačiajuosčio ryšio paslaugomis</w:t>
            </w:r>
          </w:p>
        </w:tc>
        <w:tc>
          <w:tcPr>
            <w:tcW w:w="2241" w:type="dxa"/>
            <w:shd w:val="clear" w:color="auto" w:fill="auto"/>
            <w:tcMar>
              <w:top w:w="28" w:type="dxa"/>
              <w:left w:w="57" w:type="dxa"/>
              <w:bottom w:w="28" w:type="dxa"/>
              <w:right w:w="57" w:type="dxa"/>
            </w:tcMar>
          </w:tcPr>
          <w:p w14:paraId="3D833C42" w14:textId="77777777" w:rsidR="001B6EF3" w:rsidRDefault="00A935C9">
            <w:pPr>
              <w:rPr>
                <w:sz w:val="22"/>
                <w:szCs w:val="22"/>
                <w:lang w:eastAsia="lt-LT"/>
              </w:rPr>
            </w:pPr>
            <w:r>
              <w:rPr>
                <w:sz w:val="22"/>
                <w:szCs w:val="22"/>
                <w:lang w:eastAsia="lt-LT"/>
              </w:rPr>
              <w:t>plačiajuosčio interneto prieigos skvarba (abonentų skaičius 100 gyventojų)</w:t>
            </w:r>
          </w:p>
        </w:tc>
        <w:tc>
          <w:tcPr>
            <w:tcW w:w="1191" w:type="dxa"/>
            <w:shd w:val="clear" w:color="auto" w:fill="auto"/>
            <w:tcMar>
              <w:top w:w="28" w:type="dxa"/>
              <w:left w:w="57" w:type="dxa"/>
              <w:bottom w:w="28" w:type="dxa"/>
              <w:right w:w="57" w:type="dxa"/>
            </w:tcMar>
          </w:tcPr>
          <w:p w14:paraId="3D833C43" w14:textId="77777777" w:rsidR="001B6EF3" w:rsidRDefault="00A935C9">
            <w:pPr>
              <w:jc w:val="center"/>
              <w:rPr>
                <w:sz w:val="22"/>
                <w:szCs w:val="22"/>
                <w:lang w:eastAsia="lt-LT"/>
              </w:rPr>
            </w:pPr>
            <w:r>
              <w:rPr>
                <w:sz w:val="22"/>
                <w:szCs w:val="22"/>
                <w:lang w:eastAsia="lt-LT"/>
              </w:rPr>
              <w:t>31,7</w:t>
            </w:r>
          </w:p>
        </w:tc>
        <w:tc>
          <w:tcPr>
            <w:tcW w:w="1275" w:type="dxa"/>
            <w:shd w:val="clear" w:color="auto" w:fill="auto"/>
            <w:tcMar>
              <w:top w:w="28" w:type="dxa"/>
              <w:left w:w="57" w:type="dxa"/>
              <w:bottom w:w="28" w:type="dxa"/>
              <w:right w:w="57" w:type="dxa"/>
            </w:tcMar>
          </w:tcPr>
          <w:p w14:paraId="3D833C44" w14:textId="77777777" w:rsidR="001B6EF3" w:rsidRDefault="00A935C9">
            <w:pPr>
              <w:jc w:val="center"/>
              <w:rPr>
                <w:sz w:val="22"/>
                <w:szCs w:val="22"/>
                <w:lang w:eastAsia="lt-LT"/>
              </w:rPr>
            </w:pPr>
            <w:r>
              <w:rPr>
                <w:sz w:val="22"/>
                <w:szCs w:val="22"/>
                <w:lang w:eastAsia="lt-LT"/>
              </w:rPr>
              <w:t>45</w:t>
            </w:r>
          </w:p>
        </w:tc>
        <w:tc>
          <w:tcPr>
            <w:tcW w:w="1276" w:type="dxa"/>
            <w:shd w:val="clear" w:color="auto" w:fill="auto"/>
            <w:tcMar>
              <w:top w:w="28" w:type="dxa"/>
              <w:left w:w="57" w:type="dxa"/>
              <w:bottom w:w="28" w:type="dxa"/>
              <w:right w:w="57" w:type="dxa"/>
            </w:tcMar>
          </w:tcPr>
          <w:p w14:paraId="3D833C45" w14:textId="77777777" w:rsidR="001B6EF3" w:rsidRDefault="00A935C9">
            <w:pPr>
              <w:jc w:val="center"/>
              <w:rPr>
                <w:sz w:val="22"/>
                <w:szCs w:val="22"/>
                <w:lang w:eastAsia="lt-LT"/>
              </w:rPr>
            </w:pPr>
            <w:r>
              <w:rPr>
                <w:sz w:val="22"/>
                <w:szCs w:val="22"/>
                <w:lang w:eastAsia="lt-LT"/>
              </w:rPr>
              <w:t>65</w:t>
            </w:r>
          </w:p>
        </w:tc>
        <w:tc>
          <w:tcPr>
            <w:tcW w:w="1844" w:type="dxa"/>
            <w:shd w:val="clear" w:color="auto" w:fill="auto"/>
            <w:tcMar>
              <w:top w:w="28" w:type="dxa"/>
              <w:left w:w="57" w:type="dxa"/>
              <w:bottom w:w="28" w:type="dxa"/>
              <w:right w:w="57" w:type="dxa"/>
            </w:tcMar>
          </w:tcPr>
          <w:p w14:paraId="3D833C46" w14:textId="77777777" w:rsidR="001B6EF3" w:rsidRDefault="00A935C9">
            <w:pPr>
              <w:rPr>
                <w:sz w:val="22"/>
                <w:szCs w:val="22"/>
                <w:lang w:eastAsia="lt-LT"/>
              </w:rPr>
            </w:pPr>
            <w:r>
              <w:rPr>
                <w:sz w:val="22"/>
                <w:szCs w:val="22"/>
                <w:lang w:eastAsia="lt-LT"/>
              </w:rPr>
              <w:t>Susisiekimo ministerija, Ryšių reguliavimo tarnyba</w:t>
            </w:r>
          </w:p>
        </w:tc>
      </w:tr>
      <w:tr w:rsidR="001B6EF3" w14:paraId="3D833C50" w14:textId="77777777">
        <w:trPr>
          <w:cantSplit/>
          <w:trHeight w:val="23"/>
        </w:trPr>
        <w:tc>
          <w:tcPr>
            <w:tcW w:w="2253" w:type="dxa"/>
            <w:vMerge w:val="restart"/>
            <w:shd w:val="clear" w:color="auto" w:fill="auto"/>
            <w:tcMar>
              <w:top w:w="28" w:type="dxa"/>
              <w:left w:w="57" w:type="dxa"/>
              <w:bottom w:w="28" w:type="dxa"/>
              <w:right w:w="57" w:type="dxa"/>
            </w:tcMar>
          </w:tcPr>
          <w:p w14:paraId="3D833C48" w14:textId="77777777" w:rsidR="001B6EF3" w:rsidRDefault="001B6EF3">
            <w:pPr>
              <w:rPr>
                <w:iCs/>
                <w:sz w:val="22"/>
                <w:szCs w:val="22"/>
                <w:lang w:eastAsia="lt-LT"/>
              </w:rPr>
            </w:pPr>
          </w:p>
        </w:tc>
        <w:tc>
          <w:tcPr>
            <w:tcW w:w="2254" w:type="dxa"/>
            <w:shd w:val="clear" w:color="auto" w:fill="auto"/>
            <w:tcMar>
              <w:top w:w="28" w:type="dxa"/>
              <w:left w:w="57" w:type="dxa"/>
              <w:bottom w:w="28" w:type="dxa"/>
              <w:right w:w="57" w:type="dxa"/>
            </w:tcMar>
          </w:tcPr>
          <w:p w14:paraId="3D833C49" w14:textId="77777777" w:rsidR="001B6EF3" w:rsidRDefault="001B6EF3">
            <w:pPr>
              <w:rPr>
                <w:iCs/>
                <w:sz w:val="22"/>
                <w:szCs w:val="22"/>
                <w:lang w:eastAsia="lt-LT"/>
              </w:rPr>
            </w:pPr>
          </w:p>
        </w:tc>
        <w:tc>
          <w:tcPr>
            <w:tcW w:w="2267" w:type="dxa"/>
            <w:shd w:val="clear" w:color="auto" w:fill="auto"/>
            <w:tcMar>
              <w:top w:w="28" w:type="dxa"/>
              <w:left w:w="57" w:type="dxa"/>
              <w:bottom w:w="28" w:type="dxa"/>
              <w:right w:w="57" w:type="dxa"/>
            </w:tcMar>
          </w:tcPr>
          <w:p w14:paraId="3D833C4A" w14:textId="77777777" w:rsidR="001B6EF3" w:rsidRDefault="00A935C9">
            <w:pPr>
              <w:keepNext/>
              <w:keepLines/>
              <w:rPr>
                <w:iCs/>
                <w:sz w:val="22"/>
                <w:szCs w:val="22"/>
                <w:lang w:eastAsia="lt-LT"/>
              </w:rPr>
            </w:pPr>
            <w:r>
              <w:rPr>
                <w:iCs/>
                <w:sz w:val="22"/>
                <w:szCs w:val="22"/>
                <w:lang w:eastAsia="lt-LT"/>
              </w:rPr>
              <w:t>5.3. Atnaujinti ir plėtoti viešosios interneto prieigos</w:t>
            </w:r>
            <w:r>
              <w:rPr>
                <w:iCs/>
                <w:sz w:val="22"/>
                <w:szCs w:val="22"/>
                <w:lang w:eastAsia="lt-LT"/>
              </w:rPr>
              <w:t xml:space="preserve"> infrastruktūrą viešosiose bibliotekose</w:t>
            </w:r>
          </w:p>
        </w:tc>
        <w:tc>
          <w:tcPr>
            <w:tcW w:w="2241" w:type="dxa"/>
            <w:shd w:val="clear" w:color="auto" w:fill="auto"/>
            <w:tcMar>
              <w:top w:w="28" w:type="dxa"/>
              <w:left w:w="57" w:type="dxa"/>
              <w:bottom w:w="28" w:type="dxa"/>
              <w:right w:w="57" w:type="dxa"/>
            </w:tcMar>
          </w:tcPr>
          <w:p w14:paraId="3D833C4B" w14:textId="77777777" w:rsidR="001B6EF3" w:rsidRDefault="00A935C9">
            <w:pPr>
              <w:keepNext/>
              <w:keepLines/>
              <w:rPr>
                <w:b/>
                <w:sz w:val="22"/>
                <w:szCs w:val="22"/>
                <w:lang w:eastAsia="lt-LT"/>
              </w:rPr>
            </w:pPr>
            <w:r>
              <w:rPr>
                <w:sz w:val="22"/>
                <w:szCs w:val="22"/>
                <w:lang w:eastAsia="lt-LT"/>
              </w:rPr>
              <w:t xml:space="preserve">viešosios interneto prieigos vietos, naudojančios 30 </w:t>
            </w:r>
            <w:proofErr w:type="spellStart"/>
            <w:r>
              <w:rPr>
                <w:sz w:val="22"/>
                <w:szCs w:val="22"/>
                <w:lang w:eastAsia="lt-LT"/>
              </w:rPr>
              <w:t>Mbps</w:t>
            </w:r>
            <w:proofErr w:type="spellEnd"/>
            <w:r>
              <w:rPr>
                <w:sz w:val="22"/>
                <w:szCs w:val="22"/>
                <w:lang w:eastAsia="lt-LT"/>
              </w:rPr>
              <w:t xml:space="preserve"> ir spartesnį interneto ryšį (visų viešųjų interneto prieigos vietų procentais)</w:t>
            </w:r>
          </w:p>
        </w:tc>
        <w:tc>
          <w:tcPr>
            <w:tcW w:w="1191" w:type="dxa"/>
            <w:shd w:val="clear" w:color="auto" w:fill="auto"/>
            <w:tcMar>
              <w:top w:w="28" w:type="dxa"/>
              <w:left w:w="57" w:type="dxa"/>
              <w:bottom w:w="28" w:type="dxa"/>
              <w:right w:w="57" w:type="dxa"/>
            </w:tcMar>
          </w:tcPr>
          <w:p w14:paraId="3D833C4C" w14:textId="77777777" w:rsidR="001B6EF3" w:rsidRDefault="00A935C9">
            <w:pPr>
              <w:keepNext/>
              <w:keepLines/>
              <w:jc w:val="center"/>
              <w:rPr>
                <w:sz w:val="22"/>
                <w:szCs w:val="22"/>
                <w:lang w:eastAsia="lt-LT"/>
              </w:rPr>
            </w:pPr>
            <w:r>
              <w:rPr>
                <w:sz w:val="22"/>
                <w:szCs w:val="22"/>
                <w:lang w:eastAsia="lt-LT"/>
              </w:rPr>
              <w:t>48</w:t>
            </w:r>
          </w:p>
        </w:tc>
        <w:tc>
          <w:tcPr>
            <w:tcW w:w="1275" w:type="dxa"/>
            <w:shd w:val="clear" w:color="auto" w:fill="auto"/>
            <w:tcMar>
              <w:top w:w="28" w:type="dxa"/>
              <w:left w:w="57" w:type="dxa"/>
              <w:bottom w:w="28" w:type="dxa"/>
              <w:right w:w="57" w:type="dxa"/>
            </w:tcMar>
          </w:tcPr>
          <w:p w14:paraId="3D833C4D" w14:textId="77777777" w:rsidR="001B6EF3" w:rsidRDefault="00A935C9">
            <w:pPr>
              <w:keepNext/>
              <w:keepLines/>
              <w:jc w:val="center"/>
              <w:rPr>
                <w:sz w:val="22"/>
                <w:szCs w:val="22"/>
                <w:lang w:eastAsia="lt-LT"/>
              </w:rPr>
            </w:pPr>
            <w:r>
              <w:rPr>
                <w:sz w:val="22"/>
                <w:szCs w:val="22"/>
                <w:lang w:eastAsia="lt-LT"/>
              </w:rPr>
              <w:t>50</w:t>
            </w:r>
          </w:p>
        </w:tc>
        <w:tc>
          <w:tcPr>
            <w:tcW w:w="1276" w:type="dxa"/>
            <w:shd w:val="clear" w:color="auto" w:fill="auto"/>
            <w:tcMar>
              <w:top w:w="28" w:type="dxa"/>
              <w:left w:w="57" w:type="dxa"/>
              <w:bottom w:w="28" w:type="dxa"/>
              <w:right w:w="57" w:type="dxa"/>
            </w:tcMar>
          </w:tcPr>
          <w:p w14:paraId="3D833C4E" w14:textId="77777777" w:rsidR="001B6EF3" w:rsidRDefault="00A935C9">
            <w:pPr>
              <w:keepNext/>
              <w:keepLines/>
              <w:jc w:val="center"/>
              <w:rPr>
                <w:sz w:val="22"/>
                <w:szCs w:val="22"/>
                <w:lang w:eastAsia="lt-LT"/>
              </w:rPr>
            </w:pPr>
            <w:r>
              <w:rPr>
                <w:sz w:val="22"/>
                <w:szCs w:val="22"/>
                <w:lang w:eastAsia="lt-LT"/>
              </w:rPr>
              <w:t>100</w:t>
            </w:r>
          </w:p>
        </w:tc>
        <w:tc>
          <w:tcPr>
            <w:tcW w:w="1844" w:type="dxa"/>
            <w:shd w:val="clear" w:color="auto" w:fill="auto"/>
            <w:tcMar>
              <w:top w:w="28" w:type="dxa"/>
              <w:left w:w="57" w:type="dxa"/>
              <w:bottom w:w="28" w:type="dxa"/>
              <w:right w:w="57" w:type="dxa"/>
            </w:tcMar>
          </w:tcPr>
          <w:p w14:paraId="3D833C4F" w14:textId="77777777" w:rsidR="001B6EF3" w:rsidRDefault="00A935C9">
            <w:pPr>
              <w:keepNext/>
              <w:keepLines/>
              <w:rPr>
                <w:sz w:val="22"/>
                <w:szCs w:val="22"/>
                <w:lang w:eastAsia="lt-LT"/>
              </w:rPr>
            </w:pPr>
            <w:r>
              <w:rPr>
                <w:sz w:val="22"/>
                <w:szCs w:val="22"/>
                <w:lang w:eastAsia="lt-LT"/>
              </w:rPr>
              <w:t>Kultūros ministerija, Susisiekimo ministerija</w:t>
            </w:r>
          </w:p>
        </w:tc>
      </w:tr>
      <w:tr w:rsidR="001B6EF3" w14:paraId="3D833C59" w14:textId="77777777">
        <w:trPr>
          <w:trHeight w:val="23"/>
        </w:trPr>
        <w:tc>
          <w:tcPr>
            <w:tcW w:w="2253" w:type="dxa"/>
            <w:vMerge/>
            <w:shd w:val="clear" w:color="auto" w:fill="auto"/>
            <w:tcMar>
              <w:top w:w="28" w:type="dxa"/>
              <w:left w:w="57" w:type="dxa"/>
              <w:bottom w:w="28" w:type="dxa"/>
              <w:right w:w="57" w:type="dxa"/>
            </w:tcMar>
          </w:tcPr>
          <w:p w14:paraId="3D833C51" w14:textId="77777777" w:rsidR="001B6EF3" w:rsidRDefault="001B6EF3">
            <w:pPr>
              <w:rPr>
                <w:iCs/>
                <w:sz w:val="22"/>
                <w:szCs w:val="22"/>
                <w:lang w:eastAsia="lt-LT"/>
              </w:rPr>
            </w:pPr>
          </w:p>
        </w:tc>
        <w:tc>
          <w:tcPr>
            <w:tcW w:w="2254" w:type="dxa"/>
            <w:vMerge w:val="restart"/>
            <w:shd w:val="clear" w:color="auto" w:fill="auto"/>
            <w:tcMar>
              <w:top w:w="28" w:type="dxa"/>
              <w:left w:w="57" w:type="dxa"/>
              <w:bottom w:w="28" w:type="dxa"/>
              <w:right w:w="57" w:type="dxa"/>
            </w:tcMar>
          </w:tcPr>
          <w:p w14:paraId="3D833C52" w14:textId="77777777" w:rsidR="001B6EF3" w:rsidRDefault="00A935C9">
            <w:pPr>
              <w:rPr>
                <w:iCs/>
                <w:sz w:val="22"/>
                <w:szCs w:val="22"/>
                <w:lang w:eastAsia="lt-LT"/>
              </w:rPr>
            </w:pPr>
            <w:r>
              <w:rPr>
                <w:iCs/>
                <w:sz w:val="22"/>
                <w:szCs w:val="22"/>
                <w:lang w:eastAsia="lt-LT"/>
              </w:rPr>
              <w:t xml:space="preserve">6. Užtikrinti </w:t>
            </w:r>
            <w:r>
              <w:rPr>
                <w:iCs/>
                <w:sz w:val="22"/>
                <w:szCs w:val="22"/>
                <w:lang w:eastAsia="lt-LT"/>
              </w:rPr>
              <w:t>saugios, patikimos, sąveikios IRT infrastruktūros plėtrą</w:t>
            </w:r>
          </w:p>
        </w:tc>
        <w:tc>
          <w:tcPr>
            <w:tcW w:w="2267" w:type="dxa"/>
            <w:shd w:val="clear" w:color="auto" w:fill="auto"/>
            <w:tcMar>
              <w:top w:w="28" w:type="dxa"/>
              <w:left w:w="57" w:type="dxa"/>
              <w:bottom w:w="28" w:type="dxa"/>
              <w:right w:w="57" w:type="dxa"/>
            </w:tcMar>
          </w:tcPr>
          <w:p w14:paraId="3D833C53" w14:textId="77777777" w:rsidR="001B6EF3" w:rsidRDefault="001B6EF3">
            <w:pPr>
              <w:rPr>
                <w:iCs/>
                <w:sz w:val="22"/>
                <w:szCs w:val="22"/>
                <w:lang w:eastAsia="lt-LT"/>
              </w:rPr>
            </w:pPr>
          </w:p>
        </w:tc>
        <w:tc>
          <w:tcPr>
            <w:tcW w:w="2241" w:type="dxa"/>
            <w:shd w:val="clear" w:color="auto" w:fill="auto"/>
            <w:tcMar>
              <w:top w:w="28" w:type="dxa"/>
              <w:left w:w="57" w:type="dxa"/>
              <w:bottom w:w="28" w:type="dxa"/>
              <w:right w:w="57" w:type="dxa"/>
            </w:tcMar>
          </w:tcPr>
          <w:p w14:paraId="3D833C54" w14:textId="77777777" w:rsidR="001B6EF3" w:rsidRDefault="00A935C9">
            <w:pPr>
              <w:rPr>
                <w:strike/>
                <w:sz w:val="22"/>
                <w:szCs w:val="22"/>
                <w:lang w:eastAsia="lt-LT"/>
              </w:rPr>
            </w:pPr>
            <w:r>
              <w:rPr>
                <w:sz w:val="22"/>
                <w:szCs w:val="22"/>
                <w:lang w:eastAsia="lt-LT"/>
              </w:rPr>
              <w:t>gyventojai, kurie pasitiki elektroninio bendravimo su valstybės institucijomis saugumu (visų Lietuvos gyventojų procentais)</w:t>
            </w:r>
          </w:p>
        </w:tc>
        <w:tc>
          <w:tcPr>
            <w:tcW w:w="1191" w:type="dxa"/>
            <w:shd w:val="clear" w:color="auto" w:fill="auto"/>
            <w:tcMar>
              <w:top w:w="28" w:type="dxa"/>
              <w:left w:w="57" w:type="dxa"/>
              <w:bottom w:w="28" w:type="dxa"/>
              <w:right w:w="57" w:type="dxa"/>
            </w:tcMar>
          </w:tcPr>
          <w:p w14:paraId="3D833C55" w14:textId="77777777" w:rsidR="001B6EF3" w:rsidRDefault="00A935C9">
            <w:pPr>
              <w:keepNext/>
              <w:jc w:val="center"/>
              <w:outlineLvl w:val="1"/>
              <w:rPr>
                <w:sz w:val="22"/>
                <w:szCs w:val="22"/>
                <w:lang w:eastAsia="lt-LT"/>
              </w:rPr>
            </w:pPr>
            <w:r>
              <w:rPr>
                <w:sz w:val="22"/>
                <w:szCs w:val="22"/>
                <w:lang w:eastAsia="lt-LT"/>
              </w:rPr>
              <w:t>57</w:t>
            </w:r>
          </w:p>
        </w:tc>
        <w:tc>
          <w:tcPr>
            <w:tcW w:w="1275" w:type="dxa"/>
            <w:shd w:val="clear" w:color="auto" w:fill="auto"/>
            <w:tcMar>
              <w:top w:w="28" w:type="dxa"/>
              <w:left w:w="57" w:type="dxa"/>
              <w:bottom w:w="28" w:type="dxa"/>
              <w:right w:w="57" w:type="dxa"/>
            </w:tcMar>
          </w:tcPr>
          <w:p w14:paraId="3D833C56" w14:textId="77777777" w:rsidR="001B6EF3" w:rsidRDefault="00A935C9">
            <w:pPr>
              <w:keepNext/>
              <w:jc w:val="center"/>
              <w:outlineLvl w:val="1"/>
              <w:rPr>
                <w:sz w:val="22"/>
                <w:szCs w:val="22"/>
                <w:lang w:eastAsia="lt-LT"/>
              </w:rPr>
            </w:pPr>
            <w:r>
              <w:rPr>
                <w:sz w:val="22"/>
                <w:szCs w:val="22"/>
                <w:lang w:eastAsia="lt-LT"/>
              </w:rPr>
              <w:t>62</w:t>
            </w:r>
          </w:p>
        </w:tc>
        <w:tc>
          <w:tcPr>
            <w:tcW w:w="1276" w:type="dxa"/>
            <w:shd w:val="clear" w:color="auto" w:fill="auto"/>
            <w:tcMar>
              <w:top w:w="28" w:type="dxa"/>
              <w:left w:w="57" w:type="dxa"/>
              <w:bottom w:w="28" w:type="dxa"/>
              <w:right w:w="57" w:type="dxa"/>
            </w:tcMar>
          </w:tcPr>
          <w:p w14:paraId="3D833C57" w14:textId="77777777" w:rsidR="001B6EF3" w:rsidRDefault="00A935C9">
            <w:pPr>
              <w:keepNext/>
              <w:jc w:val="center"/>
              <w:outlineLvl w:val="1"/>
              <w:rPr>
                <w:sz w:val="22"/>
                <w:szCs w:val="22"/>
                <w:lang w:eastAsia="lt-LT"/>
              </w:rPr>
            </w:pPr>
            <w:r>
              <w:rPr>
                <w:sz w:val="22"/>
                <w:szCs w:val="22"/>
                <w:lang w:eastAsia="lt-LT"/>
              </w:rPr>
              <w:t>70</w:t>
            </w:r>
          </w:p>
        </w:tc>
        <w:tc>
          <w:tcPr>
            <w:tcW w:w="1844" w:type="dxa"/>
            <w:shd w:val="clear" w:color="auto" w:fill="auto"/>
            <w:tcMar>
              <w:top w:w="28" w:type="dxa"/>
              <w:left w:w="57" w:type="dxa"/>
              <w:bottom w:w="28" w:type="dxa"/>
              <w:right w:w="57" w:type="dxa"/>
            </w:tcMar>
          </w:tcPr>
          <w:p w14:paraId="3D833C58" w14:textId="77777777" w:rsidR="001B6EF3" w:rsidRDefault="00A935C9">
            <w:pPr>
              <w:rPr>
                <w:sz w:val="22"/>
                <w:szCs w:val="22"/>
                <w:lang w:eastAsia="lt-LT"/>
              </w:rPr>
            </w:pPr>
            <w:r>
              <w:rPr>
                <w:sz w:val="22"/>
                <w:szCs w:val="22"/>
                <w:lang w:eastAsia="lt-LT"/>
              </w:rPr>
              <w:t>Vidaus reikalų ministerija, Ryšių reguliavimo tarnyba</w:t>
            </w:r>
          </w:p>
        </w:tc>
      </w:tr>
      <w:tr w:rsidR="001B6EF3" w14:paraId="3D833C62" w14:textId="77777777">
        <w:trPr>
          <w:trHeight w:val="23"/>
        </w:trPr>
        <w:tc>
          <w:tcPr>
            <w:tcW w:w="2253" w:type="dxa"/>
            <w:vMerge/>
            <w:shd w:val="clear" w:color="auto" w:fill="auto"/>
            <w:tcMar>
              <w:top w:w="28" w:type="dxa"/>
              <w:left w:w="57" w:type="dxa"/>
              <w:bottom w:w="28" w:type="dxa"/>
              <w:right w:w="57" w:type="dxa"/>
            </w:tcMar>
          </w:tcPr>
          <w:p w14:paraId="3D833C5A" w14:textId="77777777" w:rsidR="001B6EF3" w:rsidRDefault="001B6EF3">
            <w:pPr>
              <w:rPr>
                <w:iCs/>
                <w:sz w:val="22"/>
                <w:szCs w:val="22"/>
                <w:lang w:eastAsia="lt-LT"/>
              </w:rPr>
            </w:pPr>
          </w:p>
        </w:tc>
        <w:tc>
          <w:tcPr>
            <w:tcW w:w="2254" w:type="dxa"/>
            <w:vMerge/>
            <w:shd w:val="clear" w:color="auto" w:fill="auto"/>
            <w:tcMar>
              <w:top w:w="28" w:type="dxa"/>
              <w:left w:w="57" w:type="dxa"/>
              <w:bottom w:w="28" w:type="dxa"/>
              <w:right w:w="57" w:type="dxa"/>
            </w:tcMar>
          </w:tcPr>
          <w:p w14:paraId="3D833C5B" w14:textId="77777777" w:rsidR="001B6EF3" w:rsidRDefault="001B6EF3">
            <w:pPr>
              <w:rPr>
                <w:iCs/>
                <w:sz w:val="22"/>
                <w:szCs w:val="22"/>
                <w:lang w:eastAsia="lt-LT"/>
              </w:rPr>
            </w:pPr>
          </w:p>
        </w:tc>
        <w:tc>
          <w:tcPr>
            <w:tcW w:w="2267" w:type="dxa"/>
            <w:shd w:val="clear" w:color="auto" w:fill="auto"/>
            <w:tcMar>
              <w:top w:w="28" w:type="dxa"/>
              <w:left w:w="57" w:type="dxa"/>
              <w:bottom w:w="28" w:type="dxa"/>
              <w:right w:w="57" w:type="dxa"/>
            </w:tcMar>
          </w:tcPr>
          <w:p w14:paraId="3D833C5C" w14:textId="77777777" w:rsidR="001B6EF3" w:rsidRDefault="00A935C9">
            <w:pPr>
              <w:rPr>
                <w:iCs/>
                <w:sz w:val="22"/>
                <w:szCs w:val="22"/>
                <w:lang w:eastAsia="lt-LT"/>
              </w:rPr>
            </w:pPr>
            <w:r>
              <w:rPr>
                <w:iCs/>
                <w:sz w:val="22"/>
                <w:szCs w:val="22"/>
                <w:lang w:eastAsia="lt-LT"/>
              </w:rPr>
              <w:t>6.1. S</w:t>
            </w:r>
            <w:r>
              <w:rPr>
                <w:sz w:val="22"/>
                <w:szCs w:val="22"/>
                <w:lang w:eastAsia="lt-LT"/>
              </w:rPr>
              <w:t>katinti gyventojus naudoti asmens tapatybės nustatymo skaitmeninėje erdvėje priemones, plėtoti asmens duomenų apsaugos skaitmeninėje erdvėje sprendinius</w:t>
            </w:r>
          </w:p>
        </w:tc>
        <w:tc>
          <w:tcPr>
            <w:tcW w:w="2241" w:type="dxa"/>
            <w:shd w:val="clear" w:color="auto" w:fill="auto"/>
            <w:tcMar>
              <w:top w:w="28" w:type="dxa"/>
              <w:left w:w="57" w:type="dxa"/>
              <w:bottom w:w="28" w:type="dxa"/>
              <w:right w:w="57" w:type="dxa"/>
            </w:tcMar>
          </w:tcPr>
          <w:p w14:paraId="3D833C5D" w14:textId="77777777" w:rsidR="001B6EF3" w:rsidRDefault="00A935C9">
            <w:pPr>
              <w:rPr>
                <w:sz w:val="22"/>
                <w:szCs w:val="22"/>
                <w:lang w:eastAsia="lt-LT"/>
              </w:rPr>
            </w:pPr>
            <w:r>
              <w:rPr>
                <w:sz w:val="22"/>
                <w:szCs w:val="22"/>
                <w:lang w:eastAsia="lt-LT"/>
              </w:rPr>
              <w:t>gyventojai, naudojantys asmens tapatybės korteles tapatybei patvirtinti elektroninėje erdvėje (Lietuvos</w:t>
            </w:r>
            <w:r>
              <w:rPr>
                <w:sz w:val="22"/>
                <w:szCs w:val="22"/>
                <w:lang w:eastAsia="lt-LT"/>
              </w:rPr>
              <w:t xml:space="preserve"> gyventojų, turinčių asmens tapatybės korteles su aktyviais sertifikatais, procentais)</w:t>
            </w:r>
          </w:p>
        </w:tc>
        <w:tc>
          <w:tcPr>
            <w:tcW w:w="1191" w:type="dxa"/>
            <w:shd w:val="clear" w:color="auto" w:fill="auto"/>
            <w:tcMar>
              <w:top w:w="28" w:type="dxa"/>
              <w:left w:w="57" w:type="dxa"/>
              <w:bottom w:w="28" w:type="dxa"/>
              <w:right w:w="57" w:type="dxa"/>
            </w:tcMar>
          </w:tcPr>
          <w:p w14:paraId="3D833C5E" w14:textId="77777777" w:rsidR="001B6EF3" w:rsidRDefault="00A935C9">
            <w:pPr>
              <w:jc w:val="center"/>
              <w:rPr>
                <w:sz w:val="22"/>
                <w:szCs w:val="22"/>
                <w:lang w:eastAsia="lt-LT"/>
              </w:rPr>
            </w:pPr>
            <w:r>
              <w:rPr>
                <w:sz w:val="22"/>
                <w:szCs w:val="22"/>
                <w:lang w:eastAsia="lt-LT"/>
              </w:rPr>
              <w:t>8</w:t>
            </w:r>
          </w:p>
        </w:tc>
        <w:tc>
          <w:tcPr>
            <w:tcW w:w="1275" w:type="dxa"/>
            <w:shd w:val="clear" w:color="auto" w:fill="auto"/>
            <w:tcMar>
              <w:top w:w="28" w:type="dxa"/>
              <w:left w:w="57" w:type="dxa"/>
              <w:bottom w:w="28" w:type="dxa"/>
              <w:right w:w="57" w:type="dxa"/>
            </w:tcMar>
          </w:tcPr>
          <w:p w14:paraId="3D833C5F" w14:textId="77777777" w:rsidR="001B6EF3" w:rsidRDefault="00A935C9">
            <w:pPr>
              <w:jc w:val="center"/>
              <w:rPr>
                <w:sz w:val="22"/>
                <w:szCs w:val="22"/>
                <w:lang w:eastAsia="lt-LT"/>
              </w:rPr>
            </w:pPr>
            <w:r>
              <w:rPr>
                <w:sz w:val="22"/>
                <w:szCs w:val="22"/>
                <w:lang w:eastAsia="lt-LT"/>
              </w:rPr>
              <w:t>12</w:t>
            </w:r>
          </w:p>
        </w:tc>
        <w:tc>
          <w:tcPr>
            <w:tcW w:w="1276" w:type="dxa"/>
            <w:shd w:val="clear" w:color="auto" w:fill="auto"/>
            <w:tcMar>
              <w:top w:w="28" w:type="dxa"/>
              <w:left w:w="57" w:type="dxa"/>
              <w:bottom w:w="28" w:type="dxa"/>
              <w:right w:w="57" w:type="dxa"/>
            </w:tcMar>
          </w:tcPr>
          <w:p w14:paraId="3D833C60" w14:textId="77777777" w:rsidR="001B6EF3" w:rsidRDefault="00A935C9">
            <w:pPr>
              <w:jc w:val="center"/>
              <w:rPr>
                <w:sz w:val="22"/>
                <w:szCs w:val="22"/>
                <w:lang w:eastAsia="lt-LT"/>
              </w:rPr>
            </w:pPr>
            <w:r>
              <w:rPr>
                <w:sz w:val="22"/>
                <w:szCs w:val="22"/>
                <w:lang w:eastAsia="lt-LT"/>
              </w:rPr>
              <w:t>25</w:t>
            </w:r>
          </w:p>
        </w:tc>
        <w:tc>
          <w:tcPr>
            <w:tcW w:w="1844" w:type="dxa"/>
            <w:shd w:val="clear" w:color="auto" w:fill="auto"/>
            <w:tcMar>
              <w:top w:w="28" w:type="dxa"/>
              <w:left w:w="57" w:type="dxa"/>
              <w:bottom w:w="28" w:type="dxa"/>
              <w:right w:w="57" w:type="dxa"/>
            </w:tcMar>
          </w:tcPr>
          <w:p w14:paraId="3D833C61" w14:textId="77777777" w:rsidR="001B6EF3" w:rsidRDefault="00A935C9">
            <w:pPr>
              <w:rPr>
                <w:sz w:val="22"/>
                <w:szCs w:val="22"/>
                <w:lang w:eastAsia="lt-LT"/>
              </w:rPr>
            </w:pPr>
            <w:r>
              <w:rPr>
                <w:sz w:val="22"/>
                <w:szCs w:val="22"/>
                <w:lang w:eastAsia="lt-LT"/>
              </w:rPr>
              <w:t>Vidaus reikalų ministerija, Teisingumo ministerija, Susisiekimo ministerija</w:t>
            </w:r>
          </w:p>
        </w:tc>
      </w:tr>
      <w:tr w:rsidR="001B6EF3" w14:paraId="3D833C6B" w14:textId="77777777">
        <w:trPr>
          <w:trHeight w:val="23"/>
        </w:trPr>
        <w:tc>
          <w:tcPr>
            <w:tcW w:w="2253" w:type="dxa"/>
            <w:vMerge/>
            <w:shd w:val="clear" w:color="auto" w:fill="auto"/>
            <w:tcMar>
              <w:top w:w="28" w:type="dxa"/>
              <w:left w:w="57" w:type="dxa"/>
              <w:bottom w:w="28" w:type="dxa"/>
              <w:right w:w="57" w:type="dxa"/>
            </w:tcMar>
          </w:tcPr>
          <w:p w14:paraId="3D833C63" w14:textId="77777777" w:rsidR="001B6EF3" w:rsidRDefault="001B6EF3">
            <w:pPr>
              <w:rPr>
                <w:iCs/>
                <w:sz w:val="22"/>
                <w:szCs w:val="22"/>
                <w:lang w:eastAsia="lt-LT"/>
              </w:rPr>
            </w:pPr>
          </w:p>
        </w:tc>
        <w:tc>
          <w:tcPr>
            <w:tcW w:w="2254" w:type="dxa"/>
            <w:vMerge/>
            <w:shd w:val="clear" w:color="auto" w:fill="auto"/>
            <w:tcMar>
              <w:top w:w="28" w:type="dxa"/>
              <w:left w:w="57" w:type="dxa"/>
              <w:bottom w:w="28" w:type="dxa"/>
              <w:right w:w="57" w:type="dxa"/>
            </w:tcMar>
          </w:tcPr>
          <w:p w14:paraId="3D833C64" w14:textId="77777777" w:rsidR="001B6EF3" w:rsidRDefault="001B6EF3">
            <w:pPr>
              <w:rPr>
                <w:iCs/>
                <w:sz w:val="22"/>
                <w:szCs w:val="22"/>
                <w:lang w:eastAsia="lt-LT"/>
              </w:rPr>
            </w:pPr>
          </w:p>
        </w:tc>
        <w:tc>
          <w:tcPr>
            <w:tcW w:w="2267" w:type="dxa"/>
            <w:shd w:val="clear" w:color="auto" w:fill="auto"/>
            <w:tcMar>
              <w:top w:w="28" w:type="dxa"/>
              <w:left w:w="57" w:type="dxa"/>
              <w:bottom w:w="28" w:type="dxa"/>
              <w:right w:w="57" w:type="dxa"/>
            </w:tcMar>
          </w:tcPr>
          <w:p w14:paraId="3D833C65" w14:textId="77777777" w:rsidR="001B6EF3" w:rsidRDefault="00A935C9">
            <w:pPr>
              <w:rPr>
                <w:iCs/>
                <w:strike/>
                <w:sz w:val="22"/>
                <w:szCs w:val="22"/>
                <w:lang w:eastAsia="lt-LT"/>
              </w:rPr>
            </w:pPr>
            <w:r>
              <w:rPr>
                <w:iCs/>
                <w:sz w:val="22"/>
                <w:szCs w:val="22"/>
                <w:lang w:eastAsia="lt-LT"/>
              </w:rPr>
              <w:t xml:space="preserve">6.2. </w:t>
            </w:r>
            <w:r>
              <w:rPr>
                <w:sz w:val="22"/>
                <w:szCs w:val="22"/>
                <w:lang w:eastAsia="lt-LT"/>
              </w:rPr>
              <w:t xml:space="preserve">Užtikrinti valstybės institucijų bendro naudojimo IRT infrastruktūros </w:t>
            </w:r>
            <w:r>
              <w:rPr>
                <w:sz w:val="22"/>
                <w:szCs w:val="22"/>
                <w:lang w:eastAsia="lt-LT"/>
              </w:rPr>
              <w:t>optimizavimą, valstybės informacinių sistemų ir registrų automatinę sąveiką</w:t>
            </w:r>
          </w:p>
        </w:tc>
        <w:tc>
          <w:tcPr>
            <w:tcW w:w="2241" w:type="dxa"/>
            <w:shd w:val="clear" w:color="auto" w:fill="auto"/>
            <w:tcMar>
              <w:top w:w="28" w:type="dxa"/>
              <w:left w:w="57" w:type="dxa"/>
              <w:bottom w:w="28" w:type="dxa"/>
              <w:right w:w="57" w:type="dxa"/>
            </w:tcMar>
          </w:tcPr>
          <w:p w14:paraId="3D833C66" w14:textId="77777777" w:rsidR="001B6EF3" w:rsidRDefault="00A935C9">
            <w:pPr>
              <w:rPr>
                <w:strike/>
                <w:sz w:val="22"/>
                <w:szCs w:val="22"/>
                <w:lang w:eastAsia="lt-LT"/>
              </w:rPr>
            </w:pPr>
            <w:r>
              <w:rPr>
                <w:sz w:val="22"/>
                <w:szCs w:val="22"/>
                <w:lang w:eastAsia="lt-LT"/>
              </w:rPr>
              <w:t xml:space="preserve">valstybės ir savivaldybių institucijos ir įstaigos, kurios naudojasi Valstybės informacinių išteklių </w:t>
            </w:r>
            <w:proofErr w:type="spellStart"/>
            <w:r>
              <w:rPr>
                <w:sz w:val="22"/>
                <w:szCs w:val="22"/>
                <w:lang w:eastAsia="lt-LT"/>
              </w:rPr>
              <w:t>sąveikumo</w:t>
            </w:r>
            <w:proofErr w:type="spellEnd"/>
            <w:r>
              <w:rPr>
                <w:sz w:val="22"/>
                <w:szCs w:val="22"/>
                <w:lang w:eastAsia="lt-LT"/>
              </w:rPr>
              <w:t xml:space="preserve"> platformos paslaugomis (visų šių įstaigų procentais)</w:t>
            </w:r>
          </w:p>
        </w:tc>
        <w:tc>
          <w:tcPr>
            <w:tcW w:w="1191" w:type="dxa"/>
            <w:shd w:val="clear" w:color="auto" w:fill="auto"/>
            <w:tcMar>
              <w:top w:w="28" w:type="dxa"/>
              <w:left w:w="57" w:type="dxa"/>
              <w:bottom w:w="28" w:type="dxa"/>
              <w:right w:w="57" w:type="dxa"/>
            </w:tcMar>
          </w:tcPr>
          <w:p w14:paraId="3D833C67" w14:textId="77777777" w:rsidR="001B6EF3" w:rsidRDefault="00A935C9">
            <w:pPr>
              <w:jc w:val="center"/>
              <w:rPr>
                <w:sz w:val="22"/>
                <w:szCs w:val="22"/>
                <w:lang w:eastAsia="lt-LT"/>
              </w:rPr>
            </w:pPr>
            <w:r>
              <w:rPr>
                <w:sz w:val="22"/>
                <w:szCs w:val="22"/>
                <w:lang w:eastAsia="lt-LT"/>
              </w:rPr>
              <w:t>17</w:t>
            </w:r>
          </w:p>
        </w:tc>
        <w:tc>
          <w:tcPr>
            <w:tcW w:w="1275" w:type="dxa"/>
            <w:shd w:val="clear" w:color="auto" w:fill="auto"/>
            <w:tcMar>
              <w:top w:w="28" w:type="dxa"/>
              <w:left w:w="57" w:type="dxa"/>
              <w:bottom w:w="28" w:type="dxa"/>
              <w:right w:w="57" w:type="dxa"/>
            </w:tcMar>
          </w:tcPr>
          <w:p w14:paraId="3D833C68" w14:textId="77777777" w:rsidR="001B6EF3" w:rsidRDefault="00A935C9">
            <w:pPr>
              <w:jc w:val="center"/>
              <w:rPr>
                <w:sz w:val="22"/>
                <w:szCs w:val="22"/>
                <w:lang w:eastAsia="lt-LT"/>
              </w:rPr>
            </w:pPr>
            <w:r>
              <w:rPr>
                <w:sz w:val="22"/>
                <w:szCs w:val="22"/>
                <w:lang w:eastAsia="lt-LT"/>
              </w:rPr>
              <w:t>24</w:t>
            </w:r>
          </w:p>
        </w:tc>
        <w:tc>
          <w:tcPr>
            <w:tcW w:w="1276" w:type="dxa"/>
            <w:shd w:val="clear" w:color="auto" w:fill="auto"/>
            <w:tcMar>
              <w:top w:w="28" w:type="dxa"/>
              <w:left w:w="57" w:type="dxa"/>
              <w:bottom w:w="28" w:type="dxa"/>
              <w:right w:w="57" w:type="dxa"/>
            </w:tcMar>
          </w:tcPr>
          <w:p w14:paraId="3D833C69" w14:textId="77777777" w:rsidR="001B6EF3" w:rsidRDefault="00A935C9">
            <w:pPr>
              <w:jc w:val="center"/>
              <w:rPr>
                <w:sz w:val="22"/>
                <w:szCs w:val="22"/>
                <w:lang w:eastAsia="lt-LT"/>
              </w:rPr>
            </w:pPr>
            <w:r>
              <w:rPr>
                <w:sz w:val="22"/>
                <w:szCs w:val="22"/>
                <w:lang w:eastAsia="lt-LT"/>
              </w:rPr>
              <w:t>48</w:t>
            </w:r>
          </w:p>
        </w:tc>
        <w:tc>
          <w:tcPr>
            <w:tcW w:w="1844" w:type="dxa"/>
            <w:shd w:val="clear" w:color="auto" w:fill="auto"/>
            <w:tcMar>
              <w:top w:w="28" w:type="dxa"/>
              <w:left w:w="57" w:type="dxa"/>
              <w:bottom w:w="28" w:type="dxa"/>
              <w:right w:w="57" w:type="dxa"/>
            </w:tcMar>
          </w:tcPr>
          <w:p w14:paraId="3D833C6A" w14:textId="77777777" w:rsidR="001B6EF3" w:rsidRDefault="00A935C9">
            <w:pPr>
              <w:rPr>
                <w:sz w:val="22"/>
                <w:szCs w:val="22"/>
                <w:lang w:eastAsia="lt-LT"/>
              </w:rPr>
            </w:pPr>
            <w:r>
              <w:rPr>
                <w:sz w:val="22"/>
                <w:szCs w:val="22"/>
                <w:lang w:eastAsia="lt-LT"/>
              </w:rPr>
              <w:t>Susisiekimo ministerija, Vidaus reikalų ministerija, Teisingumo ministerija</w:t>
            </w:r>
          </w:p>
        </w:tc>
      </w:tr>
      <w:tr w:rsidR="001B6EF3" w14:paraId="3D833C74" w14:textId="77777777">
        <w:trPr>
          <w:trHeight w:val="23"/>
        </w:trPr>
        <w:tc>
          <w:tcPr>
            <w:tcW w:w="2253" w:type="dxa"/>
            <w:shd w:val="clear" w:color="auto" w:fill="auto"/>
            <w:tcMar>
              <w:top w:w="28" w:type="dxa"/>
              <w:left w:w="57" w:type="dxa"/>
              <w:bottom w:w="28" w:type="dxa"/>
              <w:right w:w="57" w:type="dxa"/>
            </w:tcMar>
          </w:tcPr>
          <w:p w14:paraId="3D833C6C" w14:textId="77777777" w:rsidR="001B6EF3" w:rsidRDefault="001B6EF3">
            <w:pPr>
              <w:rPr>
                <w:iCs/>
                <w:sz w:val="22"/>
                <w:szCs w:val="22"/>
                <w:lang w:eastAsia="lt-LT"/>
              </w:rPr>
            </w:pPr>
          </w:p>
        </w:tc>
        <w:tc>
          <w:tcPr>
            <w:tcW w:w="2254" w:type="dxa"/>
            <w:shd w:val="clear" w:color="auto" w:fill="auto"/>
            <w:tcMar>
              <w:top w:w="28" w:type="dxa"/>
              <w:left w:w="57" w:type="dxa"/>
              <w:bottom w:w="28" w:type="dxa"/>
              <w:right w:w="57" w:type="dxa"/>
            </w:tcMar>
          </w:tcPr>
          <w:p w14:paraId="3D833C6D" w14:textId="77777777" w:rsidR="001B6EF3" w:rsidRDefault="001B6EF3">
            <w:pPr>
              <w:rPr>
                <w:iCs/>
                <w:sz w:val="22"/>
                <w:szCs w:val="22"/>
                <w:lang w:eastAsia="lt-LT"/>
              </w:rPr>
            </w:pPr>
          </w:p>
        </w:tc>
        <w:tc>
          <w:tcPr>
            <w:tcW w:w="2267" w:type="dxa"/>
            <w:shd w:val="clear" w:color="auto" w:fill="auto"/>
            <w:tcMar>
              <w:top w:w="28" w:type="dxa"/>
              <w:left w:w="57" w:type="dxa"/>
              <w:bottom w:w="28" w:type="dxa"/>
              <w:right w:w="57" w:type="dxa"/>
            </w:tcMar>
          </w:tcPr>
          <w:p w14:paraId="3D833C6E" w14:textId="77777777" w:rsidR="001B6EF3" w:rsidRDefault="001B6EF3">
            <w:pPr>
              <w:rPr>
                <w:iCs/>
                <w:sz w:val="22"/>
                <w:szCs w:val="22"/>
                <w:lang w:eastAsia="lt-LT"/>
              </w:rPr>
            </w:pPr>
          </w:p>
        </w:tc>
        <w:tc>
          <w:tcPr>
            <w:tcW w:w="2241" w:type="dxa"/>
            <w:shd w:val="clear" w:color="auto" w:fill="auto"/>
            <w:tcMar>
              <w:top w:w="28" w:type="dxa"/>
              <w:left w:w="57" w:type="dxa"/>
              <w:bottom w:w="28" w:type="dxa"/>
              <w:right w:w="57" w:type="dxa"/>
            </w:tcMar>
          </w:tcPr>
          <w:p w14:paraId="3D833C6F" w14:textId="77777777" w:rsidR="001B6EF3" w:rsidRDefault="00A935C9">
            <w:pPr>
              <w:rPr>
                <w:sz w:val="22"/>
                <w:szCs w:val="22"/>
                <w:lang w:eastAsia="lt-LT"/>
              </w:rPr>
            </w:pPr>
            <w:r>
              <w:rPr>
                <w:sz w:val="22"/>
                <w:szCs w:val="22"/>
                <w:lang w:eastAsia="lt-LT"/>
              </w:rPr>
              <w:t>naudojami valstybės registrai ir informacinės sistemos, įdiegusios automatinę sąveiką (visų šių registrų ir sistemų procentais)</w:t>
            </w:r>
          </w:p>
        </w:tc>
        <w:tc>
          <w:tcPr>
            <w:tcW w:w="1191" w:type="dxa"/>
            <w:shd w:val="clear" w:color="auto" w:fill="auto"/>
            <w:tcMar>
              <w:top w:w="28" w:type="dxa"/>
              <w:left w:w="57" w:type="dxa"/>
              <w:bottom w:w="28" w:type="dxa"/>
              <w:right w:w="57" w:type="dxa"/>
            </w:tcMar>
          </w:tcPr>
          <w:p w14:paraId="3D833C70" w14:textId="77777777" w:rsidR="001B6EF3" w:rsidRDefault="00A935C9">
            <w:pPr>
              <w:jc w:val="center"/>
              <w:rPr>
                <w:sz w:val="22"/>
                <w:szCs w:val="22"/>
                <w:lang w:eastAsia="lt-LT"/>
              </w:rPr>
            </w:pPr>
            <w:r>
              <w:rPr>
                <w:sz w:val="22"/>
                <w:szCs w:val="22"/>
                <w:lang w:eastAsia="lt-LT"/>
              </w:rPr>
              <w:t>šiuo metu rodiklis nerenkamas</w:t>
            </w:r>
          </w:p>
        </w:tc>
        <w:tc>
          <w:tcPr>
            <w:tcW w:w="1275" w:type="dxa"/>
            <w:shd w:val="clear" w:color="auto" w:fill="auto"/>
            <w:tcMar>
              <w:top w:w="28" w:type="dxa"/>
              <w:left w:w="57" w:type="dxa"/>
              <w:bottom w:w="28" w:type="dxa"/>
              <w:right w:w="57" w:type="dxa"/>
            </w:tcMar>
          </w:tcPr>
          <w:p w14:paraId="3D833C71" w14:textId="77777777" w:rsidR="001B6EF3" w:rsidRDefault="00A935C9">
            <w:pPr>
              <w:jc w:val="center"/>
              <w:rPr>
                <w:sz w:val="22"/>
                <w:szCs w:val="22"/>
                <w:lang w:eastAsia="lt-LT"/>
              </w:rPr>
            </w:pPr>
            <w:r>
              <w:rPr>
                <w:sz w:val="22"/>
                <w:szCs w:val="22"/>
                <w:lang w:eastAsia="lt-LT"/>
              </w:rPr>
              <w:t>85</w:t>
            </w:r>
          </w:p>
        </w:tc>
        <w:tc>
          <w:tcPr>
            <w:tcW w:w="1276" w:type="dxa"/>
            <w:shd w:val="clear" w:color="auto" w:fill="auto"/>
            <w:tcMar>
              <w:top w:w="28" w:type="dxa"/>
              <w:left w:w="57" w:type="dxa"/>
              <w:bottom w:w="28" w:type="dxa"/>
              <w:right w:w="57" w:type="dxa"/>
            </w:tcMar>
          </w:tcPr>
          <w:p w14:paraId="3D833C72" w14:textId="77777777" w:rsidR="001B6EF3" w:rsidRDefault="00A935C9">
            <w:pPr>
              <w:jc w:val="center"/>
              <w:rPr>
                <w:sz w:val="22"/>
                <w:szCs w:val="22"/>
                <w:lang w:eastAsia="lt-LT"/>
              </w:rPr>
            </w:pPr>
            <w:r>
              <w:rPr>
                <w:sz w:val="22"/>
                <w:szCs w:val="22"/>
                <w:lang w:eastAsia="lt-LT"/>
              </w:rPr>
              <w:t>95</w:t>
            </w:r>
          </w:p>
        </w:tc>
        <w:tc>
          <w:tcPr>
            <w:tcW w:w="1844" w:type="dxa"/>
            <w:shd w:val="clear" w:color="auto" w:fill="auto"/>
            <w:tcMar>
              <w:top w:w="28" w:type="dxa"/>
              <w:left w:w="57" w:type="dxa"/>
              <w:bottom w:w="28" w:type="dxa"/>
              <w:right w:w="57" w:type="dxa"/>
            </w:tcMar>
          </w:tcPr>
          <w:p w14:paraId="3D833C73" w14:textId="77777777" w:rsidR="001B6EF3" w:rsidRDefault="00A935C9">
            <w:pPr>
              <w:rPr>
                <w:sz w:val="22"/>
                <w:szCs w:val="22"/>
                <w:lang w:eastAsia="lt-LT"/>
              </w:rPr>
            </w:pPr>
            <w:r>
              <w:rPr>
                <w:sz w:val="22"/>
                <w:szCs w:val="22"/>
                <w:lang w:eastAsia="lt-LT"/>
              </w:rPr>
              <w:t xml:space="preserve">visos </w:t>
            </w:r>
            <w:r>
              <w:rPr>
                <w:sz w:val="22"/>
                <w:szCs w:val="22"/>
                <w:lang w:eastAsia="lt-LT"/>
              </w:rPr>
              <w:t>ministerijos ir kitos institucijos, kurios yra registrų arba valstybės informacinių sistemų valdytojos ir (ar) tvarkytojos</w:t>
            </w:r>
          </w:p>
        </w:tc>
      </w:tr>
      <w:tr w:rsidR="001B6EF3" w14:paraId="3D833C7D" w14:textId="77777777">
        <w:trPr>
          <w:trHeight w:val="23"/>
        </w:trPr>
        <w:tc>
          <w:tcPr>
            <w:tcW w:w="2253" w:type="dxa"/>
            <w:shd w:val="clear" w:color="auto" w:fill="auto"/>
            <w:tcMar>
              <w:top w:w="28" w:type="dxa"/>
              <w:left w:w="57" w:type="dxa"/>
              <w:bottom w:w="28" w:type="dxa"/>
              <w:right w:w="57" w:type="dxa"/>
            </w:tcMar>
          </w:tcPr>
          <w:p w14:paraId="3D833C75" w14:textId="77777777" w:rsidR="001B6EF3" w:rsidRDefault="001B6EF3">
            <w:pPr>
              <w:rPr>
                <w:iCs/>
                <w:sz w:val="22"/>
                <w:szCs w:val="22"/>
                <w:lang w:eastAsia="lt-LT"/>
              </w:rPr>
            </w:pPr>
          </w:p>
        </w:tc>
        <w:tc>
          <w:tcPr>
            <w:tcW w:w="2254" w:type="dxa"/>
            <w:shd w:val="clear" w:color="auto" w:fill="auto"/>
            <w:tcMar>
              <w:top w:w="28" w:type="dxa"/>
              <w:left w:w="57" w:type="dxa"/>
              <w:bottom w:w="28" w:type="dxa"/>
              <w:right w:w="57" w:type="dxa"/>
            </w:tcMar>
          </w:tcPr>
          <w:p w14:paraId="3D833C76" w14:textId="77777777" w:rsidR="001B6EF3" w:rsidRDefault="001B6EF3">
            <w:pPr>
              <w:rPr>
                <w:iCs/>
                <w:sz w:val="22"/>
                <w:szCs w:val="22"/>
                <w:lang w:eastAsia="lt-LT"/>
              </w:rPr>
            </w:pPr>
          </w:p>
        </w:tc>
        <w:tc>
          <w:tcPr>
            <w:tcW w:w="2267" w:type="dxa"/>
            <w:shd w:val="clear" w:color="auto" w:fill="auto"/>
            <w:tcMar>
              <w:top w:w="28" w:type="dxa"/>
              <w:left w:w="57" w:type="dxa"/>
              <w:bottom w:w="28" w:type="dxa"/>
              <w:right w:w="57" w:type="dxa"/>
            </w:tcMar>
          </w:tcPr>
          <w:p w14:paraId="3D833C77" w14:textId="77777777" w:rsidR="001B6EF3" w:rsidRDefault="00A935C9">
            <w:pPr>
              <w:rPr>
                <w:iCs/>
                <w:strike/>
                <w:sz w:val="22"/>
                <w:szCs w:val="22"/>
                <w:lang w:eastAsia="lt-LT"/>
              </w:rPr>
            </w:pPr>
            <w:r>
              <w:rPr>
                <w:iCs/>
                <w:sz w:val="22"/>
                <w:szCs w:val="22"/>
                <w:lang w:eastAsia="lt-LT"/>
              </w:rPr>
              <w:t xml:space="preserve">6.3. </w:t>
            </w:r>
            <w:r>
              <w:rPr>
                <w:sz w:val="22"/>
                <w:szCs w:val="22"/>
                <w:lang w:eastAsia="lt-LT"/>
              </w:rPr>
              <w:t>Užtikrinti ypač didelės svarbos informacinės infrastruktūros ir valstybės informacinių išteklių apsaugą</w:t>
            </w:r>
          </w:p>
        </w:tc>
        <w:tc>
          <w:tcPr>
            <w:tcW w:w="2241" w:type="dxa"/>
            <w:shd w:val="clear" w:color="auto" w:fill="auto"/>
            <w:tcMar>
              <w:top w:w="28" w:type="dxa"/>
              <w:left w:w="57" w:type="dxa"/>
              <w:bottom w:w="28" w:type="dxa"/>
              <w:right w:w="57" w:type="dxa"/>
            </w:tcMar>
          </w:tcPr>
          <w:p w14:paraId="3D833C78" w14:textId="77777777" w:rsidR="001B6EF3" w:rsidRDefault="00A935C9">
            <w:pPr>
              <w:keepNext/>
              <w:outlineLvl w:val="1"/>
              <w:rPr>
                <w:strike/>
                <w:sz w:val="22"/>
                <w:szCs w:val="22"/>
                <w:lang w:eastAsia="lt-LT"/>
              </w:rPr>
            </w:pPr>
            <w:r>
              <w:rPr>
                <w:sz w:val="22"/>
                <w:szCs w:val="22"/>
                <w:lang w:eastAsia="lt-LT"/>
              </w:rPr>
              <w:t xml:space="preserve">saugos reikalavimus </w:t>
            </w:r>
            <w:r>
              <w:rPr>
                <w:sz w:val="22"/>
                <w:szCs w:val="22"/>
                <w:lang w:eastAsia="lt-LT"/>
              </w:rPr>
              <w:t>atitinkantys valstybės informaciniai ištekliai (visų šių išteklių procentais)</w:t>
            </w:r>
          </w:p>
        </w:tc>
        <w:tc>
          <w:tcPr>
            <w:tcW w:w="1191" w:type="dxa"/>
            <w:shd w:val="clear" w:color="auto" w:fill="auto"/>
            <w:tcMar>
              <w:top w:w="28" w:type="dxa"/>
              <w:left w:w="57" w:type="dxa"/>
              <w:bottom w:w="28" w:type="dxa"/>
              <w:right w:w="57" w:type="dxa"/>
            </w:tcMar>
          </w:tcPr>
          <w:p w14:paraId="3D833C79" w14:textId="77777777" w:rsidR="001B6EF3" w:rsidRDefault="00A935C9">
            <w:pPr>
              <w:jc w:val="center"/>
              <w:rPr>
                <w:sz w:val="22"/>
                <w:szCs w:val="22"/>
                <w:lang w:eastAsia="lt-LT"/>
              </w:rPr>
            </w:pPr>
            <w:r>
              <w:rPr>
                <w:sz w:val="22"/>
                <w:szCs w:val="22"/>
                <w:lang w:eastAsia="lt-LT"/>
              </w:rPr>
              <w:t>15</w:t>
            </w:r>
          </w:p>
        </w:tc>
        <w:tc>
          <w:tcPr>
            <w:tcW w:w="1275" w:type="dxa"/>
            <w:shd w:val="clear" w:color="auto" w:fill="auto"/>
            <w:tcMar>
              <w:top w:w="28" w:type="dxa"/>
              <w:left w:w="57" w:type="dxa"/>
              <w:bottom w:w="28" w:type="dxa"/>
              <w:right w:w="57" w:type="dxa"/>
            </w:tcMar>
          </w:tcPr>
          <w:p w14:paraId="3D833C7A" w14:textId="77777777" w:rsidR="001B6EF3" w:rsidRDefault="00A935C9">
            <w:pPr>
              <w:jc w:val="center"/>
              <w:rPr>
                <w:sz w:val="22"/>
                <w:szCs w:val="22"/>
                <w:lang w:eastAsia="lt-LT"/>
              </w:rPr>
            </w:pPr>
            <w:r>
              <w:rPr>
                <w:sz w:val="22"/>
                <w:szCs w:val="22"/>
                <w:lang w:eastAsia="lt-LT"/>
              </w:rPr>
              <w:t>45</w:t>
            </w:r>
          </w:p>
        </w:tc>
        <w:tc>
          <w:tcPr>
            <w:tcW w:w="1276" w:type="dxa"/>
            <w:shd w:val="clear" w:color="auto" w:fill="auto"/>
            <w:tcMar>
              <w:top w:w="28" w:type="dxa"/>
              <w:left w:w="57" w:type="dxa"/>
              <w:bottom w:w="28" w:type="dxa"/>
              <w:right w:w="57" w:type="dxa"/>
            </w:tcMar>
          </w:tcPr>
          <w:p w14:paraId="3D833C7B" w14:textId="77777777" w:rsidR="001B6EF3" w:rsidRDefault="00A935C9">
            <w:pPr>
              <w:jc w:val="center"/>
              <w:rPr>
                <w:sz w:val="22"/>
                <w:szCs w:val="22"/>
                <w:lang w:eastAsia="lt-LT"/>
              </w:rPr>
            </w:pPr>
            <w:r>
              <w:rPr>
                <w:sz w:val="22"/>
                <w:szCs w:val="22"/>
                <w:lang w:eastAsia="lt-LT"/>
              </w:rPr>
              <w:t>95</w:t>
            </w:r>
          </w:p>
        </w:tc>
        <w:tc>
          <w:tcPr>
            <w:tcW w:w="1844" w:type="dxa"/>
            <w:shd w:val="clear" w:color="auto" w:fill="auto"/>
            <w:tcMar>
              <w:top w:w="28" w:type="dxa"/>
              <w:left w:w="57" w:type="dxa"/>
              <w:bottom w:w="28" w:type="dxa"/>
              <w:right w:w="57" w:type="dxa"/>
            </w:tcMar>
          </w:tcPr>
          <w:p w14:paraId="3D833C7C" w14:textId="77777777" w:rsidR="001B6EF3" w:rsidRDefault="00A935C9">
            <w:pPr>
              <w:rPr>
                <w:sz w:val="22"/>
                <w:szCs w:val="22"/>
                <w:lang w:eastAsia="lt-LT"/>
              </w:rPr>
            </w:pPr>
            <w:r>
              <w:rPr>
                <w:sz w:val="22"/>
                <w:szCs w:val="22"/>
                <w:lang w:eastAsia="lt-LT"/>
              </w:rPr>
              <w:t>Vidaus reikalų ministerija</w:t>
            </w:r>
          </w:p>
        </w:tc>
      </w:tr>
    </w:tbl>
    <w:p w14:paraId="3D833C7E" w14:textId="77777777" w:rsidR="001B6EF3" w:rsidRDefault="001B6EF3">
      <w:pPr>
        <w:rPr>
          <w:sz w:val="10"/>
          <w:szCs w:val="10"/>
        </w:rPr>
      </w:pPr>
    </w:p>
    <w:p w14:paraId="3D833C7F" w14:textId="77777777" w:rsidR="001B6EF3" w:rsidRDefault="00A935C9">
      <w:pPr>
        <w:rPr>
          <w:szCs w:val="24"/>
          <w:lang w:eastAsia="lt-LT"/>
        </w:rPr>
      </w:pPr>
      <w:r>
        <w:rPr>
          <w:szCs w:val="24"/>
          <w:lang w:eastAsia="lt-LT"/>
        </w:rPr>
        <w:t>* 2013 metų rodiklis.</w:t>
      </w:r>
    </w:p>
    <w:p w14:paraId="3D833C80" w14:textId="77777777" w:rsidR="001B6EF3" w:rsidRDefault="001B6EF3">
      <w:pPr>
        <w:tabs>
          <w:tab w:val="left" w:pos="6237"/>
        </w:tabs>
        <w:jc w:val="center"/>
        <w:rPr>
          <w:color w:val="000000"/>
          <w:lang w:eastAsia="lt-LT"/>
        </w:rPr>
      </w:pPr>
    </w:p>
    <w:p w14:paraId="3D833C81" w14:textId="77777777" w:rsidR="001B6EF3" w:rsidRDefault="001B6EF3">
      <w:pPr>
        <w:tabs>
          <w:tab w:val="left" w:pos="6237"/>
        </w:tabs>
        <w:jc w:val="center"/>
        <w:rPr>
          <w:color w:val="000000"/>
          <w:lang w:eastAsia="lt-LT"/>
        </w:rPr>
      </w:pPr>
    </w:p>
    <w:p w14:paraId="3D833C82" w14:textId="77777777" w:rsidR="001B6EF3" w:rsidRDefault="001B6EF3">
      <w:pPr>
        <w:tabs>
          <w:tab w:val="left" w:pos="6237"/>
        </w:tabs>
        <w:jc w:val="center"/>
        <w:rPr>
          <w:color w:val="000000"/>
          <w:lang w:eastAsia="lt-LT"/>
        </w:rPr>
      </w:pPr>
    </w:p>
    <w:p w14:paraId="3D833C83" w14:textId="77777777" w:rsidR="001B6EF3" w:rsidRDefault="00A935C9">
      <w:pPr>
        <w:tabs>
          <w:tab w:val="left" w:pos="6237"/>
        </w:tabs>
        <w:jc w:val="center"/>
        <w:rPr>
          <w:color w:val="000000"/>
          <w:lang w:eastAsia="lt-LT"/>
        </w:rPr>
      </w:pPr>
      <w:r>
        <w:rPr>
          <w:color w:val="000000"/>
          <w:lang w:eastAsia="lt-LT"/>
        </w:rPr>
        <w:t>––––––––––––––––––––</w:t>
      </w:r>
    </w:p>
    <w:p w14:paraId="3D833C84" w14:textId="77777777" w:rsidR="001B6EF3" w:rsidRDefault="00A935C9">
      <w:pPr>
        <w:tabs>
          <w:tab w:val="left" w:pos="6237"/>
          <w:tab w:val="right" w:pos="8306"/>
        </w:tabs>
        <w:rPr>
          <w:lang w:eastAsia="lt-LT"/>
        </w:rPr>
      </w:pPr>
    </w:p>
    <w:bookmarkEnd w:id="0" w:displacedByCustomXml="next"/>
    <w:sectPr w:rsidR="001B6EF3">
      <w:headerReference w:type="even" r:id="rId18"/>
      <w:headerReference w:type="default" r:id="rId19"/>
      <w:pgSz w:w="16838" w:h="11906" w:orient="landscape" w:code="9"/>
      <w:pgMar w:top="1418" w:right="1077" w:bottom="737" w:left="1134"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33C89" w14:textId="77777777" w:rsidR="001B6EF3" w:rsidRDefault="00A935C9">
      <w:pPr>
        <w:rPr>
          <w:lang w:eastAsia="lt-LT"/>
        </w:rPr>
      </w:pPr>
      <w:r>
        <w:rPr>
          <w:lang w:eastAsia="lt-LT"/>
        </w:rPr>
        <w:separator/>
      </w:r>
    </w:p>
  </w:endnote>
  <w:endnote w:type="continuationSeparator" w:id="0">
    <w:p w14:paraId="3D833C8A" w14:textId="77777777" w:rsidR="001B6EF3" w:rsidRDefault="00A935C9">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33C8F" w14:textId="77777777" w:rsidR="001B6EF3" w:rsidRDefault="001B6EF3">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33C90" w14:textId="77777777" w:rsidR="001B6EF3" w:rsidRDefault="001B6EF3">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33C92" w14:textId="77777777" w:rsidR="001B6EF3" w:rsidRDefault="001B6EF3">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33C87" w14:textId="77777777" w:rsidR="001B6EF3" w:rsidRDefault="00A935C9">
      <w:pPr>
        <w:rPr>
          <w:lang w:eastAsia="lt-LT"/>
        </w:rPr>
      </w:pPr>
      <w:r>
        <w:rPr>
          <w:lang w:eastAsia="lt-LT"/>
        </w:rPr>
        <w:separator/>
      </w:r>
    </w:p>
  </w:footnote>
  <w:footnote w:type="continuationSeparator" w:id="0">
    <w:p w14:paraId="3D833C88" w14:textId="77777777" w:rsidR="001B6EF3" w:rsidRDefault="00A935C9">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33C8B" w14:textId="77777777" w:rsidR="001B6EF3" w:rsidRDefault="001B6EF3">
    <w:pPr>
      <w:framePr w:wrap="auto" w:vAnchor="text" w:hAnchor="margin" w:xAlign="center" w:y="1"/>
      <w:tabs>
        <w:tab w:val="center" w:pos="4153"/>
        <w:tab w:val="right" w:pos="8306"/>
      </w:tabs>
      <w:rPr>
        <w:lang w:eastAsia="lt-LT"/>
      </w:rPr>
    </w:pPr>
  </w:p>
  <w:p w14:paraId="3D833C8C" w14:textId="77777777" w:rsidR="001B6EF3" w:rsidRDefault="001B6EF3">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33C8D" w14:textId="77777777" w:rsidR="001B6EF3" w:rsidRDefault="00A935C9">
    <w:pPr>
      <w:framePr w:wrap="auto" w:vAnchor="text" w:hAnchor="margin" w:xAlign="center" w:y="1"/>
      <w:tabs>
        <w:tab w:val="center" w:pos="4153"/>
        <w:tab w:val="right" w:pos="8306"/>
      </w:tabs>
      <w:rPr>
        <w:lang w:eastAsia="lt-LT"/>
      </w:rPr>
    </w:pPr>
    <w:r>
      <w:rPr>
        <w:lang w:eastAsia="lt-LT"/>
      </w:rPr>
      <w:t>2</w:t>
    </w:r>
  </w:p>
  <w:p w14:paraId="3D833C8E" w14:textId="77777777" w:rsidR="001B6EF3" w:rsidRDefault="001B6EF3">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33C91" w14:textId="77777777" w:rsidR="001B6EF3" w:rsidRDefault="001B6EF3">
    <w:pPr>
      <w:tabs>
        <w:tab w:val="center" w:pos="4153"/>
        <w:tab w:val="right" w:pos="8306"/>
      </w:tabs>
      <w:rPr>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33C93" w14:textId="77777777" w:rsidR="001B6EF3" w:rsidRDefault="001B6EF3">
    <w:pPr>
      <w:framePr w:wrap="auto" w:vAnchor="text" w:hAnchor="margin" w:xAlign="center" w:y="1"/>
      <w:tabs>
        <w:tab w:val="center" w:pos="4153"/>
        <w:tab w:val="right" w:pos="8306"/>
      </w:tabs>
      <w:rPr>
        <w:lang w:eastAsia="lt-LT"/>
      </w:rPr>
    </w:pPr>
  </w:p>
  <w:p w14:paraId="3D833C94" w14:textId="77777777" w:rsidR="001B6EF3" w:rsidRDefault="001B6EF3">
    <w:pPr>
      <w:tabs>
        <w:tab w:val="center" w:pos="4153"/>
        <w:tab w:val="right" w:pos="8306"/>
      </w:tabs>
      <w:rPr>
        <w:lang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33C95" w14:textId="77777777" w:rsidR="001B6EF3" w:rsidRDefault="00A935C9">
    <w:pPr>
      <w:framePr w:wrap="auto" w:vAnchor="text" w:hAnchor="margin" w:xAlign="center" w:y="1"/>
      <w:tabs>
        <w:tab w:val="center" w:pos="4153"/>
        <w:tab w:val="right" w:pos="8306"/>
      </w:tabs>
      <w:rPr>
        <w:lang w:eastAsia="lt-LT"/>
      </w:rPr>
    </w:pPr>
    <w:r>
      <w:rPr>
        <w:lang w:eastAsia="lt-LT"/>
      </w:rPr>
      <w:t>12</w:t>
    </w:r>
  </w:p>
  <w:p w14:paraId="3D833C96" w14:textId="77777777" w:rsidR="001B6EF3" w:rsidRDefault="001B6EF3">
    <w:pPr>
      <w:tabs>
        <w:tab w:val="center" w:pos="4153"/>
        <w:tab w:val="right" w:pos="8306"/>
      </w:tabs>
      <w:rPr>
        <w:lang w:eastAsia="lt-L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33C97" w14:textId="77777777" w:rsidR="001B6EF3" w:rsidRDefault="001B6EF3">
    <w:pPr>
      <w:tabs>
        <w:tab w:val="center" w:pos="4153"/>
        <w:tab w:val="right" w:pos="8306"/>
      </w:tabs>
      <w:rPr>
        <w:lang w:eastAsia="lt-LT"/>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33C98" w14:textId="77777777" w:rsidR="001B6EF3" w:rsidRDefault="001B6EF3">
    <w:pPr>
      <w:framePr w:wrap="auto" w:vAnchor="text" w:hAnchor="margin" w:xAlign="center" w:y="1"/>
      <w:tabs>
        <w:tab w:val="center" w:pos="4153"/>
        <w:tab w:val="right" w:pos="8306"/>
      </w:tabs>
      <w:rPr>
        <w:lang w:eastAsia="lt-LT"/>
      </w:rPr>
    </w:pPr>
  </w:p>
  <w:p w14:paraId="3D833C99" w14:textId="77777777" w:rsidR="001B6EF3" w:rsidRDefault="001B6EF3">
    <w:pPr>
      <w:tabs>
        <w:tab w:val="center" w:pos="4153"/>
        <w:tab w:val="right" w:pos="8306"/>
      </w:tabs>
      <w:rPr>
        <w:lang w:eastAsia="lt-L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33C9A" w14:textId="77777777" w:rsidR="001B6EF3" w:rsidRDefault="00A935C9">
    <w:pPr>
      <w:framePr w:wrap="auto" w:vAnchor="text" w:hAnchor="margin" w:xAlign="center" w:y="1"/>
      <w:tabs>
        <w:tab w:val="center" w:pos="4153"/>
        <w:tab w:val="right" w:pos="8306"/>
      </w:tabs>
      <w:rPr>
        <w:lang w:eastAsia="lt-LT"/>
      </w:rPr>
    </w:pPr>
    <w:r>
      <w:rPr>
        <w:lang w:eastAsia="lt-LT"/>
      </w:rPr>
      <w:t>9</w:t>
    </w:r>
  </w:p>
  <w:p w14:paraId="3D833C9B" w14:textId="77777777" w:rsidR="001B6EF3" w:rsidRDefault="001B6EF3">
    <w:pPr>
      <w:tabs>
        <w:tab w:val="center" w:pos="4153"/>
        <w:tab w:val="right" w:pos="8306"/>
      </w:tabs>
      <w:rPr>
        <w:lang w:eastAsia="lt-LT"/>
      </w:rPr>
    </w:pPr>
  </w:p>
  <w:p w14:paraId="3D833C9C" w14:textId="77777777" w:rsidR="001B6EF3" w:rsidRDefault="001B6EF3">
    <w:pPr>
      <w:tabs>
        <w:tab w:val="center" w:pos="4153"/>
        <w:tab w:val="right" w:pos="8306"/>
      </w:tabs>
      <w:jc w:val="center"/>
      <w:rPr>
        <w:lang w:eastAsia="lt-LT"/>
      </w:rPr>
    </w:pPr>
  </w:p>
  <w:p w14:paraId="3D833C9D" w14:textId="77777777" w:rsidR="001B6EF3" w:rsidRDefault="001B6EF3">
    <w:pPr>
      <w:tabs>
        <w:tab w:val="center" w:pos="4153"/>
        <w:tab w:val="right" w:pos="8306"/>
      </w:tabs>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1B6EF3"/>
    <w:rsid w:val="004C66E7"/>
    <w:rsid w:val="00A935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5777"/>
    <o:shapelayout v:ext="edit">
      <o:idmap v:ext="edit" data="1"/>
    </o:shapelayout>
  </w:shapeDefaults>
  <w:decimalSymbol w:val=","/>
  <w:listSeparator w:val=";"/>
  <w14:docId w14:val="3D83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935C9"/>
    <w:rPr>
      <w:rFonts w:ascii="Tahoma" w:hAnsi="Tahoma" w:cs="Tahoma"/>
      <w:sz w:val="16"/>
      <w:szCs w:val="16"/>
    </w:rPr>
  </w:style>
  <w:style w:type="character" w:customStyle="1" w:styleId="DebesliotekstasDiagrama">
    <w:name w:val="Debesėlio tekstas Diagrama"/>
    <w:basedOn w:val="Numatytasispastraiposriftas"/>
    <w:link w:val="Debesliotekstas"/>
    <w:rsid w:val="00A935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935C9"/>
    <w:rPr>
      <w:rFonts w:ascii="Tahoma" w:hAnsi="Tahoma" w:cs="Tahoma"/>
      <w:sz w:val="16"/>
      <w:szCs w:val="16"/>
    </w:rPr>
  </w:style>
  <w:style w:type="character" w:customStyle="1" w:styleId="DebesliotekstasDiagrama">
    <w:name w:val="Debesėlio tekstas Diagrama"/>
    <w:basedOn w:val="Numatytasispastraiposriftas"/>
    <w:link w:val="Debesliotekstas"/>
    <w:rsid w:val="00A935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header" Target="header6.xml"/>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5889</Words>
  <Characters>44065</Characters>
  <Application>Microsoft Office Word</Application>
  <DocSecurity>0</DocSecurity>
  <Lines>367</Lines>
  <Paragraphs>99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49855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2014-03-24T06:20:00Z</dcterms:created>
  <dc:creator>lrvk</dc:creator>
  <lastModifiedBy>JUOSPONIENĖ Karolina</lastModifiedBy>
  <lastPrinted>2014-03-13T13:24:00Z</lastPrinted>
  <dcterms:modified xsi:type="dcterms:W3CDTF">2014-03-24T06:25:00Z</dcterms:modified>
  <revision>3</revision>
</coreProperties>
</file>