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5F59A965" wp14:editId="0DC482A7">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VALSTYBĖS IR SAVIVALDYBĖS ĮMONIŲ ĮSTATYMO NR. I-722 13 STRAIPSNIO PAKEITIMO</w:t>
      </w:r>
    </w:p>
    <w:p>
      <w:pPr>
        <w:jc w:val="center"/>
        <w:rPr>
          <w:caps/>
        </w:rPr>
      </w:pPr>
      <w:r>
        <w:rPr>
          <w:b/>
          <w:caps/>
        </w:rPr>
        <w:t>ĮSTATYMAS</w:t>
      </w:r>
    </w:p>
    <w:p>
      <w:pPr>
        <w:jc w:val="center"/>
        <w:rPr>
          <w:b/>
          <w:caps/>
        </w:rPr>
      </w:pPr>
    </w:p>
    <w:p>
      <w:pPr>
        <w:jc w:val="center"/>
        <w:rPr>
          <w:sz w:val="22"/>
        </w:rPr>
      </w:pPr>
      <w:r>
        <w:rPr>
          <w:sz w:val="22"/>
        </w:rPr>
        <w:t>2016 m. rugsėjo 20 d. Nr. XII-2613</w:t>
      </w:r>
    </w:p>
    <w:p>
      <w:pPr>
        <w:jc w:val="center"/>
        <w:rPr>
          <w:sz w:val="22"/>
        </w:rPr>
      </w:pPr>
      <w:r>
        <w:rPr>
          <w:sz w:val="22"/>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rFonts w:eastAsia="Calibri"/>
          <w:b/>
          <w:szCs w:val="24"/>
        </w:rPr>
      </w:pPr>
      <w:r>
        <w:rPr>
          <w:rFonts w:eastAsia="Calibri"/>
          <w:b/>
          <w:szCs w:val="24"/>
        </w:rPr>
        <w:t>1</w:t>
      </w:r>
      <w:r>
        <w:rPr>
          <w:rFonts w:eastAsia="Calibri"/>
          <w:b/>
          <w:szCs w:val="24"/>
        </w:rPr>
        <w:t xml:space="preserve"> straipsnis. </w:t>
      </w:r>
      <w:r>
        <w:rPr>
          <w:rFonts w:eastAsia="Calibri"/>
          <w:b/>
          <w:szCs w:val="24"/>
        </w:rPr>
        <w:t>13 straipsnio pakeitimas</w:t>
      </w:r>
    </w:p>
    <w:p>
      <w:pPr>
        <w:spacing w:line="360" w:lineRule="auto"/>
        <w:ind w:firstLine="720"/>
        <w:jc w:val="both"/>
        <w:rPr>
          <w:rFonts w:eastAsia="Calibri"/>
          <w:szCs w:val="24"/>
        </w:rPr>
      </w:pPr>
      <w:r>
        <w:rPr>
          <w:rFonts w:eastAsia="Calibri"/>
          <w:szCs w:val="24"/>
        </w:rPr>
        <w:t>Pakeisti 13 straipsnio 6 dalį ir ją išdėstyti taip:</w:t>
      </w:r>
    </w:p>
    <w:p>
      <w:pPr>
        <w:spacing w:line="360" w:lineRule="auto"/>
        <w:ind w:firstLine="720"/>
        <w:jc w:val="both"/>
        <w:rPr>
          <w:rFonts w:eastAsia="Calibri"/>
          <w:szCs w:val="24"/>
        </w:rPr>
      </w:pPr>
      <w:r>
        <w:rPr>
          <w:rFonts w:eastAsia="Calibri"/>
          <w:szCs w:val="24"/>
        </w:rPr>
        <w:t>„</w:t>
      </w:r>
      <w:r>
        <w:rPr>
          <w:rFonts w:eastAsia="Calibri"/>
          <w:szCs w:val="24"/>
        </w:rPr>
        <w:t>6</w:t>
      </w:r>
      <w:r>
        <w:rPr>
          <w:rFonts w:eastAsia="Calibri"/>
          <w:szCs w:val="24"/>
        </w:rPr>
        <w:t>. Dalis įmonės turto Valstybės ir savivaldybių turto valdymo, naudojimo ir disponavimo juo įstatymo nustatytais atvejais ir tvarka gali būti perduota kitiems asmenims nuosavybės ar patikėjimo teise</w:t>
      </w:r>
      <w:r>
        <w:rPr>
          <w:rFonts w:eastAsia="Courier New"/>
          <w:szCs w:val="24"/>
          <w:lang w:eastAsia="lt-LT"/>
        </w:rPr>
        <w:t xml:space="preserve"> Vyriausybės ar savivaldybės tarybos sprendimu</w:t>
      </w:r>
      <w:r>
        <w:rPr>
          <w:rFonts w:eastAsia="Calibri"/>
          <w:szCs w:val="24"/>
        </w:rPr>
        <w:t xml:space="preserve">. </w:t>
      </w:r>
      <w:r>
        <w:rPr>
          <w:rFonts w:eastAsia="Courier New"/>
          <w:szCs w:val="24"/>
          <w:lang w:eastAsia="lt-LT"/>
        </w:rPr>
        <w:t xml:space="preserve">Sprendimo projektą rengianti valstybės ar savivaldybės </w:t>
      </w:r>
      <w:r>
        <w:rPr>
          <w:color w:val="000000"/>
          <w:szCs w:val="24"/>
        </w:rPr>
        <w:t xml:space="preserve">įmonės savininko teises ir pareigas įgyvendinanti </w:t>
      </w:r>
      <w:r>
        <w:rPr>
          <w:rFonts w:eastAsia="Courier New"/>
          <w:szCs w:val="24"/>
          <w:lang w:eastAsia="lt-LT"/>
        </w:rPr>
        <w:t>institucija Vyriausybės nustatyta tvarka turi pagrįsti jo atitiktį Valstybės ir savivaldybių turto valdymo, naudojimo ir disponavimo juo įstatyme nustatytiems valstybės ir savivaldybių turto valdymo, naudojimo ir disponavimo juo principams bei įvertinti dėl dalies įmonės turto perdavimo kitiems asmenims kylančią riziką tenkinti įmonės kreditorių reikalavimus Lietuvos Respublikos valstybės biudžeto ar savivaldybių biudžetų lėšomis.</w:t>
      </w:r>
      <w:r>
        <w:rPr>
          <w:rFonts w:eastAsia="Courier New"/>
          <w:b/>
          <w:szCs w:val="24"/>
          <w:lang w:eastAsia="lt-LT"/>
        </w:rPr>
        <w:t xml:space="preserve"> </w:t>
      </w:r>
      <w:r>
        <w:rPr>
          <w:rFonts w:eastAsia="Calibri"/>
          <w:szCs w:val="24"/>
        </w:rPr>
        <w:t xml:space="preserve">Sprendime perduoti įmonės turto dalį kitiems asmenims turi būti nurodyta, kurioje nuosavo kapitalo dalyje – įmonės savininko kapitalo ar turtą, kuris pagal įstatymus gali būti tik valstybės nuosavybė, atitinkančio kapitalo – turi būti registruojamas įmonės turto vertės sumažėjimas.“ </w:t>
      </w:r>
    </w:p>
    <w:p>
      <w:pPr>
        <w:spacing w:line="360" w:lineRule="auto"/>
        <w:ind w:firstLine="720"/>
        <w:rPr>
          <w:rFonts w:eastAsia="Calibri"/>
          <w:szCs w:val="24"/>
        </w:rPr>
      </w:pPr>
    </w:p>
    <w:p>
      <w:pPr>
        <w:widowControl w:val="0"/>
        <w:suppressAutoHyphens/>
        <w:spacing w:line="360" w:lineRule="auto"/>
        <w:ind w:firstLine="720"/>
        <w:jc w:val="both"/>
        <w:rPr>
          <w:rFonts w:eastAsia="Courier New"/>
          <w:b/>
          <w:szCs w:val="24"/>
          <w:lang w:eastAsia="lt-LT"/>
        </w:rPr>
      </w:pPr>
      <w:r>
        <w:rPr>
          <w:rFonts w:eastAsia="Courier New"/>
          <w:b/>
          <w:szCs w:val="24"/>
          <w:lang w:eastAsia="lt-LT"/>
        </w:rPr>
        <w:t>2</w:t>
      </w:r>
      <w:r>
        <w:rPr>
          <w:rFonts w:eastAsia="Courier New"/>
          <w:b/>
          <w:szCs w:val="24"/>
          <w:lang w:eastAsia="lt-LT"/>
        </w:rPr>
        <w:t xml:space="preserve"> straipsnis. </w:t>
      </w:r>
      <w:r>
        <w:rPr>
          <w:rFonts w:eastAsia="Courier New"/>
          <w:b/>
          <w:szCs w:val="24"/>
          <w:lang w:eastAsia="lt-LT"/>
        </w:rPr>
        <w:t>Įstatymo įsigaliojimas ir įgyvendinimas</w:t>
      </w:r>
    </w:p>
    <w:p>
      <w:pPr>
        <w:widowControl w:val="0"/>
        <w:suppressAutoHyphens/>
        <w:spacing w:line="360" w:lineRule="auto"/>
        <w:ind w:firstLine="720"/>
        <w:jc w:val="both"/>
        <w:rPr>
          <w:rFonts w:eastAsia="Courier New"/>
          <w:szCs w:val="24"/>
          <w:lang w:eastAsia="lt-LT"/>
        </w:rPr>
      </w:pPr>
      <w:r>
        <w:rPr>
          <w:rFonts w:eastAsia="Courier New"/>
          <w:szCs w:val="24"/>
          <w:lang w:eastAsia="lt-LT"/>
        </w:rPr>
        <w:t>1</w:t>
      </w:r>
      <w:r>
        <w:rPr>
          <w:rFonts w:eastAsia="Courier New"/>
          <w:szCs w:val="24"/>
          <w:lang w:eastAsia="lt-LT"/>
        </w:rPr>
        <w:t>. Šis įstatymas, išskyrus šio straipsnio 2 dalį, įsigalioja 2017 m. sausio 1 d.</w:t>
      </w:r>
    </w:p>
    <w:p>
      <w:pPr>
        <w:spacing w:line="360" w:lineRule="auto"/>
        <w:ind w:firstLine="720"/>
        <w:jc w:val="both"/>
        <w:rPr>
          <w:i/>
          <w:szCs w:val="24"/>
        </w:rPr>
      </w:pPr>
      <w:r>
        <w:rPr>
          <w:rFonts w:eastAsia="Courier New"/>
          <w:szCs w:val="24"/>
          <w:lang w:eastAsia="lt-LT"/>
        </w:rPr>
        <w:t>2</w:t>
      </w:r>
      <w:r>
        <w:rPr>
          <w:rFonts w:eastAsia="Courier New"/>
          <w:szCs w:val="24"/>
          <w:lang w:eastAsia="lt-LT"/>
        </w:rPr>
        <w:t>. Lietuvos Respublikos Vyriausybė iki 2016 m. lapkričio 30 d. priima šio įstatymo įgyvendinamuosius teisės aktus.</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3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9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1557</Characters>
  <Application>Microsoft Office Word</Application>
  <DocSecurity>4</DocSecurity>
  <Lines>39</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1772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2016-09-29T05:39:00Z</dcterms:created>
  <dc:creator>MANIUŠKIENĖ Violeta</dc:creator>
  <lastModifiedBy>CLUSadmin</lastModifiedBy>
  <lastPrinted>2004-12-10T05:45:00Z</lastPrinted>
  <dcterms:modified xsi:type="dcterms:W3CDTF">2016-09-29T05:39:00Z</dcterms:modified>
  <revision>2</revision>
</coreProperties>
</file>