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6BCF33F8" w14:textId="329289A8" w:rsidR="00D05640" w:rsidRDefault="00A14C18" w:rsidP="00A14C18">
      <w:pPr>
        <w:tabs>
          <w:tab w:val="center" w:pos="4819"/>
          <w:tab w:val="right" w:pos="9638"/>
        </w:tabs>
        <w:suppressAutoHyphens/>
        <w:jc w:val="center"/>
        <w:rPr>
          <w:szCs w:val="24"/>
          <w:lang w:eastAsia="ar-SA"/>
        </w:rPr>
      </w:pPr>
      <w:r>
        <w:rPr>
          <w:noProof/>
          <w:lang w:eastAsia="lt-LT"/>
        </w:rPr>
        <w:drawing>
          <wp:inline distT="0" distB="0" distL="0" distR="0" wp14:anchorId="69236E3C" wp14:editId="2FFDB196">
            <wp:extent cx="676910" cy="810895"/>
            <wp:effectExtent l="0" t="0" r="8890"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810895"/>
                    </a:xfrm>
                    <a:prstGeom prst="rect">
                      <a:avLst/>
                    </a:prstGeom>
                    <a:noFill/>
                  </pic:spPr>
                </pic:pic>
              </a:graphicData>
            </a:graphic>
          </wp:inline>
        </w:drawing>
      </w:r>
    </w:p>
    <w:p w14:paraId="46C0514D" w14:textId="77777777" w:rsidR="00D05640" w:rsidRDefault="00A14C18">
      <w:pPr>
        <w:suppressAutoHyphens/>
        <w:jc w:val="center"/>
        <w:rPr>
          <w:b/>
          <w:szCs w:val="24"/>
          <w:lang w:eastAsia="ar-SA"/>
        </w:rPr>
      </w:pPr>
      <w:r>
        <w:rPr>
          <w:b/>
          <w:szCs w:val="24"/>
          <w:lang w:eastAsia="ar-SA"/>
        </w:rPr>
        <w:t>ŠIAULIŲ RAJONO SAVIVALDYBĖS TARYBA</w:t>
      </w:r>
    </w:p>
    <w:p w14:paraId="46C0514E" w14:textId="77777777" w:rsidR="00D05640" w:rsidRDefault="00D05640">
      <w:pPr>
        <w:suppressAutoHyphens/>
        <w:jc w:val="center"/>
        <w:rPr>
          <w:b/>
          <w:szCs w:val="24"/>
          <w:lang w:eastAsia="ar-SA"/>
        </w:rPr>
      </w:pPr>
    </w:p>
    <w:p w14:paraId="46C0514F" w14:textId="77777777" w:rsidR="00D05640" w:rsidRDefault="00A14C18">
      <w:pPr>
        <w:suppressAutoHyphens/>
        <w:jc w:val="center"/>
        <w:rPr>
          <w:b/>
          <w:szCs w:val="24"/>
          <w:lang w:eastAsia="ar-SA"/>
        </w:rPr>
      </w:pPr>
      <w:r>
        <w:rPr>
          <w:b/>
          <w:szCs w:val="24"/>
          <w:lang w:eastAsia="ar-SA"/>
        </w:rPr>
        <w:t>SPRENDIMAS</w:t>
      </w:r>
    </w:p>
    <w:p w14:paraId="46C05150" w14:textId="4C594A4F" w:rsidR="00D05640" w:rsidRDefault="00A14C18">
      <w:pPr>
        <w:suppressAutoHyphens/>
        <w:jc w:val="center"/>
        <w:rPr>
          <w:b/>
          <w:szCs w:val="24"/>
          <w:lang w:eastAsia="ar-SA"/>
        </w:rPr>
      </w:pPr>
      <w:r>
        <w:rPr>
          <w:b/>
          <w:szCs w:val="24"/>
          <w:lang w:eastAsia="ar-SA"/>
        </w:rPr>
        <w:t>DĖL ŠIAULIŲ RAJONO SAVIVALDYBĖS TARYBOS</w:t>
      </w:r>
    </w:p>
    <w:p w14:paraId="46C05151" w14:textId="062ED91E" w:rsidR="00D05640" w:rsidRDefault="00A14C18">
      <w:pPr>
        <w:suppressAutoHyphens/>
        <w:jc w:val="center"/>
        <w:rPr>
          <w:b/>
          <w:szCs w:val="24"/>
          <w:lang w:eastAsia="ar-SA"/>
        </w:rPr>
      </w:pPr>
      <w:r>
        <w:rPr>
          <w:b/>
          <w:szCs w:val="24"/>
          <w:lang w:eastAsia="ar-SA"/>
        </w:rPr>
        <w:t>2008 M. RUGPJŪČIO 28 D. SPRENDIMO NR. T-219 „DĖL ŠIAULIŲ RAJONO ŽELDYNŲ IR ŽELDINIŲ APSAUGOS TAISYKLIŲ PATVIRTINIMO“ PAKEITIMO</w:t>
      </w:r>
    </w:p>
    <w:p w14:paraId="46C05152" w14:textId="77777777" w:rsidR="00D05640" w:rsidRDefault="00D05640">
      <w:pPr>
        <w:suppressAutoHyphens/>
        <w:jc w:val="center"/>
        <w:rPr>
          <w:szCs w:val="24"/>
          <w:lang w:eastAsia="ar-SA"/>
        </w:rPr>
      </w:pPr>
    </w:p>
    <w:p w14:paraId="46C05153" w14:textId="1612B0C2" w:rsidR="00D05640" w:rsidRDefault="00A14C18">
      <w:pPr>
        <w:suppressAutoHyphens/>
        <w:jc w:val="center"/>
        <w:rPr>
          <w:szCs w:val="24"/>
          <w:lang w:eastAsia="ar-SA"/>
        </w:rPr>
      </w:pPr>
      <w:r>
        <w:rPr>
          <w:szCs w:val="24"/>
          <w:lang w:eastAsia="ar-SA"/>
        </w:rPr>
        <w:t>2018 m. rugsėjo 4 d. Nr. T-239</w:t>
      </w:r>
    </w:p>
    <w:p w14:paraId="46C05154" w14:textId="77777777" w:rsidR="00D05640" w:rsidRDefault="00A14C18">
      <w:pPr>
        <w:suppressAutoHyphens/>
        <w:jc w:val="center"/>
        <w:rPr>
          <w:szCs w:val="24"/>
          <w:lang w:eastAsia="ar-SA"/>
        </w:rPr>
      </w:pPr>
      <w:r>
        <w:rPr>
          <w:szCs w:val="24"/>
          <w:lang w:eastAsia="ar-SA"/>
        </w:rPr>
        <w:t>Šiauliai</w:t>
      </w:r>
    </w:p>
    <w:p w14:paraId="46C05155" w14:textId="77777777" w:rsidR="00D05640" w:rsidRDefault="00D05640">
      <w:pPr>
        <w:suppressAutoHyphens/>
        <w:jc w:val="center"/>
        <w:rPr>
          <w:szCs w:val="24"/>
          <w:lang w:eastAsia="ar-SA"/>
        </w:rPr>
      </w:pPr>
    </w:p>
    <w:p w14:paraId="3491442A" w14:textId="77777777" w:rsidR="00A14C18" w:rsidRDefault="00A14C18">
      <w:pPr>
        <w:suppressAutoHyphens/>
        <w:jc w:val="center"/>
        <w:rPr>
          <w:szCs w:val="24"/>
          <w:lang w:eastAsia="ar-SA"/>
        </w:rPr>
      </w:pPr>
    </w:p>
    <w:p w14:paraId="46C05157" w14:textId="0E240BB3" w:rsidR="00D05640" w:rsidRDefault="00A14C18">
      <w:pPr>
        <w:suppressAutoHyphens/>
        <w:ind w:firstLine="851"/>
        <w:jc w:val="both"/>
        <w:rPr>
          <w:szCs w:val="24"/>
          <w:lang w:eastAsia="ar-SA"/>
        </w:rPr>
      </w:pPr>
      <w:r>
        <w:rPr>
          <w:szCs w:val="24"/>
          <w:lang w:eastAsia="ar-SA"/>
        </w:rPr>
        <w:t>Vadovaudamasi Lietuvos Respublikos vietos savivaldos įstatymo 18 straipsnio 1 dalimi, Lietuvos Respublikos želdynų įstatymo 10 straipsnio 1 dalies 9 punktu, Lietuvos Respublikos Vyriausybės 2008 m. kovo 12 d. nutarimu Nr. 206 „Dėl kriterijų, paga</w:t>
      </w:r>
      <w:r>
        <w:rPr>
          <w:szCs w:val="24"/>
          <w:lang w:eastAsia="ar-SA"/>
        </w:rPr>
        <w:t>l kuriuos medžiai ir krūmai, augantys ne miškų ūkio paskirties žemėje, priskiriami saugotiniems, patvirtinimo ir medžių ir krūmų priskyrimo saugotiniems“, įgyvendindama</w:t>
      </w:r>
      <w:r>
        <w:rPr>
          <w:color w:val="FF0000"/>
          <w:szCs w:val="24"/>
          <w:lang w:eastAsia="ar-SA"/>
        </w:rPr>
        <w:t xml:space="preserve"> </w:t>
      </w:r>
      <w:r>
        <w:rPr>
          <w:szCs w:val="24"/>
          <w:lang w:eastAsia="ar-SA"/>
        </w:rPr>
        <w:t>Lietuvos Respublikos Vyriausybės atstovo Šiaulių apskrityje 2018 m. sausio 5 d. teikimą</w:t>
      </w:r>
      <w:r>
        <w:rPr>
          <w:szCs w:val="24"/>
          <w:lang w:eastAsia="ar-SA"/>
        </w:rPr>
        <w:t xml:space="preserve"> Nr. 3-5 „Dėl Šiaulių rajono savivaldybės tarybos 2008-08-28 sprendimo Nr. T-219 „Dėl Šiaulių rajono želdynų ir želdinių apsaugos taisyklių patvirtinimo“ 1 punktu patvirtintų Šiaulių rajono želdynų ir želdinių apsaugos taisyklių pakeitimo“, Šiaulių rajono </w:t>
      </w:r>
      <w:r>
        <w:rPr>
          <w:szCs w:val="24"/>
          <w:lang w:eastAsia="ar-SA"/>
        </w:rPr>
        <w:t>savivaldybės taryba  n u s p r e n d ž i a:</w:t>
      </w:r>
    </w:p>
    <w:p w14:paraId="46C05158" w14:textId="17E19218" w:rsidR="00D05640" w:rsidRDefault="00A14C18">
      <w:pPr>
        <w:suppressAutoHyphens/>
        <w:ind w:firstLine="900"/>
        <w:jc w:val="both"/>
        <w:rPr>
          <w:szCs w:val="24"/>
          <w:lang w:eastAsia="ar-SA"/>
        </w:rPr>
      </w:pPr>
      <w:r>
        <w:rPr>
          <w:bCs/>
          <w:szCs w:val="24"/>
          <w:lang w:eastAsia="ar-SA"/>
        </w:rPr>
        <w:t>1</w:t>
      </w:r>
      <w:r>
        <w:rPr>
          <w:bCs/>
          <w:szCs w:val="24"/>
          <w:lang w:eastAsia="ar-SA"/>
        </w:rPr>
        <w:t xml:space="preserve">. Pakeisti </w:t>
      </w:r>
      <w:r>
        <w:rPr>
          <w:szCs w:val="24"/>
          <w:lang w:eastAsia="ar-SA"/>
        </w:rPr>
        <w:t xml:space="preserve">Šiaulių rajono želdynų ir želdinių apsaugos taisyklių, patvirtintų Šiaulių rajono savivaldybės tarybos 2008 m. rugpjūčio 28 d. sprendimu Nr. T-219 „Dėl Šiaulių rajono želdynų ir želdinių apsaugos </w:t>
      </w:r>
      <w:r>
        <w:rPr>
          <w:szCs w:val="24"/>
          <w:lang w:eastAsia="ar-SA"/>
        </w:rPr>
        <w:t>taisyklių patvirtinimo“ (toliau – Taisyklės), 4 punktą ir jį išdėstyti taip:</w:t>
      </w:r>
    </w:p>
    <w:p w14:paraId="46C05159" w14:textId="43AE61CF" w:rsidR="00D05640" w:rsidRDefault="00A14C18">
      <w:pPr>
        <w:suppressAutoHyphens/>
        <w:ind w:firstLine="900"/>
        <w:jc w:val="both"/>
        <w:rPr>
          <w:color w:val="FF0000"/>
          <w:szCs w:val="24"/>
          <w:lang w:eastAsia="ar-SA"/>
        </w:rPr>
      </w:pPr>
      <w:r>
        <w:rPr>
          <w:szCs w:val="24"/>
          <w:lang w:eastAsia="ar-SA"/>
        </w:rPr>
        <w:t>„</w:t>
      </w:r>
      <w:r>
        <w:rPr>
          <w:szCs w:val="24"/>
          <w:lang w:eastAsia="ar-SA"/>
        </w:rPr>
        <w:t>4</w:t>
      </w:r>
      <w:r>
        <w:rPr>
          <w:szCs w:val="24"/>
          <w:lang w:eastAsia="ar-SA"/>
        </w:rPr>
        <w:t>. Taisyklės parengtos vadovaujantis šiais teisės aktais ir jų pakeitimais:“</w:t>
      </w:r>
      <w:r>
        <w:rPr>
          <w:color w:val="FF0000"/>
          <w:szCs w:val="24"/>
          <w:lang w:eastAsia="ar-SA"/>
        </w:rPr>
        <w:t>.</w:t>
      </w:r>
    </w:p>
    <w:p w14:paraId="46C0515A" w14:textId="54222006" w:rsidR="00D05640" w:rsidRDefault="00A14C18">
      <w:pPr>
        <w:suppressAutoHyphens/>
        <w:ind w:firstLine="900"/>
        <w:jc w:val="both"/>
        <w:rPr>
          <w:szCs w:val="24"/>
          <w:lang w:eastAsia="ar-SA"/>
        </w:rPr>
      </w:pPr>
      <w:r>
        <w:rPr>
          <w:szCs w:val="24"/>
          <w:lang w:eastAsia="ar-SA"/>
        </w:rPr>
        <w:t>2</w:t>
      </w:r>
      <w:r>
        <w:rPr>
          <w:szCs w:val="24"/>
          <w:lang w:eastAsia="ar-SA"/>
        </w:rPr>
        <w:t xml:space="preserve">. Pakeisti Taisyklių 6 punktą ir jį išdėstyti taip: </w:t>
      </w:r>
    </w:p>
    <w:p w14:paraId="46C0515B" w14:textId="442F8E31" w:rsidR="00D05640" w:rsidRDefault="00A14C18">
      <w:pPr>
        <w:suppressAutoHyphens/>
        <w:ind w:firstLine="900"/>
        <w:jc w:val="both"/>
        <w:rPr>
          <w:szCs w:val="24"/>
          <w:lang w:eastAsia="ar-SA"/>
        </w:rPr>
      </w:pPr>
      <w:r>
        <w:rPr>
          <w:szCs w:val="24"/>
          <w:lang w:eastAsia="ar-SA"/>
        </w:rPr>
        <w:t>„</w:t>
      </w:r>
      <w:r>
        <w:rPr>
          <w:szCs w:val="24"/>
          <w:lang w:eastAsia="ar-SA"/>
        </w:rPr>
        <w:t>6</w:t>
      </w:r>
      <w:r>
        <w:rPr>
          <w:szCs w:val="24"/>
          <w:lang w:eastAsia="ar-SA"/>
        </w:rPr>
        <w:t>. Šiaulių rajono savivaldybės te</w:t>
      </w:r>
      <w:r>
        <w:rPr>
          <w:szCs w:val="24"/>
          <w:lang w:eastAsia="ar-SA"/>
        </w:rPr>
        <w:t>ritorijoje ne miškų ūkio paskirties žemėje augantys medžiai ir krūmai priskiriami saugotiniems, vadovaujantis Kriterijais, pagal kuriuos medžiai ir krūmai, augantys ne miškų ūkio paskirties žemėje, priskiriami saugotiniems, patvirtintais Lietuvos Respublik</w:t>
      </w:r>
      <w:r>
        <w:rPr>
          <w:szCs w:val="24"/>
          <w:lang w:eastAsia="ar-SA"/>
        </w:rPr>
        <w:t>os Vyriausybės 2008 m. kovo 12 d. nutarimu Nr. 206 „Dėl kriterijų, pagal kuriuos medžiai ir krūmai, augantys ne miškų ūkio paskirties žemėje, priskiriami saugotiniems, patvirtinimo ir medžių ir krūmų priskyrimo saugotiniems“.</w:t>
      </w:r>
    </w:p>
    <w:p w14:paraId="46C0515C" w14:textId="1B26F700" w:rsidR="00D05640" w:rsidRDefault="00A14C18">
      <w:pPr>
        <w:suppressAutoHyphens/>
        <w:ind w:firstLine="900"/>
        <w:jc w:val="both"/>
        <w:rPr>
          <w:szCs w:val="24"/>
          <w:lang w:eastAsia="ar-SA"/>
        </w:rPr>
      </w:pPr>
      <w:r>
        <w:rPr>
          <w:szCs w:val="24"/>
          <w:lang w:eastAsia="ar-SA"/>
        </w:rPr>
        <w:t>3</w:t>
      </w:r>
      <w:r>
        <w:rPr>
          <w:szCs w:val="24"/>
          <w:lang w:eastAsia="ar-SA"/>
        </w:rPr>
        <w:t>. Pakeisti Taisyklių 15 p</w:t>
      </w:r>
      <w:r>
        <w:rPr>
          <w:szCs w:val="24"/>
          <w:lang w:eastAsia="ar-SA"/>
        </w:rPr>
        <w:t>unktą ir jį išdėstyti taip:</w:t>
      </w:r>
    </w:p>
    <w:p w14:paraId="46C0515D" w14:textId="50C408DB" w:rsidR="00D05640" w:rsidRDefault="00A14C18">
      <w:pPr>
        <w:suppressAutoHyphens/>
        <w:ind w:firstLine="900"/>
        <w:jc w:val="both"/>
        <w:rPr>
          <w:szCs w:val="24"/>
          <w:lang w:eastAsia="ar-SA"/>
        </w:rPr>
      </w:pPr>
      <w:r>
        <w:rPr>
          <w:szCs w:val="24"/>
          <w:lang w:eastAsia="ar-SA"/>
        </w:rPr>
        <w:t>„</w:t>
      </w:r>
      <w:r>
        <w:rPr>
          <w:szCs w:val="24"/>
          <w:lang w:eastAsia="ar-SA"/>
        </w:rPr>
        <w:t>15</w:t>
      </w:r>
      <w:r>
        <w:rPr>
          <w:szCs w:val="24"/>
          <w:lang w:eastAsia="ar-SA"/>
        </w:rPr>
        <w:t xml:space="preserve">. Leidimo medžiams ir krūmams kirsti ar kitaip pašalinti, genėti nereikia: </w:t>
      </w:r>
    </w:p>
    <w:p w14:paraId="46C0515E" w14:textId="77777777" w:rsidR="00D05640" w:rsidRDefault="00A14C18">
      <w:pPr>
        <w:suppressAutoHyphens/>
        <w:ind w:firstLine="851"/>
        <w:jc w:val="both"/>
        <w:rPr>
          <w:szCs w:val="24"/>
          <w:lang w:eastAsia="lt-LT"/>
        </w:rPr>
      </w:pPr>
      <w:r>
        <w:rPr>
          <w:szCs w:val="24"/>
          <w:lang w:eastAsia="ar-SA"/>
        </w:rPr>
        <w:t>15.1</w:t>
      </w:r>
      <w:r>
        <w:rPr>
          <w:szCs w:val="24"/>
          <w:lang w:eastAsia="ar-SA"/>
        </w:rPr>
        <w:t xml:space="preserve">. </w:t>
      </w:r>
      <w:r>
        <w:rPr>
          <w:szCs w:val="24"/>
          <w:lang w:eastAsia="lt-LT"/>
        </w:rPr>
        <w:t>kai jie auga:</w:t>
      </w:r>
    </w:p>
    <w:p w14:paraId="46C0515F" w14:textId="77777777" w:rsidR="00D05640" w:rsidRDefault="00A14C18">
      <w:pPr>
        <w:suppressAutoHyphens/>
        <w:ind w:firstLine="851"/>
        <w:jc w:val="both"/>
        <w:rPr>
          <w:szCs w:val="24"/>
          <w:lang w:eastAsia="lt-LT"/>
        </w:rPr>
      </w:pPr>
      <w:r>
        <w:rPr>
          <w:szCs w:val="24"/>
          <w:lang w:eastAsia="lt-LT"/>
        </w:rPr>
        <w:t>15.1.1</w:t>
      </w:r>
      <w:r>
        <w:rPr>
          <w:szCs w:val="24"/>
          <w:lang w:eastAsia="lt-LT"/>
        </w:rPr>
        <w:t>. vandens telkiniuose, grioviuose, pylimų (polderių) ir griovių (išskyrus sureguliuotas upes ir upelius) šlaituose;</w:t>
      </w:r>
    </w:p>
    <w:p w14:paraId="46C05160" w14:textId="77777777" w:rsidR="00D05640" w:rsidRDefault="00A14C18">
      <w:pPr>
        <w:suppressAutoHyphens/>
        <w:ind w:firstLine="851"/>
        <w:jc w:val="both"/>
        <w:rPr>
          <w:color w:val="000000"/>
          <w:szCs w:val="24"/>
          <w:lang w:eastAsia="lt-LT"/>
        </w:rPr>
      </w:pPr>
      <w:r>
        <w:rPr>
          <w:szCs w:val="24"/>
          <w:lang w:eastAsia="lt-LT"/>
        </w:rPr>
        <w:t>15.1.2</w:t>
      </w:r>
      <w:r>
        <w:rPr>
          <w:szCs w:val="24"/>
          <w:lang w:eastAsia="lt-LT"/>
        </w:rPr>
        <w:t xml:space="preserve">. ant įrašytų į melioruotos žemės ir melioracijos statinių apskaitą: slenksčių, greitviečių, vandens pralaidų, drenažo rinktuvų ir </w:t>
      </w:r>
      <w:proofErr w:type="spellStart"/>
      <w:r>
        <w:rPr>
          <w:szCs w:val="24"/>
          <w:lang w:eastAsia="lt-LT"/>
        </w:rPr>
        <w:t>sausintuvų</w:t>
      </w:r>
      <w:proofErr w:type="spellEnd"/>
      <w:r>
        <w:rPr>
          <w:szCs w:val="24"/>
          <w:lang w:eastAsia="lt-LT"/>
        </w:rPr>
        <w:t xml:space="preserve">, siurblinių, tvenkinių žemės užtvankų, pylimų, drėkinimo vamzdynų, šulinių, vandens </w:t>
      </w:r>
      <w:proofErr w:type="spellStart"/>
      <w:r>
        <w:rPr>
          <w:szCs w:val="24"/>
          <w:lang w:eastAsia="lt-LT"/>
        </w:rPr>
        <w:t>nuleistuvų</w:t>
      </w:r>
      <w:proofErr w:type="spellEnd"/>
      <w:r>
        <w:rPr>
          <w:szCs w:val="24"/>
          <w:lang w:eastAsia="lt-LT"/>
        </w:rPr>
        <w:t>, siurblinių</w:t>
      </w:r>
      <w:r>
        <w:rPr>
          <w:szCs w:val="24"/>
          <w:lang w:eastAsia="lt-LT"/>
        </w:rPr>
        <w:t xml:space="preserve"> ir 15 m atstumu nuo jų pakraščio, grioviuose ir jų šlaituose (išskyrus sureguliuotas upių vagas), griovio priežiūros juostoje;</w:t>
      </w:r>
    </w:p>
    <w:p w14:paraId="46C05161" w14:textId="77777777" w:rsidR="00D05640" w:rsidRDefault="00A14C18">
      <w:pPr>
        <w:suppressAutoHyphens/>
        <w:ind w:firstLine="851"/>
        <w:jc w:val="both"/>
        <w:rPr>
          <w:szCs w:val="24"/>
          <w:lang w:eastAsia="lt-LT"/>
        </w:rPr>
      </w:pPr>
      <w:r>
        <w:rPr>
          <w:szCs w:val="24"/>
          <w:lang w:eastAsia="lt-LT"/>
        </w:rPr>
        <w:t>15.1.3</w:t>
      </w:r>
      <w:r>
        <w:rPr>
          <w:szCs w:val="24"/>
          <w:lang w:eastAsia="lt-LT"/>
        </w:rPr>
        <w:t>. ant pastatų stogų, pamatų ar kitų jo dalių;</w:t>
      </w:r>
    </w:p>
    <w:p w14:paraId="46C05162" w14:textId="22A51D75" w:rsidR="00D05640" w:rsidRDefault="00A14C18">
      <w:pPr>
        <w:suppressAutoHyphens/>
        <w:ind w:firstLine="851"/>
        <w:jc w:val="both"/>
        <w:rPr>
          <w:szCs w:val="24"/>
          <w:lang w:eastAsia="lt-LT"/>
        </w:rPr>
      </w:pPr>
      <w:r>
        <w:rPr>
          <w:szCs w:val="24"/>
          <w:lang w:eastAsia="ar-SA"/>
        </w:rPr>
        <w:t>15.1.4</w:t>
      </w:r>
      <w:r>
        <w:rPr>
          <w:szCs w:val="24"/>
          <w:lang w:eastAsia="ar-SA"/>
        </w:rPr>
        <w:t xml:space="preserve">. kapavietėse (raštu suderinus su kapinių priežiūrą vykdančia </w:t>
      </w:r>
      <w:r>
        <w:rPr>
          <w:szCs w:val="24"/>
          <w:lang w:eastAsia="ar-SA"/>
        </w:rPr>
        <w:t>organizacija ar atsakingu asmeniu), išskyrus kultūros paveldo objektų teritorijas;</w:t>
      </w:r>
    </w:p>
    <w:p w14:paraId="46C05163" w14:textId="066D697B" w:rsidR="00D05640" w:rsidRDefault="00A14C18">
      <w:pPr>
        <w:suppressAutoHyphens/>
        <w:ind w:firstLine="851"/>
        <w:jc w:val="both"/>
        <w:rPr>
          <w:szCs w:val="24"/>
          <w:lang w:eastAsia="lt-LT"/>
        </w:rPr>
      </w:pPr>
      <w:r>
        <w:rPr>
          <w:szCs w:val="24"/>
          <w:lang w:eastAsia="lt-LT"/>
        </w:rPr>
        <w:t>15.2</w:t>
      </w:r>
      <w:r>
        <w:rPr>
          <w:szCs w:val="24"/>
          <w:lang w:eastAsia="lt-LT"/>
        </w:rPr>
        <w:t xml:space="preserve">. invazinėms medžių rūšims, įrašytoms į Invazinių Lietuvoje rūšių sąrašą, patvirtintą Lietuvos Respublikos aplinkos ministro 2004 m. rugpjūčio 16 d. įsakymu Nr. </w:t>
      </w:r>
      <w:r>
        <w:rPr>
          <w:szCs w:val="24"/>
          <w:lang w:eastAsia="lt-LT"/>
        </w:rPr>
        <w:t>D1-433 „Dėl Invazinių Lietuvoje rūšių sąrašo patvirtinimo“;</w:t>
      </w:r>
    </w:p>
    <w:p w14:paraId="3367E8CC" w14:textId="77777777" w:rsidR="00D05640" w:rsidRDefault="00A14C18">
      <w:pPr>
        <w:suppressAutoHyphens/>
        <w:ind w:firstLine="851"/>
        <w:jc w:val="both"/>
        <w:rPr>
          <w:szCs w:val="24"/>
          <w:lang w:eastAsia="ar-SA"/>
        </w:rPr>
      </w:pPr>
      <w:r>
        <w:rPr>
          <w:szCs w:val="24"/>
          <w:lang w:eastAsia="ar-SA"/>
        </w:rPr>
        <w:t>15.3</w:t>
      </w:r>
      <w:r>
        <w:rPr>
          <w:szCs w:val="24"/>
          <w:lang w:eastAsia="ar-SA"/>
        </w:rPr>
        <w:t>. formuojant gyvatvores;</w:t>
      </w:r>
    </w:p>
    <w:p w14:paraId="46C05164" w14:textId="78787DA1" w:rsidR="00D05640" w:rsidRDefault="00A14C18">
      <w:pPr>
        <w:suppressAutoHyphens/>
        <w:ind w:firstLine="851"/>
        <w:jc w:val="both"/>
      </w:pPr>
      <w:r>
        <w:rPr>
          <w:szCs w:val="24"/>
          <w:lang w:eastAsia="ar-SA"/>
        </w:rPr>
        <w:t>15.4</w:t>
      </w:r>
      <w:r>
        <w:rPr>
          <w:szCs w:val="24"/>
          <w:lang w:eastAsia="ar-SA"/>
        </w:rPr>
        <w:t xml:space="preserve">. karpant medžių šakas kelio ženklų veikimo zonose.“ </w:t>
      </w:r>
    </w:p>
    <w:p w14:paraId="46C05165" w14:textId="77777777" w:rsidR="00D05640" w:rsidRDefault="00A14C18">
      <w:pPr>
        <w:suppressAutoHyphens/>
        <w:ind w:firstLine="900"/>
        <w:jc w:val="both"/>
        <w:rPr>
          <w:szCs w:val="24"/>
          <w:lang w:eastAsia="ar-SA"/>
        </w:rPr>
      </w:pPr>
      <w:r>
        <w:rPr>
          <w:szCs w:val="24"/>
          <w:lang w:eastAsia="ar-SA"/>
        </w:rPr>
        <w:t>4</w:t>
      </w:r>
      <w:r>
        <w:rPr>
          <w:szCs w:val="24"/>
          <w:lang w:eastAsia="ar-SA"/>
        </w:rPr>
        <w:t>. Pakeisti Taisyklių 26 punktą ir jį išdėstyti taip:</w:t>
      </w:r>
    </w:p>
    <w:p w14:paraId="46C05166" w14:textId="77777777" w:rsidR="00D05640" w:rsidRDefault="00A14C18">
      <w:pPr>
        <w:suppressAutoHyphens/>
        <w:ind w:firstLine="900"/>
        <w:jc w:val="both"/>
        <w:rPr>
          <w:szCs w:val="24"/>
          <w:lang w:eastAsia="ar-SA"/>
        </w:rPr>
      </w:pPr>
      <w:r>
        <w:rPr>
          <w:szCs w:val="24"/>
          <w:lang w:eastAsia="ar-SA"/>
        </w:rPr>
        <w:t>„</w:t>
      </w:r>
      <w:r>
        <w:rPr>
          <w:szCs w:val="24"/>
          <w:lang w:eastAsia="ar-SA"/>
        </w:rPr>
        <w:t>26</w:t>
      </w:r>
      <w:r>
        <w:rPr>
          <w:szCs w:val="24"/>
          <w:lang w:eastAsia="ar-SA"/>
        </w:rPr>
        <w:t>. Medžiai ir krūmai veisiami:</w:t>
      </w:r>
    </w:p>
    <w:p w14:paraId="46C05167" w14:textId="0C6C85A9" w:rsidR="00D05640" w:rsidRDefault="00A14C18">
      <w:pPr>
        <w:suppressAutoHyphens/>
        <w:ind w:firstLine="913"/>
        <w:jc w:val="both"/>
        <w:rPr>
          <w:szCs w:val="24"/>
          <w:lang w:eastAsia="lt-LT"/>
        </w:rPr>
      </w:pPr>
      <w:r>
        <w:rPr>
          <w:szCs w:val="24"/>
          <w:lang w:eastAsia="lt-LT"/>
        </w:rPr>
        <w:t>26</w:t>
      </w:r>
      <w:r>
        <w:rPr>
          <w:szCs w:val="24"/>
          <w:lang w:eastAsia="lt-LT"/>
        </w:rPr>
        <w:t>.1</w:t>
      </w:r>
      <w:r>
        <w:rPr>
          <w:szCs w:val="24"/>
          <w:lang w:eastAsia="lt-LT"/>
        </w:rPr>
        <w:t>. medžiai – ne arčiau kaip 10 m atstumu, krūmai, aukštesni kaip 2 m – 2,5 m atstumu, kiti krūmai – 1,5 m atstumu nuo daugiabučių gyvenamųjų pastatų sienų su langais, išskyrus teritorijas tarp pastatų ir gatvių ar kelių;</w:t>
      </w:r>
    </w:p>
    <w:p w14:paraId="46C05168" w14:textId="2C3FB23A" w:rsidR="00D05640" w:rsidRDefault="00A14C18">
      <w:pPr>
        <w:suppressAutoHyphens/>
        <w:ind w:firstLine="851"/>
        <w:jc w:val="both"/>
        <w:rPr>
          <w:szCs w:val="24"/>
          <w:lang w:eastAsia="lt-LT"/>
        </w:rPr>
      </w:pPr>
      <w:r>
        <w:rPr>
          <w:szCs w:val="24"/>
          <w:lang w:eastAsia="lt-LT"/>
        </w:rPr>
        <w:t>26.2</w:t>
      </w:r>
      <w:r>
        <w:rPr>
          <w:szCs w:val="24"/>
          <w:lang w:eastAsia="lt-LT"/>
        </w:rPr>
        <w:t>. medžiai – ne arčiau ka</w:t>
      </w:r>
      <w:r>
        <w:rPr>
          <w:szCs w:val="24"/>
          <w:lang w:eastAsia="lt-LT"/>
        </w:rPr>
        <w:t>ip 5 m atstumu, krūmai – 1,5 m atstumu nuo pastatų (išskyrus nurodytus 26.1 papunktyje) sienų;</w:t>
      </w:r>
    </w:p>
    <w:p w14:paraId="46C05169" w14:textId="5A9DA2F9" w:rsidR="00D05640" w:rsidRDefault="00A14C18">
      <w:pPr>
        <w:suppressAutoHyphens/>
        <w:ind w:firstLine="851"/>
        <w:jc w:val="both"/>
        <w:rPr>
          <w:szCs w:val="24"/>
          <w:lang w:eastAsia="lt-LT"/>
        </w:rPr>
      </w:pPr>
      <w:r>
        <w:rPr>
          <w:szCs w:val="24"/>
          <w:lang w:eastAsia="lt-LT"/>
        </w:rPr>
        <w:t>26.3</w:t>
      </w:r>
      <w:r>
        <w:rPr>
          <w:szCs w:val="24"/>
          <w:lang w:eastAsia="lt-LT"/>
        </w:rPr>
        <w:t>. medžiai –  ne arčiau kaip 4 m atstumu nuo apšvietimo tinklo ar inžinerinių statinių atramų;</w:t>
      </w:r>
    </w:p>
    <w:p w14:paraId="46C0516A" w14:textId="77777777" w:rsidR="00D05640" w:rsidRDefault="00A14C18">
      <w:pPr>
        <w:suppressAutoHyphens/>
        <w:ind w:firstLine="851"/>
        <w:jc w:val="both"/>
        <w:rPr>
          <w:szCs w:val="24"/>
          <w:lang w:eastAsia="lt-LT"/>
        </w:rPr>
      </w:pPr>
      <w:r>
        <w:rPr>
          <w:szCs w:val="24"/>
          <w:lang w:eastAsia="lt-LT"/>
        </w:rPr>
        <w:t>26.4</w:t>
      </w:r>
      <w:r>
        <w:rPr>
          <w:szCs w:val="24"/>
          <w:lang w:eastAsia="lt-LT"/>
        </w:rPr>
        <w:t xml:space="preserve">. medžiai – ne arčiau kaip 3 m atstumu, krūmai – 1 </w:t>
      </w:r>
      <w:r>
        <w:rPr>
          <w:szCs w:val="24"/>
          <w:lang w:eastAsia="lt-LT"/>
        </w:rPr>
        <w:t>m atstumu nuo atraminių sienelių papėdės išorinės pusės;</w:t>
      </w:r>
    </w:p>
    <w:p w14:paraId="46C0516B" w14:textId="77777777" w:rsidR="00D05640" w:rsidRDefault="00A14C18">
      <w:pPr>
        <w:suppressAutoHyphens/>
        <w:ind w:firstLine="851"/>
        <w:jc w:val="both"/>
        <w:rPr>
          <w:szCs w:val="24"/>
          <w:lang w:eastAsia="lt-LT"/>
        </w:rPr>
      </w:pPr>
      <w:r>
        <w:rPr>
          <w:szCs w:val="24"/>
          <w:lang w:eastAsia="lt-LT"/>
        </w:rPr>
        <w:t>26.5</w:t>
      </w:r>
      <w:r>
        <w:rPr>
          <w:szCs w:val="24"/>
          <w:lang w:eastAsia="lt-LT"/>
        </w:rPr>
        <w:t>. be kaimyninio sklypo savininko, valdytojo ar įgalioto asmens sutikimo raštu:</w:t>
      </w:r>
    </w:p>
    <w:p w14:paraId="46C0516C" w14:textId="77777777" w:rsidR="00D05640" w:rsidRDefault="00A14C18">
      <w:pPr>
        <w:suppressAutoHyphens/>
        <w:ind w:firstLine="851"/>
        <w:jc w:val="both"/>
        <w:rPr>
          <w:szCs w:val="24"/>
          <w:lang w:eastAsia="lt-LT"/>
        </w:rPr>
      </w:pPr>
      <w:r>
        <w:rPr>
          <w:szCs w:val="24"/>
          <w:lang w:eastAsia="lt-LT"/>
        </w:rPr>
        <w:t>26.5.1</w:t>
      </w:r>
      <w:r>
        <w:rPr>
          <w:szCs w:val="24"/>
          <w:lang w:eastAsia="lt-LT"/>
        </w:rPr>
        <w:t xml:space="preserve">. medžiai iki 3 m aukščio ir krūmai, užaugantys iki 3 m, – ne arčiau kaip 2 m, kiti medžiai – ne arčiau </w:t>
      </w:r>
      <w:r>
        <w:rPr>
          <w:szCs w:val="24"/>
          <w:lang w:eastAsia="lt-LT"/>
        </w:rPr>
        <w:t>kaip 3 m, šiaurinėje (tarp (&gt;)315</w:t>
      </w:r>
      <w:r>
        <w:rPr>
          <w:szCs w:val="24"/>
          <w:vertAlign w:val="superscript"/>
          <w:lang w:eastAsia="lt-LT"/>
        </w:rPr>
        <w:t>o</w:t>
      </w:r>
      <w:r>
        <w:rPr>
          <w:szCs w:val="24"/>
          <w:lang w:eastAsia="lt-LT"/>
        </w:rPr>
        <w:t xml:space="preserve"> ir (&lt;)45</w:t>
      </w:r>
      <w:r>
        <w:rPr>
          <w:szCs w:val="24"/>
          <w:vertAlign w:val="superscript"/>
          <w:lang w:eastAsia="lt-LT"/>
        </w:rPr>
        <w:t>o</w:t>
      </w:r>
      <w:r>
        <w:rPr>
          <w:szCs w:val="24"/>
          <w:lang w:eastAsia="lt-LT"/>
        </w:rPr>
        <w:t>) sklypo pusėje – ne arčiau kaip 5 m, kiti krūmai – ne arčiau kaip 1 m atstumu nuo kaimyninio sklypo ribos ir tokiu atstumu vienas nuo kito, kad tarp užaugusių medžių lajų ar krūmų išorinių stiebų būtų ne mažesni</w:t>
      </w:r>
      <w:r>
        <w:rPr>
          <w:szCs w:val="24"/>
          <w:lang w:eastAsia="lt-LT"/>
        </w:rPr>
        <w:t>s kaip 1 m atstumas;</w:t>
      </w:r>
      <w:r>
        <w:rPr>
          <w:szCs w:val="24"/>
          <w:lang w:eastAsia="ar-SA"/>
        </w:rPr>
        <w:t xml:space="preserve"> </w:t>
      </w:r>
    </w:p>
    <w:p w14:paraId="46C0516D" w14:textId="77777777" w:rsidR="00D05640" w:rsidRDefault="00A14C18">
      <w:pPr>
        <w:suppressAutoHyphens/>
        <w:ind w:firstLine="851"/>
        <w:jc w:val="both"/>
        <w:rPr>
          <w:szCs w:val="24"/>
          <w:lang w:eastAsia="lt-LT"/>
        </w:rPr>
      </w:pPr>
      <w:r>
        <w:rPr>
          <w:szCs w:val="24"/>
          <w:lang w:eastAsia="lt-LT"/>
        </w:rPr>
        <w:t>26.5.2</w:t>
      </w:r>
      <w:r>
        <w:rPr>
          <w:szCs w:val="24"/>
          <w:lang w:eastAsia="lt-LT"/>
        </w:rPr>
        <w:t>. gyvatvorė – ne arčiau kaip 1 m atstumu nuo kaimyninio sklypo ribos ir formuojama ne aukštesnė kaip 1,3 m, išskyrus pietinę (tarp 135</w:t>
      </w:r>
      <w:r>
        <w:rPr>
          <w:szCs w:val="24"/>
          <w:vertAlign w:val="superscript"/>
          <w:lang w:eastAsia="lt-LT"/>
        </w:rPr>
        <w:t>o</w:t>
      </w:r>
      <w:r>
        <w:rPr>
          <w:szCs w:val="24"/>
          <w:lang w:eastAsia="lt-LT"/>
        </w:rPr>
        <w:t xml:space="preserve"> ir 225</w:t>
      </w:r>
      <w:r>
        <w:rPr>
          <w:szCs w:val="24"/>
          <w:vertAlign w:val="superscript"/>
          <w:lang w:eastAsia="lt-LT"/>
        </w:rPr>
        <w:t>o</w:t>
      </w:r>
      <w:r>
        <w:rPr>
          <w:szCs w:val="24"/>
          <w:lang w:eastAsia="lt-LT"/>
        </w:rPr>
        <w:t>) sklypo pusę, kur gyvatvorė gali būti iki 2 m aukščio;</w:t>
      </w:r>
      <w:r>
        <w:rPr>
          <w:szCs w:val="24"/>
          <w:lang w:eastAsia="ar-SA"/>
        </w:rPr>
        <w:t xml:space="preserve"> </w:t>
      </w:r>
    </w:p>
    <w:p w14:paraId="46C0516E" w14:textId="49A84EF6" w:rsidR="00D05640" w:rsidRDefault="00A14C18">
      <w:pPr>
        <w:suppressAutoHyphens/>
        <w:ind w:firstLine="851"/>
        <w:jc w:val="both"/>
        <w:rPr>
          <w:szCs w:val="24"/>
          <w:lang w:eastAsia="lt-LT"/>
        </w:rPr>
      </w:pPr>
      <w:r>
        <w:rPr>
          <w:szCs w:val="24"/>
          <w:lang w:eastAsia="ar-SA"/>
        </w:rPr>
        <w:t>26.6</w:t>
      </w:r>
      <w:r>
        <w:rPr>
          <w:szCs w:val="24"/>
          <w:lang w:eastAsia="lt-LT"/>
        </w:rPr>
        <w:t xml:space="preserve">. nuo požeminių inžinerinių tinklų ir objektų, neišvardintų 26.1–26.5 papunkčiuose, sodinami kaip reglamentuota </w:t>
      </w:r>
      <w:r>
        <w:rPr>
          <w:color w:val="000000"/>
          <w:szCs w:val="24"/>
          <w:lang w:eastAsia="lt-LT"/>
        </w:rPr>
        <w:t xml:space="preserve">Specialiosiose žemės ir miško naudojimo sąlygose, patvirtintose Lietuvos Respublikos Vyriausybės 1992 m. gegužės 12 d. nutarimu Nr. 343 „Dėl </w:t>
      </w:r>
      <w:r>
        <w:rPr>
          <w:szCs w:val="24"/>
          <w:lang w:eastAsia="lt-LT"/>
        </w:rPr>
        <w:t>S</w:t>
      </w:r>
      <w:r>
        <w:rPr>
          <w:color w:val="000000"/>
          <w:szCs w:val="24"/>
          <w:lang w:eastAsia="lt-LT"/>
        </w:rPr>
        <w:t>pe</w:t>
      </w:r>
      <w:r>
        <w:rPr>
          <w:color w:val="000000"/>
          <w:szCs w:val="24"/>
          <w:lang w:eastAsia="lt-LT"/>
        </w:rPr>
        <w:t xml:space="preserve">cialiųjų žemės ir miško naudojimo sąlygų patvirtinimo“ (toliau </w:t>
      </w:r>
      <w:r>
        <w:rPr>
          <w:szCs w:val="24"/>
          <w:lang w:eastAsia="lt-LT"/>
        </w:rPr>
        <w:t>–</w:t>
      </w:r>
      <w:r>
        <w:rPr>
          <w:color w:val="000000"/>
          <w:szCs w:val="24"/>
          <w:lang w:eastAsia="lt-LT"/>
        </w:rPr>
        <w:t xml:space="preserve"> </w:t>
      </w:r>
      <w:r>
        <w:rPr>
          <w:szCs w:val="24"/>
          <w:lang w:eastAsia="lt-LT"/>
        </w:rPr>
        <w:t>Specialiosios žemės ir miško naudojimo sąlygos),</w:t>
      </w:r>
      <w:r>
        <w:rPr>
          <w:color w:val="000000"/>
          <w:szCs w:val="24"/>
          <w:lang w:eastAsia="lt-LT"/>
        </w:rPr>
        <w:t xml:space="preserve"> arba </w:t>
      </w:r>
      <w:r>
        <w:rPr>
          <w:szCs w:val="24"/>
          <w:lang w:eastAsia="lt-LT"/>
        </w:rPr>
        <w:t xml:space="preserve">Lietuvos Respublikos </w:t>
      </w:r>
      <w:r>
        <w:rPr>
          <w:color w:val="000000"/>
          <w:szCs w:val="24"/>
          <w:lang w:eastAsia="lt-LT"/>
        </w:rPr>
        <w:t>aplinkos ministro įsakymais patvirtintuose statybos techniniuose reglamentuose, kuriuose yra nurodomi medžių ir krūm</w:t>
      </w:r>
      <w:r>
        <w:rPr>
          <w:color w:val="000000"/>
          <w:szCs w:val="24"/>
          <w:lang w:eastAsia="lt-LT"/>
        </w:rPr>
        <w:t>ų sodinimo atstumai</w:t>
      </w:r>
      <w:r>
        <w:rPr>
          <w:szCs w:val="24"/>
          <w:lang w:eastAsia="lt-LT"/>
        </w:rPr>
        <w:t>.“</w:t>
      </w:r>
    </w:p>
    <w:p w14:paraId="46C0516F" w14:textId="77777777" w:rsidR="00D05640" w:rsidRDefault="00A14C18">
      <w:pPr>
        <w:suppressAutoHyphens/>
        <w:ind w:firstLine="851"/>
        <w:jc w:val="both"/>
        <w:rPr>
          <w:szCs w:val="24"/>
          <w:lang w:eastAsia="ar-SA"/>
        </w:rPr>
      </w:pPr>
      <w:r>
        <w:rPr>
          <w:szCs w:val="24"/>
          <w:lang w:eastAsia="ar-SA"/>
        </w:rPr>
        <w:t>5</w:t>
      </w:r>
      <w:r>
        <w:rPr>
          <w:szCs w:val="24"/>
          <w:lang w:eastAsia="ar-SA"/>
        </w:rPr>
        <w:t>. Pakeisti Taisyklių 28 punktą ir jį išdėstyti taip:</w:t>
      </w:r>
    </w:p>
    <w:p w14:paraId="46C05170" w14:textId="77777777" w:rsidR="00D05640" w:rsidRDefault="00A14C18">
      <w:pPr>
        <w:suppressAutoHyphens/>
        <w:ind w:firstLine="851"/>
        <w:jc w:val="both"/>
        <w:rPr>
          <w:szCs w:val="24"/>
          <w:lang w:eastAsia="ar-SA"/>
        </w:rPr>
      </w:pPr>
      <w:r>
        <w:rPr>
          <w:szCs w:val="24"/>
          <w:lang w:eastAsia="ar-SA"/>
        </w:rPr>
        <w:t>„</w:t>
      </w:r>
      <w:r>
        <w:rPr>
          <w:szCs w:val="24"/>
          <w:lang w:eastAsia="ar-SA"/>
        </w:rPr>
        <w:t>28</w:t>
      </w:r>
      <w:r>
        <w:rPr>
          <w:szCs w:val="24"/>
          <w:lang w:eastAsia="ar-SA"/>
        </w:rPr>
        <w:t xml:space="preserve">. Medžius ir krūmus draudžiama veisti: </w:t>
      </w:r>
    </w:p>
    <w:p w14:paraId="46C05171" w14:textId="77777777" w:rsidR="00D05640" w:rsidRDefault="00A14C18">
      <w:pPr>
        <w:suppressAutoHyphens/>
        <w:ind w:firstLine="851"/>
        <w:jc w:val="both"/>
        <w:rPr>
          <w:szCs w:val="24"/>
          <w:lang w:eastAsia="lt-LT"/>
        </w:rPr>
      </w:pPr>
      <w:r>
        <w:rPr>
          <w:szCs w:val="24"/>
          <w:lang w:eastAsia="lt-LT"/>
        </w:rPr>
        <w:t>28.1</w:t>
      </w:r>
      <w:r>
        <w:rPr>
          <w:szCs w:val="24"/>
          <w:lang w:eastAsia="lt-LT"/>
        </w:rPr>
        <w:t>. vietose, kuriose Specialiosiose žemės ir miško naudojimo sąlygose įrašytas draudimas sodinti medžius ar krūmus;</w:t>
      </w:r>
    </w:p>
    <w:p w14:paraId="46C05172" w14:textId="77777777" w:rsidR="00D05640" w:rsidRDefault="00A14C18">
      <w:pPr>
        <w:suppressAutoHyphens/>
        <w:ind w:firstLine="851"/>
        <w:jc w:val="both"/>
        <w:rPr>
          <w:szCs w:val="24"/>
          <w:lang w:eastAsia="lt-LT"/>
        </w:rPr>
      </w:pPr>
      <w:r>
        <w:rPr>
          <w:szCs w:val="24"/>
          <w:lang w:eastAsia="lt-LT"/>
        </w:rPr>
        <w:t>28.</w:t>
      </w:r>
      <w:r>
        <w:rPr>
          <w:szCs w:val="24"/>
          <w:lang w:eastAsia="lt-LT"/>
        </w:rPr>
        <w:t>2</w:t>
      </w:r>
      <w:r>
        <w:rPr>
          <w:szCs w:val="24"/>
          <w:lang w:eastAsia="lt-LT"/>
        </w:rPr>
        <w:t>. melioracijos griovių ir vandens telkinių dugnuose, melioracijos griovių ir pylimų šlaituose;</w:t>
      </w:r>
    </w:p>
    <w:p w14:paraId="46C05173" w14:textId="5687EAF7" w:rsidR="00D05640" w:rsidRDefault="00A14C18">
      <w:pPr>
        <w:suppressAutoHyphens/>
        <w:ind w:firstLine="851"/>
        <w:jc w:val="both"/>
        <w:rPr>
          <w:szCs w:val="24"/>
          <w:lang w:eastAsia="lt-LT"/>
        </w:rPr>
      </w:pPr>
      <w:r>
        <w:rPr>
          <w:szCs w:val="24"/>
          <w:lang w:eastAsia="lt-LT"/>
        </w:rPr>
        <w:t>28.3</w:t>
      </w:r>
      <w:r>
        <w:rPr>
          <w:szCs w:val="24"/>
          <w:lang w:eastAsia="lt-LT"/>
        </w:rPr>
        <w:t>. kapavietėse ir kapinėse, nesuderinus raštu su savivaldybe ar seniūnija, išskyrus krūmus iki 1 m aukščio;</w:t>
      </w:r>
    </w:p>
    <w:p w14:paraId="46C05174" w14:textId="5F7A42E4" w:rsidR="00D05640" w:rsidRDefault="00A14C18">
      <w:pPr>
        <w:suppressAutoHyphens/>
        <w:ind w:firstLine="851"/>
        <w:jc w:val="both"/>
        <w:rPr>
          <w:szCs w:val="24"/>
          <w:lang w:eastAsia="lt-LT"/>
        </w:rPr>
      </w:pPr>
      <w:r>
        <w:rPr>
          <w:szCs w:val="24"/>
          <w:lang w:eastAsia="lt-LT"/>
        </w:rPr>
        <w:t>28.4</w:t>
      </w:r>
      <w:r>
        <w:rPr>
          <w:szCs w:val="24"/>
          <w:lang w:eastAsia="lt-LT"/>
        </w:rPr>
        <w:t xml:space="preserve">. valstybinėje žemėje, nesuderinus </w:t>
      </w:r>
      <w:r>
        <w:rPr>
          <w:szCs w:val="24"/>
          <w:lang w:eastAsia="lt-LT"/>
        </w:rPr>
        <w:t>raštu su savivaldybe ar seniūnija arba tos žemės valdytoju, naudotoju ar neturint įgaliojimų tame sklype tvarkyti želdinius.“</w:t>
      </w:r>
      <w:r>
        <w:rPr>
          <w:szCs w:val="24"/>
          <w:lang w:eastAsia="ar-SA"/>
        </w:rPr>
        <w:t xml:space="preserve"> </w:t>
      </w:r>
    </w:p>
    <w:p w14:paraId="46C05175" w14:textId="5B066D1A" w:rsidR="00D05640" w:rsidRDefault="00A14C18">
      <w:pPr>
        <w:suppressAutoHyphens/>
        <w:ind w:firstLine="900"/>
        <w:jc w:val="both"/>
        <w:rPr>
          <w:szCs w:val="24"/>
          <w:lang w:eastAsia="ar-SA"/>
        </w:rPr>
      </w:pPr>
      <w:r>
        <w:rPr>
          <w:szCs w:val="24"/>
          <w:lang w:eastAsia="ar-SA"/>
        </w:rPr>
        <w:t>6</w:t>
      </w:r>
      <w:r>
        <w:rPr>
          <w:szCs w:val="24"/>
          <w:lang w:eastAsia="ar-SA"/>
        </w:rPr>
        <w:t>. Panaikinti Taisyklių 6.1</w:t>
      </w:r>
      <w:r>
        <w:rPr>
          <w:szCs w:val="24"/>
          <w:lang w:eastAsia="lt-LT"/>
        </w:rPr>
        <w:t>–</w:t>
      </w:r>
      <w:r>
        <w:rPr>
          <w:szCs w:val="24"/>
          <w:lang w:eastAsia="ar-SA"/>
        </w:rPr>
        <w:t>6.12 papunkčius, 7 punktą, 7.1</w:t>
      </w:r>
      <w:r>
        <w:rPr>
          <w:szCs w:val="24"/>
          <w:lang w:eastAsia="lt-LT"/>
        </w:rPr>
        <w:t>–</w:t>
      </w:r>
      <w:r>
        <w:rPr>
          <w:szCs w:val="24"/>
          <w:lang w:eastAsia="ar-SA"/>
        </w:rPr>
        <w:t xml:space="preserve">7.4 papunkčius, 29 punktą.  </w:t>
      </w:r>
    </w:p>
    <w:p w14:paraId="6613C682" w14:textId="021F8C11" w:rsidR="00D05640" w:rsidRDefault="00A14C18">
      <w:pPr>
        <w:suppressAutoHyphens/>
        <w:ind w:firstLine="900"/>
        <w:jc w:val="both"/>
        <w:rPr>
          <w:szCs w:val="24"/>
          <w:lang w:eastAsia="ar-SA"/>
        </w:rPr>
      </w:pPr>
      <w:r>
        <w:rPr>
          <w:bCs/>
          <w:szCs w:val="24"/>
          <w:lang w:eastAsia="ar-SA"/>
        </w:rPr>
        <w:t>Šis sprendimas skelbiamas Teisė</w:t>
      </w:r>
      <w:r>
        <w:rPr>
          <w:bCs/>
          <w:szCs w:val="24"/>
          <w:lang w:eastAsia="ar-SA"/>
        </w:rPr>
        <w:t xml:space="preserve">s aktų registre ir gali būti skundžiamas Lietuvos Respublikos administracinių bylų teisenos įstatymo nustatyta tvarka. </w:t>
      </w:r>
    </w:p>
    <w:p w14:paraId="0F4D28D8" w14:textId="77777777" w:rsidR="00A14C18" w:rsidRDefault="00A14C18">
      <w:pPr>
        <w:suppressAutoHyphens/>
        <w:jc w:val="both"/>
      </w:pPr>
    </w:p>
    <w:p w14:paraId="7BCB71C0" w14:textId="77777777" w:rsidR="00A14C18" w:rsidRDefault="00A14C18">
      <w:pPr>
        <w:suppressAutoHyphens/>
        <w:jc w:val="both"/>
      </w:pPr>
    </w:p>
    <w:p w14:paraId="46D7D9D8" w14:textId="77777777" w:rsidR="00A14C18" w:rsidRDefault="00A14C18">
      <w:pPr>
        <w:suppressAutoHyphens/>
        <w:jc w:val="both"/>
      </w:pPr>
    </w:p>
    <w:p w14:paraId="46C05179" w14:textId="1E249095" w:rsidR="00D05640" w:rsidRDefault="00A14C18">
      <w:pPr>
        <w:suppressAutoHyphens/>
        <w:jc w:val="both"/>
        <w:rPr>
          <w:szCs w:val="24"/>
          <w:lang w:eastAsia="ar-SA"/>
        </w:rPr>
      </w:pPr>
      <w:r>
        <w:rPr>
          <w:szCs w:val="24"/>
          <w:lang w:eastAsia="ar-SA"/>
        </w:rPr>
        <w:t>Savivaldybės meras</w:t>
      </w:r>
      <w:r>
        <w:rPr>
          <w:szCs w:val="24"/>
          <w:lang w:eastAsia="ar-SA"/>
        </w:rPr>
        <w:tab/>
      </w:r>
      <w:r>
        <w:rPr>
          <w:szCs w:val="24"/>
          <w:lang w:eastAsia="ar-SA"/>
        </w:rPr>
        <w:tab/>
      </w:r>
      <w:r>
        <w:rPr>
          <w:szCs w:val="24"/>
          <w:lang w:eastAsia="ar-SA"/>
        </w:rPr>
        <w:tab/>
      </w:r>
      <w:r>
        <w:rPr>
          <w:szCs w:val="24"/>
          <w:lang w:eastAsia="ar-SA"/>
        </w:rPr>
        <w:tab/>
      </w:r>
      <w:r>
        <w:rPr>
          <w:szCs w:val="24"/>
          <w:lang w:eastAsia="ar-SA"/>
        </w:rPr>
        <w:tab/>
        <w:t xml:space="preserve">         Antanas </w:t>
      </w:r>
      <w:proofErr w:type="spellStart"/>
      <w:r>
        <w:rPr>
          <w:szCs w:val="24"/>
          <w:lang w:eastAsia="ar-SA"/>
        </w:rPr>
        <w:t>Bezaras</w:t>
      </w:r>
      <w:proofErr w:type="spellEnd"/>
    </w:p>
    <w:p w14:paraId="46C0517A" w14:textId="77777777" w:rsidR="00D05640" w:rsidRDefault="00A14C18"/>
    <w:sectPr w:rsidR="00D05640">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46EBB" w14:textId="77777777" w:rsidR="00D05640" w:rsidRDefault="00A14C18">
      <w:pPr>
        <w:suppressAutoHyphens/>
        <w:rPr>
          <w:szCs w:val="24"/>
          <w:lang w:eastAsia="ar-SA"/>
        </w:rPr>
      </w:pPr>
      <w:r>
        <w:rPr>
          <w:szCs w:val="24"/>
          <w:lang w:eastAsia="ar-SA"/>
        </w:rPr>
        <w:separator/>
      </w:r>
    </w:p>
  </w:endnote>
  <w:endnote w:type="continuationSeparator" w:id="0">
    <w:p w14:paraId="05559A44" w14:textId="77777777" w:rsidR="00D05640" w:rsidRDefault="00A14C18">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69E9F" w14:textId="77777777" w:rsidR="00D05640" w:rsidRDefault="00D05640">
    <w:pPr>
      <w:tabs>
        <w:tab w:val="center" w:pos="4819"/>
        <w:tab w:val="right" w:pos="9638"/>
      </w:tabs>
      <w:suppressAutoHyphens/>
      <w:rPr>
        <w:szCs w:val="24"/>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0DB28" w14:textId="77777777" w:rsidR="00D05640" w:rsidRDefault="00D05640">
    <w:pPr>
      <w:tabs>
        <w:tab w:val="center" w:pos="4819"/>
        <w:tab w:val="right" w:pos="9638"/>
      </w:tabs>
      <w:suppressAutoHyphens/>
      <w:rPr>
        <w:szCs w:val="24"/>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214FB" w14:textId="77777777" w:rsidR="00D05640" w:rsidRDefault="00D05640">
    <w:pPr>
      <w:tabs>
        <w:tab w:val="center" w:pos="4819"/>
        <w:tab w:val="right" w:pos="9638"/>
      </w:tabs>
      <w:suppressAutoHyphens/>
      <w:rPr>
        <w:szCs w:val="24"/>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CAE6E" w14:textId="77777777" w:rsidR="00D05640" w:rsidRDefault="00A14C18">
      <w:pPr>
        <w:suppressAutoHyphens/>
        <w:rPr>
          <w:szCs w:val="24"/>
          <w:lang w:eastAsia="ar-SA"/>
        </w:rPr>
      </w:pPr>
      <w:r>
        <w:rPr>
          <w:szCs w:val="24"/>
          <w:lang w:eastAsia="ar-SA"/>
        </w:rPr>
        <w:separator/>
      </w:r>
    </w:p>
  </w:footnote>
  <w:footnote w:type="continuationSeparator" w:id="0">
    <w:p w14:paraId="4B0291E2" w14:textId="77777777" w:rsidR="00D05640" w:rsidRDefault="00A14C18">
      <w:pPr>
        <w:suppressAutoHyphens/>
        <w:rPr>
          <w:szCs w:val="24"/>
          <w:lang w:eastAsia="ar-SA"/>
        </w:rPr>
      </w:pPr>
      <w:r>
        <w:rPr>
          <w:szCs w:val="24"/>
          <w:lang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05181" w14:textId="77777777" w:rsidR="00D05640" w:rsidRDefault="00A14C18">
    <w:pPr>
      <w:framePr w:wrap="auto" w:vAnchor="text" w:hAnchor="margin" w:xAlign="center" w:y="1"/>
      <w:tabs>
        <w:tab w:val="center" w:pos="4819"/>
        <w:tab w:val="right" w:pos="9638"/>
      </w:tabs>
      <w:suppressAutoHyphens/>
      <w:rPr>
        <w:szCs w:val="24"/>
        <w:lang w:eastAsia="ar-SA"/>
      </w:rPr>
    </w:pPr>
    <w:r>
      <w:rPr>
        <w:szCs w:val="24"/>
        <w:lang w:eastAsia="ar-SA"/>
      </w:rPr>
      <w:fldChar w:fldCharType="begin"/>
    </w:r>
    <w:r>
      <w:rPr>
        <w:szCs w:val="24"/>
        <w:lang w:eastAsia="ar-SA"/>
      </w:rPr>
      <w:instrText xml:space="preserve">PAGE  </w:instrText>
    </w:r>
    <w:r>
      <w:rPr>
        <w:szCs w:val="24"/>
        <w:lang w:eastAsia="ar-SA"/>
      </w:rPr>
      <w:fldChar w:fldCharType="end"/>
    </w:r>
  </w:p>
  <w:p w14:paraId="46C05182" w14:textId="77777777" w:rsidR="00D05640" w:rsidRDefault="00D05640">
    <w:pPr>
      <w:tabs>
        <w:tab w:val="center" w:pos="4819"/>
        <w:tab w:val="right" w:pos="9638"/>
      </w:tabs>
      <w:suppressAutoHyphens/>
      <w:rPr>
        <w:szCs w:val="24"/>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05183" w14:textId="77777777" w:rsidR="00D05640" w:rsidRDefault="00A14C18">
    <w:pPr>
      <w:framePr w:wrap="auto" w:vAnchor="text" w:hAnchor="margin" w:xAlign="center" w:y="1"/>
      <w:tabs>
        <w:tab w:val="center" w:pos="4819"/>
        <w:tab w:val="right" w:pos="9638"/>
      </w:tabs>
      <w:suppressAutoHyphens/>
      <w:rPr>
        <w:szCs w:val="24"/>
        <w:lang w:eastAsia="ar-SA"/>
      </w:rPr>
    </w:pPr>
    <w:r>
      <w:rPr>
        <w:szCs w:val="24"/>
        <w:lang w:eastAsia="ar-SA"/>
      </w:rPr>
      <w:fldChar w:fldCharType="begin"/>
    </w:r>
    <w:r>
      <w:rPr>
        <w:szCs w:val="24"/>
        <w:lang w:eastAsia="ar-SA"/>
      </w:rPr>
      <w:instrText xml:space="preserve">PAGE  </w:instrText>
    </w:r>
    <w:r>
      <w:rPr>
        <w:szCs w:val="24"/>
        <w:lang w:eastAsia="ar-SA"/>
      </w:rPr>
      <w:fldChar w:fldCharType="separate"/>
    </w:r>
    <w:r>
      <w:rPr>
        <w:noProof/>
        <w:szCs w:val="24"/>
        <w:lang w:eastAsia="ar-SA"/>
      </w:rPr>
      <w:t>2</w:t>
    </w:r>
    <w:r>
      <w:rPr>
        <w:szCs w:val="24"/>
        <w:lang w:eastAsia="ar-SA"/>
      </w:rPr>
      <w:fldChar w:fldCharType="end"/>
    </w:r>
  </w:p>
  <w:p w14:paraId="46C05184" w14:textId="77777777" w:rsidR="00D05640" w:rsidRDefault="00D05640">
    <w:pPr>
      <w:tabs>
        <w:tab w:val="center" w:pos="4819"/>
        <w:tab w:val="right" w:pos="9638"/>
      </w:tabs>
      <w:suppressAutoHyphens/>
      <w:rPr>
        <w:szCs w:val="24"/>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18EC" w14:textId="77777777" w:rsidR="00D05640" w:rsidRDefault="00D05640">
    <w:pPr>
      <w:tabs>
        <w:tab w:val="center" w:pos="4819"/>
        <w:tab w:val="right" w:pos="9638"/>
      </w:tabs>
      <w:suppressAutoHyphens/>
      <w:rPr>
        <w:szCs w:val="24"/>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FA"/>
    <w:rsid w:val="001E36FA"/>
    <w:rsid w:val="00A14C18"/>
    <w:rsid w:val="00D056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C0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4C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14C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49651">
      <w:bodyDiv w:val="1"/>
      <w:marLeft w:val="0"/>
      <w:marRight w:val="0"/>
      <w:marTop w:val="0"/>
      <w:marBottom w:val="0"/>
      <w:divBdr>
        <w:top w:val="none" w:sz="0" w:space="0" w:color="auto"/>
        <w:left w:val="none" w:sz="0" w:space="0" w:color="auto"/>
        <w:bottom w:val="none" w:sz="0" w:space="0" w:color="auto"/>
        <w:right w:val="none" w:sz="0" w:space="0" w:color="auto"/>
      </w:divBdr>
    </w:div>
    <w:div w:id="1198392314">
      <w:bodyDiv w:val="1"/>
      <w:marLeft w:val="0"/>
      <w:marRight w:val="0"/>
      <w:marTop w:val="0"/>
      <w:marBottom w:val="0"/>
      <w:divBdr>
        <w:top w:val="none" w:sz="0" w:space="0" w:color="auto"/>
        <w:left w:val="none" w:sz="0" w:space="0" w:color="auto"/>
        <w:bottom w:val="none" w:sz="0" w:space="0" w:color="auto"/>
        <w:right w:val="none" w:sz="0" w:space="0" w:color="auto"/>
      </w:divBdr>
    </w:div>
    <w:div w:id="16616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C4"/>
    <w:rsid w:val="00B35A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5A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5A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3853</Words>
  <Characters>2197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2018-09-05T06:21:00Z</dcterms:created>
  <dc:creator>Orinta</dc:creator>
  <lastModifiedBy>JUOSPONIENĖ Karolina</lastModifiedBy>
  <dcterms:modified xsi:type="dcterms:W3CDTF">2018-09-05T07:33:00Z</dcterms:modified>
  <revision>3</revision>
</coreProperties>
</file>