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F7D1" w14:textId="4BFE8FF5" w:rsidR="00580EF1" w:rsidRDefault="00A07EFF" w:rsidP="00A07EFF">
      <w:pPr>
        <w:widowControl w:val="0"/>
        <w:tabs>
          <w:tab w:val="center" w:pos="4819"/>
          <w:tab w:val="right" w:pos="9638"/>
        </w:tabs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noProof/>
          <w:color w:val="000000"/>
          <w:spacing w:val="-6"/>
          <w:szCs w:val="24"/>
          <w:lang w:eastAsia="lt-LT"/>
        </w:rPr>
        <w:drawing>
          <wp:inline distT="0" distB="0" distL="0" distR="0" wp14:anchorId="45126B8F" wp14:editId="43B7C54D">
            <wp:extent cx="463550" cy="5549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D7097" w14:textId="77777777" w:rsidR="00580EF1" w:rsidRDefault="00A07EFF">
      <w:pPr>
        <w:widowControl w:val="0"/>
        <w:shd w:val="clear" w:color="auto" w:fill="FFFFFF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17352B99" w14:textId="77777777" w:rsidR="00580EF1" w:rsidRDefault="00580EF1">
      <w:pPr>
        <w:widowControl w:val="0"/>
        <w:shd w:val="clear" w:color="auto" w:fill="FFFFFF"/>
        <w:ind w:left="1570"/>
        <w:rPr>
          <w:b/>
          <w:szCs w:val="24"/>
          <w:lang w:eastAsia="lt-LT"/>
        </w:rPr>
      </w:pPr>
    </w:p>
    <w:p w14:paraId="6DD63EC8" w14:textId="77777777" w:rsidR="00580EF1" w:rsidRDefault="00A07EFF">
      <w:pPr>
        <w:widowControl w:val="0"/>
        <w:shd w:val="clear" w:color="auto" w:fill="FFFFFF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4F337352" w14:textId="77777777" w:rsidR="00580EF1" w:rsidRDefault="00A07EFF">
      <w:pPr>
        <w:widowControl w:val="0"/>
        <w:shd w:val="clear" w:color="auto" w:fill="FFFFFF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SVEIKATOS APSAUGOS MINISTRO 2014 M. LIEPOS 16 D. ĮSAKYMO NR. V-825 „DĖL SVEIKO SENĖJIMO </w:t>
      </w:r>
      <w:r>
        <w:rPr>
          <w:b/>
          <w:szCs w:val="24"/>
          <w:lang w:eastAsia="lt-LT"/>
        </w:rPr>
        <w:t>UŽTIKRINIMO LIETUVOJE 2014–2023 M. VEIKSMŲ PLANO PATVIRTINIMO“ PAKEITIMO</w:t>
      </w:r>
    </w:p>
    <w:p w14:paraId="03DBE397" w14:textId="77777777" w:rsidR="00580EF1" w:rsidRDefault="00580EF1">
      <w:pPr>
        <w:widowControl w:val="0"/>
        <w:shd w:val="clear" w:color="auto" w:fill="FFFFFF"/>
        <w:jc w:val="center"/>
        <w:rPr>
          <w:b/>
          <w:szCs w:val="24"/>
          <w:lang w:eastAsia="lt-LT"/>
        </w:rPr>
      </w:pPr>
    </w:p>
    <w:p w14:paraId="717425AF" w14:textId="7D974930" w:rsidR="00580EF1" w:rsidRDefault="00A07EFF">
      <w:pPr>
        <w:widowControl w:val="0"/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2016 m. gegužės 18 d. Nr. V-644</w:t>
      </w:r>
    </w:p>
    <w:p w14:paraId="0FD68E9B" w14:textId="77777777" w:rsidR="00580EF1" w:rsidRDefault="00A07EFF">
      <w:pPr>
        <w:widowControl w:val="0"/>
        <w:shd w:val="clear" w:color="auto" w:fill="FFFFFF"/>
        <w:tabs>
          <w:tab w:val="left" w:pos="1134"/>
          <w:tab w:val="left" w:pos="1276"/>
        </w:tabs>
        <w:ind w:right="57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Vilnius</w:t>
      </w:r>
    </w:p>
    <w:p w14:paraId="352996AB" w14:textId="77777777" w:rsidR="00580EF1" w:rsidRDefault="00580EF1">
      <w:pPr>
        <w:widowControl w:val="0"/>
        <w:shd w:val="clear" w:color="auto" w:fill="FFFFFF"/>
        <w:ind w:left="57" w:right="57" w:firstLine="1134"/>
        <w:jc w:val="both"/>
        <w:rPr>
          <w:color w:val="000000"/>
          <w:spacing w:val="-4"/>
          <w:szCs w:val="24"/>
          <w:lang w:eastAsia="lt-LT"/>
        </w:rPr>
      </w:pPr>
    </w:p>
    <w:p w14:paraId="18BBC9A0" w14:textId="77777777" w:rsidR="00580EF1" w:rsidRDefault="00580EF1">
      <w:pPr>
        <w:widowControl w:val="0"/>
        <w:shd w:val="clear" w:color="auto" w:fill="FFFFFF"/>
        <w:ind w:left="57" w:right="57" w:firstLine="1134"/>
        <w:jc w:val="both"/>
        <w:rPr>
          <w:color w:val="000000"/>
          <w:spacing w:val="-4"/>
          <w:szCs w:val="24"/>
          <w:lang w:eastAsia="lt-LT"/>
        </w:rPr>
      </w:pPr>
    </w:p>
    <w:p w14:paraId="7732C5C8" w14:textId="5D3D80D6" w:rsidR="00580EF1" w:rsidRDefault="00A07EFF">
      <w:pPr>
        <w:ind w:left="57" w:right="57" w:firstLine="65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Sveiko senėjimo užtikrinimo Lietuvoje 2014–2023 metų veiksmų planą, patvirtintą Lietuvos Respublikos sveikatos apsaugos </w:t>
      </w:r>
      <w:r>
        <w:rPr>
          <w:szCs w:val="24"/>
          <w:lang w:eastAsia="lt-LT"/>
        </w:rPr>
        <w:t>ministro 2014 m. liepos 16 d. įsakymu Nr. V-825 „Dėl Sveiko senėjimo užtikrinimo Lietuvoje 2014–2023 m. veiksmų plano patvirtinimo“, ir 5 priede „Kompleksinių slaugos ir geriatrinių sveikatos priežiūros paslaugų tinklo optimizavimo krypties aprašas“:</w:t>
      </w:r>
    </w:p>
    <w:p w14:paraId="71DA6E82" w14:textId="77777777" w:rsidR="00580EF1" w:rsidRDefault="00A07EFF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28 punktą ir jį išdėstau taip:</w:t>
      </w:r>
    </w:p>
    <w:p w14:paraId="63CE5DF2" w14:textId="5A1C3BB1" w:rsidR="00580EF1" w:rsidRDefault="00A07EFF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28</w:t>
      </w:r>
      <w:r>
        <w:rPr>
          <w:szCs w:val="24"/>
        </w:rPr>
        <w:t>. Pagerinti slaugos, slaugos ir palaikomojo gydymo,</w:t>
      </w:r>
      <w:r>
        <w:rPr>
          <w:b/>
          <w:szCs w:val="24"/>
        </w:rPr>
        <w:t xml:space="preserve"> </w:t>
      </w:r>
      <w:r>
        <w:rPr>
          <w:szCs w:val="24"/>
        </w:rPr>
        <w:t>paliatyviosios pagalbos paslaugų asmens sveikatos priežiūros įstaigose ir pacientų namuose prieinamumą vyresnio amžiaus žmonėms, siekiant pagerinti šių asmen</w:t>
      </w:r>
      <w:r>
        <w:rPr>
          <w:szCs w:val="24"/>
        </w:rPr>
        <w:t>ų gyvenimo kokybę.“</w:t>
      </w:r>
    </w:p>
    <w:p w14:paraId="7EF6FC54" w14:textId="77777777" w:rsidR="00580EF1" w:rsidRDefault="00A07EFF">
      <w:pPr>
        <w:ind w:firstLine="76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51 punktą ir jį išdėstau taip:</w:t>
      </w:r>
    </w:p>
    <w:p w14:paraId="643B268A" w14:textId="3D8ED96D" w:rsidR="00580EF1" w:rsidRDefault="00A07EFF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51</w:t>
      </w:r>
      <w:r>
        <w:rPr>
          <w:szCs w:val="24"/>
        </w:rPr>
        <w:t>. Veiksmų plano krypties uždaviniui – pagerinti slaugos, slaugos ir palaikomojo</w:t>
      </w:r>
      <w:r>
        <w:rPr>
          <w:b/>
          <w:szCs w:val="24"/>
        </w:rPr>
        <w:t xml:space="preserve"> </w:t>
      </w:r>
      <w:r>
        <w:rPr>
          <w:szCs w:val="24"/>
        </w:rPr>
        <w:t>gydymo,</w:t>
      </w:r>
      <w:r>
        <w:rPr>
          <w:b/>
          <w:szCs w:val="24"/>
        </w:rPr>
        <w:t xml:space="preserve"> </w:t>
      </w:r>
      <w:r>
        <w:rPr>
          <w:szCs w:val="24"/>
        </w:rPr>
        <w:t>paliatyviosios pagalbos paslaugų asmens sveikatos priežiūros įstaigose ir pacientų namuose p</w:t>
      </w:r>
      <w:r>
        <w:rPr>
          <w:szCs w:val="24"/>
        </w:rPr>
        <w:t>rieinamumą vyresnio amžiaus žmonėms, siekiant pagerinti šių asmenų gyvenimo kokybę – įgyvendinti numatoma:</w:t>
      </w:r>
    </w:p>
    <w:p w14:paraId="4C425812" w14:textId="6A2DC09A" w:rsidR="00580EF1" w:rsidRDefault="00A07EFF">
      <w:pPr>
        <w:ind w:firstLine="709"/>
        <w:jc w:val="both"/>
        <w:rPr>
          <w:szCs w:val="24"/>
        </w:rPr>
      </w:pPr>
      <w:r>
        <w:rPr>
          <w:szCs w:val="24"/>
        </w:rPr>
        <w:t>51.1</w:t>
      </w:r>
      <w:r>
        <w:rPr>
          <w:szCs w:val="24"/>
        </w:rPr>
        <w:t>. ASPĮ, kuriose teikiamos / bus teikiamos slaugos, slaugos ir palaikomojo gydymo,</w:t>
      </w:r>
      <w:r>
        <w:rPr>
          <w:b/>
          <w:szCs w:val="24"/>
        </w:rPr>
        <w:t xml:space="preserve"> </w:t>
      </w:r>
      <w:r>
        <w:rPr>
          <w:szCs w:val="24"/>
        </w:rPr>
        <w:t>paliatyviosios pagalbos paslaugos ir (ar) kurios teikia / tei</w:t>
      </w:r>
      <w:r>
        <w:rPr>
          <w:szCs w:val="24"/>
        </w:rPr>
        <w:t>ks tokias paslaugas pacientų namuose, tokioms paslaugoms teikti atitinkamų tarnybų / padalinių įkūrimas, infrastruktūros sukūrimas ir (ar) atnaujinimas (statinių, patalpų modernizavimas, rekonstrukcija ir (ar)</w:t>
      </w:r>
      <w:r>
        <w:rPr>
          <w:b/>
          <w:szCs w:val="24"/>
        </w:rPr>
        <w:t xml:space="preserve"> </w:t>
      </w:r>
      <w:r>
        <w:rPr>
          <w:szCs w:val="24"/>
        </w:rPr>
        <w:t>remontas, įrangos bei transporto priemonių įsi</w:t>
      </w:r>
      <w:r>
        <w:rPr>
          <w:szCs w:val="24"/>
        </w:rPr>
        <w:t>gijimas). Vykdytojai: ASPĮ, teikiančios pirminės sveikatos priežiūros paslaugas;</w:t>
      </w:r>
    </w:p>
    <w:p w14:paraId="28397F82" w14:textId="77777777" w:rsidR="00580EF1" w:rsidRDefault="00A07EFF">
      <w:pPr>
        <w:ind w:firstLine="709"/>
        <w:jc w:val="both"/>
        <w:rPr>
          <w:szCs w:val="24"/>
        </w:rPr>
      </w:pPr>
      <w:r>
        <w:rPr>
          <w:szCs w:val="24"/>
        </w:rPr>
        <w:t>51.2</w:t>
      </w:r>
      <w:r>
        <w:rPr>
          <w:szCs w:val="24"/>
        </w:rPr>
        <w:t>. sveikatos priežiūros specialistų, teikiančių slaugos paslaugas, kvalifikacijos tobulinimas pagal aukštosios mokyklos ar Sveikatos priežiūros ir farmacijos specialist</w:t>
      </w:r>
      <w:r>
        <w:rPr>
          <w:szCs w:val="24"/>
        </w:rPr>
        <w:t>ų kompetencijų centro parengtą mokymo programą. Tikslinga tobulinti apie 500 sveikatos priežiūros specialistų (gydytojų, slaugytojų, socialinių darbuotojų ir kt.)</w:t>
      </w:r>
      <w:r>
        <w:rPr>
          <w:i/>
          <w:szCs w:val="24"/>
        </w:rPr>
        <w:t>,</w:t>
      </w:r>
      <w:r>
        <w:rPr>
          <w:szCs w:val="24"/>
        </w:rPr>
        <w:t xml:space="preserve"> teikiančių šias paslaugas, kvalifikaciją. Vykdytojas – Sveikatos priežiūros ir farmacijos sp</w:t>
      </w:r>
      <w:r>
        <w:rPr>
          <w:szCs w:val="24"/>
        </w:rPr>
        <w:t>ecialistų kompetencijų centras;</w:t>
      </w:r>
    </w:p>
    <w:p w14:paraId="40DD7751" w14:textId="09C419D9" w:rsidR="00580EF1" w:rsidRDefault="00A07EFF">
      <w:pPr>
        <w:ind w:firstLine="709"/>
        <w:jc w:val="both"/>
        <w:rPr>
          <w:szCs w:val="24"/>
        </w:rPr>
      </w:pPr>
      <w:r>
        <w:rPr>
          <w:szCs w:val="24"/>
        </w:rPr>
        <w:t>51.3</w:t>
      </w:r>
      <w:r>
        <w:rPr>
          <w:szCs w:val="24"/>
        </w:rPr>
        <w:t>. mažinant asmenų, sergančių CD, slaugos paslaugų prieinamumo netolygumus savivaldybėse, plėtoti slaugos paslaugas sergantiems CD asmenims, įkuriant asmens sveikatos priežiūros įstaigose, kuriose užtikrinamos antrini</w:t>
      </w:r>
      <w:r>
        <w:rPr>
          <w:szCs w:val="24"/>
        </w:rPr>
        <w:t xml:space="preserve">o lygio asmens sveikatos priežiūros paslaugos, sergančių CD asmenų slaugos kabinetus (kabinetų įkūrimas, patalpų remontas, diabetinės pėdos priežiūros medicinos įrangos įsigijimas, metodinių priemonių pacientų mokymo paslaugoms įsigijimas ir pan.). Asmens </w:t>
      </w:r>
      <w:r>
        <w:rPr>
          <w:szCs w:val="24"/>
        </w:rPr>
        <w:t>sveikatos priežiūros įstaigos atrinktos vadovaujantis šiais kriterijais: įstaigoje užtikrinamos antrinio lygio asmens sveikatos priežiūros paslaugos, įstaiga yra savivaldybėje, kurioje šiuo metu nėra teikiamos asmenų, sergančių cukriniu diabetu, slaugos pa</w:t>
      </w:r>
      <w:r>
        <w:rPr>
          <w:szCs w:val="24"/>
        </w:rPr>
        <w:t>slaugos ir kurioje sergančių cukriniu diabetu asmenų skaičius yra ne mažesnis kaip 500. Vykdytojai: VšĮ Biržų ligoninė, VšĮ Druskininkų ligoninė, VšĮ Jurbarko ligoninė, Kretingos rajono savivaldybės viešoji įstaiga Kretingos ligoninė, VšĮ Kupiškio ligoninė</w:t>
      </w:r>
      <w:r>
        <w:rPr>
          <w:szCs w:val="24"/>
        </w:rPr>
        <w:t>, VšĮ Lazdijų ligoninė, VšĮ Molėtų ligoninė, VšĮ Pakruojo ligoninė, VšĮ Širvintų ligoninė, VšĮ Švenčionių rajono ligoninė, VšĮ Trakų ligoninė, VšĮ Varėnos ligoninė, Zarasų rajono savivaldybės viešoji įstaiga Zarasų ligoninė;</w:t>
      </w:r>
    </w:p>
    <w:p w14:paraId="271FFBAE" w14:textId="7AF98B9C" w:rsidR="00580EF1" w:rsidRDefault="00A07EFF" w:rsidP="00A07EFF">
      <w:pPr>
        <w:ind w:firstLine="709"/>
        <w:jc w:val="both"/>
        <w:rPr>
          <w:szCs w:val="24"/>
        </w:rPr>
      </w:pPr>
      <w:r>
        <w:rPr>
          <w:szCs w:val="24"/>
        </w:rPr>
        <w:t>51.4</w:t>
      </w:r>
      <w:r>
        <w:rPr>
          <w:szCs w:val="24"/>
        </w:rPr>
        <w:t>. organizuoti slaugytoj</w:t>
      </w:r>
      <w:r>
        <w:rPr>
          <w:szCs w:val="24"/>
        </w:rPr>
        <w:t>ų diabetologų rengimą pagal 160 val. mokymo programą ir papildomus tęstinius profesinės kvalifikacijos tobulinimo kursus slaugytojų diabetologų kompetencijai palaikyti, atsižvelgiant į slaugos mokslo pažangą. Būtų tikslinga ne mažiau kaip 60 slaugytojų dia</w:t>
      </w:r>
      <w:r>
        <w:rPr>
          <w:szCs w:val="24"/>
        </w:rPr>
        <w:t xml:space="preserve">betologų mokyti papildomai (3 dienų seminaras (24 val.) ar 1 savaitės kursai (40 val.). Vykdytojas – Sveikatos priežiūros ir farmacijos specialistų kompetencijų centras.“ </w:t>
      </w:r>
    </w:p>
    <w:bookmarkStart w:id="0" w:name="_GoBack" w:displacedByCustomXml="prev"/>
    <w:p w14:paraId="4D555198" w14:textId="77777777" w:rsidR="00A07EFF" w:rsidRDefault="00A07EFF">
      <w:pPr>
        <w:widowControl w:val="0"/>
        <w:ind w:left="57" w:right="57"/>
      </w:pPr>
    </w:p>
    <w:p w14:paraId="66FD6C9B" w14:textId="77777777" w:rsidR="00A07EFF" w:rsidRDefault="00A07EFF">
      <w:pPr>
        <w:widowControl w:val="0"/>
        <w:ind w:left="57" w:right="57"/>
      </w:pPr>
    </w:p>
    <w:p w14:paraId="233C753D" w14:textId="77777777" w:rsidR="00A07EFF" w:rsidRDefault="00A07EFF">
      <w:pPr>
        <w:widowControl w:val="0"/>
        <w:ind w:left="57" w:right="57"/>
      </w:pPr>
    </w:p>
    <w:p w14:paraId="1107105D" w14:textId="17D693C7" w:rsidR="00580EF1" w:rsidRDefault="00A07EFF">
      <w:pPr>
        <w:widowControl w:val="0"/>
        <w:ind w:left="57" w:right="57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apsaugos ministras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</w:t>
      </w:r>
      <w:r>
        <w:rPr>
          <w:szCs w:val="24"/>
          <w:lang w:eastAsia="lt-LT"/>
        </w:rPr>
        <w:t>Jura</w:t>
      </w:r>
      <w:r>
        <w:rPr>
          <w:szCs w:val="24"/>
          <w:lang w:eastAsia="lt-LT"/>
        </w:rPr>
        <w:t xml:space="preserve">s </w:t>
      </w:r>
      <w:proofErr w:type="spellStart"/>
      <w:r>
        <w:rPr>
          <w:szCs w:val="24"/>
          <w:lang w:eastAsia="lt-LT"/>
        </w:rPr>
        <w:t>Požela</w:t>
      </w:r>
      <w:proofErr w:type="spellEnd"/>
    </w:p>
    <w:p w14:paraId="10236A77" w14:textId="77777777" w:rsidR="00580EF1" w:rsidRDefault="00A07EFF">
      <w:pPr>
        <w:widowControl w:val="0"/>
        <w:rPr>
          <w:szCs w:val="24"/>
          <w:lang w:eastAsia="lt-LT"/>
        </w:rPr>
      </w:pPr>
    </w:p>
    <w:bookmarkEnd w:id="0" w:displacedByCustomXml="next"/>
    <w:sectPr w:rsidR="00580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5" w:right="569" w:bottom="720" w:left="1809" w:header="567" w:footer="567" w:gutter="0"/>
      <w:cols w:space="60"/>
      <w:noEndnote/>
      <w:titlePg/>
    </w:sectPr>
  </w:body>
</w:document>
</file>

<file path=word/commentsExtended.xml><?xml version="1.0" encoding="utf-8"?>
<w15:commentsEx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82E4" w15:done="0"/>
  <w15:commentEx w15:paraId="11B936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15B5" w14:textId="77777777" w:rsidR="00580EF1" w:rsidRDefault="00A07EF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61AF1E07" w14:textId="77777777" w:rsidR="00580EF1" w:rsidRDefault="00A07EF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F41" w14:textId="77777777" w:rsidR="00580EF1" w:rsidRDefault="00580EF1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CF44" w14:textId="77777777" w:rsidR="00580EF1" w:rsidRDefault="00580EF1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796D" w14:textId="77777777" w:rsidR="00580EF1" w:rsidRDefault="00580EF1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CB353" w14:textId="77777777" w:rsidR="00580EF1" w:rsidRDefault="00A07EF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6037793" w14:textId="77777777" w:rsidR="00580EF1" w:rsidRDefault="00A07EFF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8419" w14:textId="77777777" w:rsidR="00580EF1" w:rsidRDefault="00580EF1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C670" w14:textId="77777777" w:rsidR="00580EF1" w:rsidRDefault="00A07EFF">
    <w:pPr>
      <w:widowControl w:val="0"/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3D256B23" w14:textId="77777777" w:rsidR="00580EF1" w:rsidRDefault="00580EF1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CC6" w14:textId="77777777" w:rsidR="00580EF1" w:rsidRDefault="00580EF1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tina">
    <w15:presenceInfo w15:providerId="None" w15:userId="Valen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A"/>
    <w:rsid w:val="003B7EEA"/>
    <w:rsid w:val="00580EF1"/>
    <w:rsid w:val="00A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E5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07E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0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07E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0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11/relationships/commentsExtended" Target="commentsExtended.xml"/>
  <Relationship Id="rId18" Type="http://schemas.microsoft.com/office/2011/relationships/people" Target="people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3984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2016-05-19T17:07:00Z</dcterms:created>
  <dc:creator>Inga Cechanovičienė</dc:creator>
  <lastModifiedBy>SKAPAITĖ Dalia</lastModifiedBy>
  <lastPrinted>2016-05-03T08:00:00Z</lastPrinted>
  <dcterms:modified xsi:type="dcterms:W3CDTF">2016-05-19T17:09:00Z</dcterms:modified>
  <revision>3</revision>
</coreProperties>
</file>