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731BE5F3" w14:textId="6B3CAD67" w:rsidR="005120F5" w:rsidRDefault="00845662" w:rsidP="00845662">
      <w:pPr>
        <w:tabs>
          <w:tab w:val="center" w:pos="4153"/>
          <w:tab w:val="right" w:pos="8306"/>
        </w:tabs>
        <w:jc w:val="center"/>
        <w:rPr>
          <w:caps/>
          <w:sz w:val="22"/>
        </w:rPr>
      </w:pPr>
      <w:r>
        <w:rPr>
          <w:caps/>
          <w:noProof/>
          <w:lang w:eastAsia="lt-LT"/>
        </w:rPr>
        <w:drawing>
          <wp:inline distT="0" distB="0" distL="0" distR="0" wp14:anchorId="731BE610" wp14:editId="731BE61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bookmarkEnd w:id="0"/>
    </w:p>
    <w:p w14:paraId="731BE5F4" w14:textId="77777777" w:rsidR="005120F5" w:rsidRDefault="005120F5">
      <w:pPr>
        <w:jc w:val="center"/>
        <w:rPr>
          <w:caps/>
          <w:sz w:val="12"/>
          <w:szCs w:val="12"/>
        </w:rPr>
      </w:pPr>
    </w:p>
    <w:p w14:paraId="731BE5F5" w14:textId="77777777" w:rsidR="005120F5" w:rsidRDefault="00845662">
      <w:pPr>
        <w:jc w:val="center"/>
        <w:rPr>
          <w:b/>
          <w:bCs/>
          <w:caps/>
        </w:rPr>
      </w:pPr>
      <w:r>
        <w:rPr>
          <w:b/>
          <w:bCs/>
          <w:caps/>
        </w:rPr>
        <w:t>LIETUVOS RESPUBLIKOS</w:t>
      </w:r>
    </w:p>
    <w:p w14:paraId="731BE5F6" w14:textId="77777777" w:rsidR="005120F5" w:rsidRDefault="00845662">
      <w:pPr>
        <w:jc w:val="center"/>
        <w:rPr>
          <w:b/>
          <w:caps/>
        </w:rPr>
      </w:pPr>
      <w:r>
        <w:rPr>
          <w:b/>
          <w:caps/>
        </w:rPr>
        <w:t>PREKIŲ ŽENKLŲ ĮSTATYMO NR. VIII-1981 2, 11 IR 55</w:t>
      </w:r>
      <w:r>
        <w:rPr>
          <w:b/>
          <w:caps/>
          <w:vertAlign w:val="superscript"/>
        </w:rPr>
        <w:t>1</w:t>
      </w:r>
      <w:r>
        <w:rPr>
          <w:b/>
          <w:caps/>
        </w:rPr>
        <w:t xml:space="preserve"> STRAIPSNIŲ PAKEITIMO</w:t>
      </w:r>
    </w:p>
    <w:p w14:paraId="731BE5F7" w14:textId="77777777" w:rsidR="005120F5" w:rsidRDefault="00845662">
      <w:pPr>
        <w:jc w:val="center"/>
        <w:rPr>
          <w:caps/>
        </w:rPr>
      </w:pPr>
      <w:r>
        <w:rPr>
          <w:b/>
          <w:caps/>
        </w:rPr>
        <w:t>ĮSTATYMAS</w:t>
      </w:r>
    </w:p>
    <w:p w14:paraId="731BE5F8" w14:textId="77777777" w:rsidR="005120F5" w:rsidRDefault="005120F5">
      <w:pPr>
        <w:jc w:val="center"/>
        <w:rPr>
          <w:b/>
          <w:caps/>
        </w:rPr>
      </w:pPr>
    </w:p>
    <w:p w14:paraId="731BE5F9" w14:textId="77777777" w:rsidR="005120F5" w:rsidRDefault="00845662">
      <w:pPr>
        <w:jc w:val="center"/>
        <w:rPr>
          <w:szCs w:val="24"/>
        </w:rPr>
      </w:pPr>
      <w:r>
        <w:rPr>
          <w:szCs w:val="24"/>
          <w:lang w:val="en-US"/>
        </w:rPr>
        <w:t>2017</w:t>
      </w:r>
      <w:r>
        <w:rPr>
          <w:szCs w:val="24"/>
        </w:rPr>
        <w:t xml:space="preserve"> m. </w:t>
      </w:r>
      <w:proofErr w:type="spellStart"/>
      <w:r>
        <w:rPr>
          <w:szCs w:val="24"/>
          <w:lang w:val="en-US"/>
        </w:rPr>
        <w:t>birželio</w:t>
      </w:r>
      <w:proofErr w:type="spellEnd"/>
      <w:r>
        <w:rPr>
          <w:szCs w:val="24"/>
        </w:rPr>
        <w:t xml:space="preserve"> </w:t>
      </w:r>
      <w:r>
        <w:rPr>
          <w:szCs w:val="24"/>
          <w:lang w:val="en-US"/>
        </w:rPr>
        <w:t>29</w:t>
      </w:r>
      <w:r>
        <w:rPr>
          <w:szCs w:val="24"/>
        </w:rPr>
        <w:t xml:space="preserve"> d. Nr. </w:t>
      </w:r>
      <w:r>
        <w:rPr>
          <w:szCs w:val="24"/>
          <w:lang w:val="en-US"/>
        </w:rPr>
        <w:t>XIII-549</w:t>
      </w:r>
    </w:p>
    <w:p w14:paraId="731BE5FA" w14:textId="77777777" w:rsidR="005120F5" w:rsidRDefault="00845662">
      <w:pPr>
        <w:jc w:val="center"/>
        <w:rPr>
          <w:szCs w:val="24"/>
        </w:rPr>
      </w:pPr>
      <w:r>
        <w:rPr>
          <w:szCs w:val="24"/>
        </w:rPr>
        <w:t>Vilnius</w:t>
      </w:r>
    </w:p>
    <w:p w14:paraId="731BE5FB" w14:textId="77777777" w:rsidR="005120F5" w:rsidRDefault="005120F5">
      <w:pPr>
        <w:jc w:val="center"/>
        <w:rPr>
          <w:sz w:val="22"/>
        </w:rPr>
      </w:pPr>
    </w:p>
    <w:p w14:paraId="731BE5FE" w14:textId="77777777" w:rsidR="005120F5" w:rsidRDefault="005120F5">
      <w:pPr>
        <w:tabs>
          <w:tab w:val="center" w:pos="4153"/>
          <w:tab w:val="right" w:pos="8306"/>
        </w:tabs>
        <w:rPr>
          <w:rFonts w:ascii="TimesLT" w:hAnsi="TimesLT"/>
          <w:lang w:val="en-US"/>
        </w:rPr>
      </w:pPr>
    </w:p>
    <w:p w14:paraId="731BE5FF" w14:textId="77777777" w:rsidR="005120F5" w:rsidRDefault="00845662">
      <w:pPr>
        <w:spacing w:line="360" w:lineRule="auto"/>
        <w:ind w:firstLine="720"/>
        <w:jc w:val="both"/>
        <w:rPr>
          <w:b/>
          <w:szCs w:val="24"/>
        </w:rPr>
      </w:pPr>
      <w:r>
        <w:rPr>
          <w:b/>
          <w:szCs w:val="24"/>
        </w:rPr>
        <w:t>1</w:t>
      </w:r>
      <w:r>
        <w:rPr>
          <w:b/>
          <w:szCs w:val="24"/>
        </w:rPr>
        <w:t xml:space="preserve"> straipsnis. </w:t>
      </w:r>
      <w:r>
        <w:rPr>
          <w:b/>
          <w:szCs w:val="24"/>
        </w:rPr>
        <w:t>2 straipsnio pakeitimas</w:t>
      </w:r>
    </w:p>
    <w:p w14:paraId="731BE600" w14:textId="77777777" w:rsidR="005120F5" w:rsidRDefault="00845662">
      <w:pPr>
        <w:ind w:firstLine="720"/>
        <w:jc w:val="both"/>
        <w:rPr>
          <w:szCs w:val="24"/>
        </w:rPr>
      </w:pPr>
      <w:r>
        <w:rPr>
          <w:szCs w:val="24"/>
        </w:rPr>
        <w:t>Pripažinti netekusia galios 2 straipsnio 8 dalį.</w:t>
      </w:r>
    </w:p>
    <w:p w14:paraId="731BE601" w14:textId="77777777" w:rsidR="005120F5" w:rsidRDefault="00845662">
      <w:pPr>
        <w:spacing w:line="360" w:lineRule="auto"/>
        <w:ind w:firstLine="720"/>
        <w:jc w:val="both"/>
        <w:rPr>
          <w:szCs w:val="24"/>
          <w:lang w:eastAsia="lt-LT"/>
        </w:rPr>
      </w:pPr>
    </w:p>
    <w:p w14:paraId="731BE602" w14:textId="77777777" w:rsidR="005120F5" w:rsidRDefault="00845662">
      <w:pPr>
        <w:spacing w:line="360" w:lineRule="auto"/>
        <w:ind w:firstLine="720"/>
        <w:jc w:val="both"/>
        <w:rPr>
          <w:b/>
          <w:szCs w:val="24"/>
        </w:rPr>
      </w:pPr>
      <w:r>
        <w:rPr>
          <w:b/>
          <w:szCs w:val="24"/>
        </w:rPr>
        <w:t>2</w:t>
      </w:r>
      <w:r>
        <w:rPr>
          <w:b/>
          <w:szCs w:val="24"/>
        </w:rPr>
        <w:t xml:space="preserve"> straipsnis. </w:t>
      </w:r>
      <w:r>
        <w:rPr>
          <w:b/>
          <w:szCs w:val="24"/>
        </w:rPr>
        <w:t>11 straipsnio pakeitimas</w:t>
      </w:r>
    </w:p>
    <w:p w14:paraId="731BE603" w14:textId="77777777" w:rsidR="005120F5" w:rsidRDefault="00845662">
      <w:pPr>
        <w:spacing w:line="360" w:lineRule="auto"/>
        <w:ind w:firstLine="720"/>
        <w:jc w:val="both"/>
        <w:rPr>
          <w:color w:val="000000"/>
          <w:szCs w:val="24"/>
        </w:rPr>
      </w:pPr>
      <w:r>
        <w:rPr>
          <w:color w:val="000000"/>
          <w:szCs w:val="24"/>
        </w:rPr>
        <w:t>Pakeisti 11 straipsnio 2 dalį ir ją išdėstyti taip:</w:t>
      </w:r>
    </w:p>
    <w:p w14:paraId="731BE604" w14:textId="77777777" w:rsidR="005120F5" w:rsidRDefault="00845662">
      <w:pPr>
        <w:spacing w:line="360" w:lineRule="auto"/>
        <w:ind w:firstLine="720"/>
        <w:jc w:val="both"/>
        <w:rPr>
          <w:szCs w:val="24"/>
          <w:lang w:eastAsia="lt-LT"/>
        </w:rPr>
      </w:pPr>
      <w:r>
        <w:rPr>
          <w:color w:val="000000"/>
          <w:szCs w:val="24"/>
        </w:rPr>
        <w:t>„</w:t>
      </w:r>
      <w:r>
        <w:rPr>
          <w:color w:val="000000"/>
          <w:szCs w:val="24"/>
        </w:rPr>
        <w:t>2</w:t>
      </w:r>
      <w:r>
        <w:rPr>
          <w:color w:val="000000"/>
          <w:szCs w:val="24"/>
        </w:rPr>
        <w:t>. Paraišką pareiškėjo vardu</w:t>
      </w:r>
      <w:r>
        <w:rPr>
          <w:color w:val="000000"/>
          <w:szCs w:val="24"/>
        </w:rPr>
        <w:t xml:space="preserve"> gali paduoti ir jo atstovas. Užsienio valstybių fiziniai asmenys, nuolat negyvenantys Lietuvos Respublikoje arba kitoje Europos Sąjungos valstybėje narėje ar kitoje Europos ekonominės erdvės valstybėje, ir užsienio valstybių juridiniai asmenys, neturintys</w:t>
      </w:r>
      <w:r>
        <w:rPr>
          <w:color w:val="000000"/>
          <w:szCs w:val="24"/>
        </w:rPr>
        <w:t xml:space="preserve"> Lietuvos Respublikoje įregistruoto filialo arba atstovybės arba kitoje Europos Sąjungos valstybėje narėje ar kitoje Europos ekonominės erdvės valstybėje savo buveinės, filialo arba atstovybės, paraiškas Valstybiniam patentų biurui paduoda ir visus su ženk</w:t>
      </w:r>
      <w:r>
        <w:rPr>
          <w:color w:val="000000"/>
          <w:szCs w:val="24"/>
        </w:rPr>
        <w:t>lo registracija susijusius veiksmus Valstybiniame patentų biure, įskaitant atstovavimą Apeliaciniame skyriuje, atlieka per patentinį patikėtinį.“</w:t>
      </w:r>
    </w:p>
    <w:p w14:paraId="731BE605" w14:textId="77777777" w:rsidR="005120F5" w:rsidRDefault="00845662">
      <w:pPr>
        <w:ind w:firstLine="720"/>
        <w:jc w:val="both"/>
        <w:rPr>
          <w:szCs w:val="24"/>
          <w:lang w:eastAsia="lt-LT"/>
        </w:rPr>
      </w:pPr>
    </w:p>
    <w:p w14:paraId="731BE606" w14:textId="77777777" w:rsidR="005120F5" w:rsidRDefault="00845662">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55</w:t>
      </w:r>
      <w:r>
        <w:rPr>
          <w:b/>
          <w:szCs w:val="24"/>
          <w:vertAlign w:val="superscript"/>
          <w:lang w:eastAsia="lt-LT"/>
        </w:rPr>
        <w:t>1</w:t>
      </w:r>
      <w:r>
        <w:rPr>
          <w:b/>
          <w:szCs w:val="24"/>
          <w:lang w:eastAsia="lt-LT"/>
        </w:rPr>
        <w:t xml:space="preserve"> straipsnio </w:t>
      </w:r>
      <w:r>
        <w:rPr>
          <w:b/>
          <w:szCs w:val="24"/>
        </w:rPr>
        <w:t>pakeitimas</w:t>
      </w:r>
    </w:p>
    <w:p w14:paraId="731BE607" w14:textId="77777777" w:rsidR="005120F5" w:rsidRDefault="00845662">
      <w:pPr>
        <w:spacing w:line="360" w:lineRule="auto"/>
        <w:ind w:firstLine="720"/>
        <w:jc w:val="both"/>
        <w:rPr>
          <w:bCs/>
          <w:color w:val="000000"/>
          <w:szCs w:val="24"/>
          <w:lang w:eastAsia="lt-LT"/>
        </w:rPr>
      </w:pPr>
      <w:r>
        <w:rPr>
          <w:bCs/>
          <w:color w:val="000000"/>
          <w:szCs w:val="24"/>
          <w:lang w:eastAsia="lt-LT"/>
        </w:rPr>
        <w:t xml:space="preserve">Papildyti </w:t>
      </w:r>
      <w:r>
        <w:rPr>
          <w:szCs w:val="24"/>
          <w:lang w:eastAsia="lt-LT"/>
        </w:rPr>
        <w:t>55</w:t>
      </w:r>
      <w:r>
        <w:rPr>
          <w:szCs w:val="24"/>
          <w:vertAlign w:val="superscript"/>
          <w:lang w:eastAsia="lt-LT"/>
        </w:rPr>
        <w:t>1</w:t>
      </w:r>
      <w:r>
        <w:rPr>
          <w:szCs w:val="24"/>
          <w:lang w:eastAsia="lt-LT"/>
        </w:rPr>
        <w:t xml:space="preserve"> straipsnį 4 dalimi:</w:t>
      </w:r>
    </w:p>
    <w:p w14:paraId="731BE608" w14:textId="77777777" w:rsidR="005120F5" w:rsidRDefault="00845662">
      <w:pPr>
        <w:spacing w:line="360" w:lineRule="auto"/>
        <w:ind w:firstLine="720"/>
        <w:jc w:val="both"/>
        <w:rPr>
          <w:szCs w:val="24"/>
        </w:rPr>
      </w:pPr>
      <w:r>
        <w:rPr>
          <w:bCs/>
          <w:color w:val="000000"/>
          <w:szCs w:val="24"/>
        </w:rPr>
        <w:t>„</w:t>
      </w:r>
      <w:r>
        <w:rPr>
          <w:bCs/>
          <w:color w:val="000000"/>
          <w:szCs w:val="24"/>
        </w:rPr>
        <w:t>4</w:t>
      </w:r>
      <w:r>
        <w:rPr>
          <w:bCs/>
          <w:color w:val="000000"/>
          <w:szCs w:val="24"/>
        </w:rPr>
        <w:t xml:space="preserve">. Lietuvos </w:t>
      </w:r>
      <w:r>
        <w:rPr>
          <w:bCs/>
          <w:color w:val="000000"/>
          <w:szCs w:val="24"/>
        </w:rPr>
        <w:t>apeliacinis teismas pagal R</w:t>
      </w:r>
      <w:r>
        <w:rPr>
          <w:szCs w:val="24"/>
        </w:rPr>
        <w:t>eglamento dėl Bendrijos prekių ženklo</w:t>
      </w:r>
      <w:r>
        <w:rPr>
          <w:b/>
          <w:szCs w:val="24"/>
        </w:rPr>
        <w:t xml:space="preserve"> </w:t>
      </w:r>
      <w:r>
        <w:rPr>
          <w:bCs/>
          <w:color w:val="000000"/>
          <w:szCs w:val="24"/>
        </w:rPr>
        <w:t xml:space="preserve">86 straipsnio 2 dalį </w:t>
      </w:r>
      <w:r>
        <w:rPr>
          <w:szCs w:val="24"/>
        </w:rPr>
        <w:t>suinteresuotos šalies prašymu,</w:t>
      </w:r>
      <w:r>
        <w:rPr>
          <w:b/>
          <w:szCs w:val="24"/>
        </w:rPr>
        <w:t xml:space="preserve"> </w:t>
      </w:r>
      <w:r>
        <w:rPr>
          <w:bCs/>
          <w:color w:val="000000"/>
          <w:szCs w:val="24"/>
        </w:rPr>
        <w:t xml:space="preserve">pateikus teismui Europos Sąjungos intelektinės nuosavybės tarnybos sprendimo dėl atlyginamų išlaidų dydžio originalą ar patvirtintą kopiją </w:t>
      </w:r>
      <w:r>
        <w:rPr>
          <w:bCs/>
          <w:color w:val="000000"/>
          <w:szCs w:val="24"/>
        </w:rPr>
        <w:t xml:space="preserve">kartu su patvirtintu sprendimo vertimu į lietuvių kalbą, </w:t>
      </w:r>
      <w:r>
        <w:rPr>
          <w:szCs w:val="24"/>
        </w:rPr>
        <w:t>ne vėliau kaip per penkias</w:t>
      </w:r>
      <w:r>
        <w:rPr>
          <w:b/>
          <w:szCs w:val="24"/>
        </w:rPr>
        <w:t xml:space="preserve"> </w:t>
      </w:r>
      <w:r>
        <w:rPr>
          <w:szCs w:val="24"/>
        </w:rPr>
        <w:t>darbo dienas</w:t>
      </w:r>
      <w:r>
        <w:rPr>
          <w:b/>
          <w:szCs w:val="24"/>
        </w:rPr>
        <w:t xml:space="preserve"> </w:t>
      </w:r>
      <w:r>
        <w:rPr>
          <w:szCs w:val="24"/>
        </w:rPr>
        <w:t>C</w:t>
      </w:r>
      <w:r>
        <w:rPr>
          <w:bCs/>
          <w:color w:val="000000"/>
          <w:szCs w:val="24"/>
        </w:rPr>
        <w:t xml:space="preserve">ivilinio proceso kodekso nustatyta tvarka patikrina įsiteisėjusio Europos Sąjungos intelektinės nuosavybės tarnybos sprendimo autentiškumą </w:t>
      </w:r>
      <w:r>
        <w:rPr>
          <w:szCs w:val="24"/>
        </w:rPr>
        <w:t>ir išduoda vykdomąj</w:t>
      </w:r>
      <w:r>
        <w:rPr>
          <w:szCs w:val="24"/>
        </w:rPr>
        <w:t>į raštą.“</w:t>
      </w:r>
    </w:p>
    <w:p w14:paraId="731BE609" w14:textId="77777777" w:rsidR="005120F5" w:rsidRDefault="00845662">
      <w:pPr>
        <w:ind w:firstLine="720"/>
        <w:jc w:val="both"/>
        <w:rPr>
          <w:szCs w:val="24"/>
          <w:lang w:eastAsia="lt-LT"/>
        </w:rPr>
      </w:pPr>
    </w:p>
    <w:p w14:paraId="731BE60A" w14:textId="77777777" w:rsidR="005120F5" w:rsidRDefault="00845662">
      <w:pPr>
        <w:spacing w:line="360" w:lineRule="auto"/>
        <w:ind w:firstLine="720"/>
        <w:jc w:val="both"/>
        <w:rPr>
          <w:szCs w:val="24"/>
        </w:rPr>
      </w:pPr>
      <w:r>
        <w:rPr>
          <w:b/>
          <w:szCs w:val="24"/>
          <w:lang w:eastAsia="lt-LT"/>
        </w:rPr>
        <w:t>4</w:t>
      </w:r>
      <w:r>
        <w:rPr>
          <w:b/>
          <w:szCs w:val="24"/>
          <w:lang w:eastAsia="lt-LT"/>
        </w:rPr>
        <w:t xml:space="preserve"> straipsnis. </w:t>
      </w:r>
      <w:r>
        <w:rPr>
          <w:b/>
          <w:szCs w:val="24"/>
          <w:lang w:eastAsia="lt-LT"/>
        </w:rPr>
        <w:t>Įstatymo įsigaliojimas</w:t>
      </w:r>
    </w:p>
    <w:p w14:paraId="731BE60B" w14:textId="77777777" w:rsidR="005120F5" w:rsidRDefault="00845662">
      <w:pPr>
        <w:tabs>
          <w:tab w:val="left" w:pos="1134"/>
        </w:tabs>
        <w:ind w:firstLine="720"/>
        <w:jc w:val="both"/>
        <w:rPr>
          <w:szCs w:val="24"/>
        </w:rPr>
      </w:pPr>
      <w:r>
        <w:rPr>
          <w:szCs w:val="24"/>
        </w:rPr>
        <w:t>Šis įstatymas, išskyrus 3 straipsnį, įsigalioja 2018 m. gegužės 1 d.</w:t>
      </w:r>
    </w:p>
    <w:p w14:paraId="731BE60C" w14:textId="77777777" w:rsidR="005120F5" w:rsidRDefault="00845662">
      <w:pPr>
        <w:ind w:firstLine="720"/>
        <w:jc w:val="both"/>
        <w:rPr>
          <w:i/>
          <w:szCs w:val="24"/>
        </w:rPr>
      </w:pPr>
    </w:p>
    <w:p w14:paraId="731BE60D" w14:textId="77777777" w:rsidR="005120F5" w:rsidRDefault="00845662">
      <w:pPr>
        <w:ind w:firstLine="720"/>
        <w:jc w:val="both"/>
        <w:rPr>
          <w:i/>
          <w:szCs w:val="24"/>
        </w:rPr>
      </w:pPr>
      <w:r>
        <w:rPr>
          <w:i/>
          <w:szCs w:val="24"/>
        </w:rPr>
        <w:t>Skelbiu šį Lietuvos Respublikos Seimo priimtą įstatymą.</w:t>
      </w:r>
    </w:p>
    <w:p w14:paraId="731BE60E" w14:textId="77777777" w:rsidR="005120F5" w:rsidRDefault="005120F5">
      <w:pPr>
        <w:spacing w:line="360" w:lineRule="auto"/>
      </w:pPr>
    </w:p>
    <w:p w14:paraId="731BE60F" w14:textId="77777777" w:rsidR="005120F5" w:rsidRDefault="00845662">
      <w:pPr>
        <w:tabs>
          <w:tab w:val="right" w:pos="9356"/>
        </w:tabs>
      </w:pPr>
      <w:r>
        <w:t>Respublikos Prezidentė</w:t>
      </w:r>
      <w:r>
        <w:rPr>
          <w:caps/>
        </w:rPr>
        <w:tab/>
      </w:r>
      <w:r>
        <w:t>Dalia Grybauskaitė</w:t>
      </w:r>
    </w:p>
    <w:sectPr w:rsidR="005120F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E614" w14:textId="77777777" w:rsidR="005120F5" w:rsidRDefault="00845662">
      <w:pPr>
        <w:rPr>
          <w:rFonts w:ascii="TimesLT" w:hAnsi="TimesLT"/>
          <w:lang w:val="en-US"/>
        </w:rPr>
      </w:pPr>
      <w:r>
        <w:rPr>
          <w:rFonts w:ascii="TimesLT" w:hAnsi="TimesLT"/>
          <w:lang w:val="en-US"/>
        </w:rPr>
        <w:separator/>
      </w:r>
    </w:p>
  </w:endnote>
  <w:endnote w:type="continuationSeparator" w:id="0">
    <w:p w14:paraId="731BE615" w14:textId="77777777" w:rsidR="005120F5" w:rsidRDefault="0084566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A" w14:textId="77777777" w:rsidR="005120F5" w:rsidRDefault="0084566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31BE61B" w14:textId="77777777" w:rsidR="005120F5" w:rsidRDefault="005120F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C" w14:textId="77777777" w:rsidR="005120F5" w:rsidRDefault="0084566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731BE61D" w14:textId="77777777" w:rsidR="005120F5" w:rsidRDefault="005120F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F" w14:textId="77777777" w:rsidR="005120F5" w:rsidRDefault="005120F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BE612" w14:textId="77777777" w:rsidR="005120F5" w:rsidRDefault="00845662">
      <w:pPr>
        <w:rPr>
          <w:rFonts w:ascii="TimesLT" w:hAnsi="TimesLT"/>
          <w:lang w:val="en-US"/>
        </w:rPr>
      </w:pPr>
      <w:r>
        <w:rPr>
          <w:rFonts w:ascii="TimesLT" w:hAnsi="TimesLT"/>
          <w:lang w:val="en-US"/>
        </w:rPr>
        <w:separator/>
      </w:r>
    </w:p>
  </w:footnote>
  <w:footnote w:type="continuationSeparator" w:id="0">
    <w:p w14:paraId="731BE613" w14:textId="77777777" w:rsidR="005120F5" w:rsidRDefault="0084566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6" w14:textId="77777777" w:rsidR="005120F5" w:rsidRDefault="0084566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31BE617" w14:textId="77777777" w:rsidR="005120F5" w:rsidRDefault="005120F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8" w14:textId="77777777" w:rsidR="005120F5" w:rsidRDefault="0084566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31BE619" w14:textId="77777777" w:rsidR="005120F5" w:rsidRDefault="005120F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E61E" w14:textId="77777777" w:rsidR="005120F5" w:rsidRDefault="005120F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8D"/>
    <w:rsid w:val="005120F5"/>
    <w:rsid w:val="0057128D"/>
    <w:rsid w:val="00845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1652</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1880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2017-07-11T13:45:00Z</dcterms:created>
  <dc:creator>DRAZDAUSKIENĖ Nijolė</dc:creator>
  <lastModifiedBy>GUMBYTĖ Danguolė</lastModifiedBy>
  <lastPrinted>2017-06-30T07:21:00Z</lastPrinted>
  <dcterms:modified xsi:type="dcterms:W3CDTF">2017-07-19T08:15:00Z</dcterms:modified>
  <revision>3</revision>
</coreProperties>
</file>