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D1D3" w14:textId="0FD3A3B4" w:rsidR="003378D0" w:rsidRDefault="00E20F1C">
      <w:pPr>
        <w:jc w:val="center"/>
        <w:rPr>
          <w:rFonts w:eastAsia="Calibri"/>
          <w:szCs w:val="22"/>
        </w:rPr>
      </w:pPr>
      <w:r>
        <w:rPr>
          <w:rFonts w:eastAsia="Calibri"/>
          <w:noProof/>
          <w:color w:val="000000"/>
          <w:sz w:val="22"/>
          <w:szCs w:val="22"/>
          <w:lang w:eastAsia="lt-LT"/>
        </w:rPr>
        <w:drawing>
          <wp:inline distT="0" distB="0" distL="0" distR="0" wp14:anchorId="012ED24B" wp14:editId="012ED24C">
            <wp:extent cx="54292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D1D4" w14:textId="77777777" w:rsidR="003378D0" w:rsidRDefault="00E20F1C">
      <w:pPr>
        <w:tabs>
          <w:tab w:val="left" w:pos="4820"/>
          <w:tab w:val="left" w:pos="7229"/>
        </w:tabs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 xml:space="preserve">VALSTYBINĖS MOKESČIŲ INSPEKCIJOS </w:t>
      </w:r>
      <w:r>
        <w:rPr>
          <w:rFonts w:eastAsia="Calibri"/>
          <w:b/>
          <w:caps/>
          <w:szCs w:val="22"/>
        </w:rPr>
        <w:br/>
        <w:t xml:space="preserve">PRIE LIETUVOS RESPUBLIKOS FINANSŲ MINISTERIJOS </w:t>
      </w:r>
      <w:r>
        <w:rPr>
          <w:rFonts w:eastAsia="Calibri"/>
          <w:b/>
          <w:caps/>
          <w:szCs w:val="22"/>
        </w:rPr>
        <w:br/>
        <w:t>VIRŠININKAS</w:t>
      </w:r>
    </w:p>
    <w:p w14:paraId="012ED1D5" w14:textId="77777777" w:rsidR="003378D0" w:rsidRDefault="003378D0">
      <w:pPr>
        <w:tabs>
          <w:tab w:val="left" w:pos="4820"/>
          <w:tab w:val="left" w:pos="7229"/>
        </w:tabs>
        <w:jc w:val="center"/>
        <w:rPr>
          <w:rFonts w:eastAsia="Calibri"/>
          <w:szCs w:val="22"/>
        </w:rPr>
      </w:pPr>
    </w:p>
    <w:p w14:paraId="012ED1D6" w14:textId="77777777" w:rsidR="003378D0" w:rsidRDefault="00E20F1C">
      <w:pPr>
        <w:tabs>
          <w:tab w:val="left" w:pos="4820"/>
          <w:tab w:val="left" w:pos="7229"/>
        </w:tabs>
        <w:spacing w:line="259" w:lineRule="auto"/>
        <w:jc w:val="center"/>
        <w:rPr>
          <w:rFonts w:eastAsia="Calibri"/>
          <w:b/>
          <w:caps/>
          <w:szCs w:val="24"/>
        </w:rPr>
      </w:pPr>
      <w:r>
        <w:rPr>
          <w:rFonts w:eastAsia="Calibri"/>
          <w:b/>
          <w:szCs w:val="24"/>
        </w:rPr>
        <w:t xml:space="preserve">ĮSAKYMAS </w:t>
      </w:r>
    </w:p>
    <w:p w14:paraId="012ED1D7" w14:textId="77777777" w:rsidR="003378D0" w:rsidRDefault="00E20F1C">
      <w:pPr>
        <w:tabs>
          <w:tab w:val="left" w:pos="4820"/>
          <w:tab w:val="right" w:pos="9638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caps/>
        </w:rPr>
        <w:t xml:space="preserve">DĖL </w:t>
      </w:r>
      <w:r>
        <w:rPr>
          <w:rFonts w:eastAsia="Calibri"/>
          <w:b/>
        </w:rPr>
        <w:t xml:space="preserve">VALSTYBINĖS MOKESČIŲ INSPEKCIJOS PRIE LIETUVOS RESPUBLIKOS FINANSŲ MINISTERIJOS VIRŠININKO </w:t>
      </w:r>
      <w:smartTag w:uri="urn:schemas-microsoft-com:office:smarttags" w:element="metricconverter">
        <w:smartTagPr>
          <w:attr w:name="ProductID" w:val="2004 m"/>
        </w:smartTagPr>
        <w:r>
          <w:rPr>
            <w:rFonts w:eastAsia="Calibri"/>
            <w:b/>
          </w:rPr>
          <w:t>2004 M</w:t>
        </w:r>
      </w:smartTag>
      <w:r>
        <w:rPr>
          <w:rFonts w:eastAsia="Calibri"/>
          <w:b/>
        </w:rPr>
        <w:t xml:space="preserve">. BALANDŽIO 6 D. ĮSAKYMO NR. VA-44 „DĖL NAUJĄ </w:t>
      </w:r>
      <w:r>
        <w:rPr>
          <w:rFonts w:eastAsia="Calibri"/>
          <w:b/>
        </w:rPr>
        <w:t>TRANSPORTO PRIEMONĘ IŠ KITOS EUROPOS SĄJUNGOS VALSTYBĖS NARĖS ĮSIGIJUSIO FIZINIO ASMENS DOKUMENTŲ PATEIKIMO IR PRIDĖTINĖS VERTĖS MOKESČIO APSKAIČIAVIMO TAISYKLIŲ PATVIRTINIMO“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PAKEITIMO </w:t>
      </w:r>
    </w:p>
    <w:p w14:paraId="012ED1D8" w14:textId="77777777" w:rsidR="003378D0" w:rsidRDefault="003378D0">
      <w:pPr>
        <w:tabs>
          <w:tab w:val="left" w:pos="4820"/>
          <w:tab w:val="left" w:pos="7229"/>
        </w:tabs>
        <w:spacing w:line="259" w:lineRule="auto"/>
        <w:jc w:val="center"/>
        <w:rPr>
          <w:rFonts w:eastAsia="Calibri"/>
        </w:rPr>
      </w:pPr>
    </w:p>
    <w:p w14:paraId="012ED1D9" w14:textId="77777777" w:rsidR="003378D0" w:rsidRDefault="00E20F1C">
      <w:pPr>
        <w:tabs>
          <w:tab w:val="left" w:pos="4820"/>
          <w:tab w:val="left" w:pos="7229"/>
        </w:tabs>
        <w:spacing w:line="259" w:lineRule="auto"/>
        <w:jc w:val="center"/>
        <w:rPr>
          <w:rFonts w:eastAsia="Calibri"/>
          <w:b/>
          <w:szCs w:val="24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rFonts w:eastAsia="Calibri"/>
            <w:szCs w:val="24"/>
          </w:rPr>
          <w:t>2014 m</w:t>
        </w:r>
      </w:smartTag>
      <w:r>
        <w:rPr>
          <w:rFonts w:eastAsia="Calibri"/>
          <w:szCs w:val="24"/>
        </w:rPr>
        <w:t>. spalio 8 d. Nr. VA-94</w:t>
      </w:r>
    </w:p>
    <w:p w14:paraId="012ED1DA" w14:textId="77777777" w:rsidR="003378D0" w:rsidRDefault="00E20F1C">
      <w:pPr>
        <w:tabs>
          <w:tab w:val="left" w:pos="4820"/>
          <w:tab w:val="left" w:pos="7229"/>
        </w:tabs>
        <w:spacing w:line="259" w:lineRule="auto"/>
        <w:jc w:val="center"/>
        <w:rPr>
          <w:rFonts w:eastAsia="Calibri"/>
          <w:b/>
          <w:szCs w:val="24"/>
        </w:rPr>
      </w:pPr>
      <w:r>
        <w:rPr>
          <w:rFonts w:eastAsia="Calibri"/>
          <w:szCs w:val="24"/>
        </w:rPr>
        <w:t>Vilnius</w:t>
      </w:r>
    </w:p>
    <w:p w14:paraId="012ED1DB" w14:textId="77777777" w:rsidR="003378D0" w:rsidRDefault="003378D0">
      <w:pPr>
        <w:ind w:firstLine="720"/>
        <w:jc w:val="both"/>
      </w:pPr>
    </w:p>
    <w:p w14:paraId="012ED1DC" w14:textId="77777777" w:rsidR="003378D0" w:rsidRDefault="00E20F1C">
      <w:pPr>
        <w:ind w:firstLine="720"/>
        <w:jc w:val="both"/>
        <w:rPr>
          <w:szCs w:val="24"/>
        </w:rPr>
      </w:pPr>
      <w:r>
        <w:rPr>
          <w:szCs w:val="24"/>
        </w:rPr>
        <w:t>Vadovaudamasis Valstybinės mo</w:t>
      </w:r>
      <w:r>
        <w:rPr>
          <w:szCs w:val="24"/>
        </w:rPr>
        <w:t xml:space="preserve">kesčių inspekcijos prie Lietuvos Respublikos finansų ministerijos nuostatų, patvirtintų Lietuvos Respublikos finansų ministro </w:t>
      </w:r>
      <w:smartTag w:uri="urn:schemas-microsoft-com:office:smarttags" w:element="metricconverter">
        <w:smartTagPr>
          <w:attr w:name="ProductID" w:val="1997 m"/>
        </w:smartTagPr>
        <w:r>
          <w:rPr>
            <w:szCs w:val="24"/>
          </w:rPr>
          <w:t>1997 m</w:t>
        </w:r>
      </w:smartTag>
      <w:r>
        <w:rPr>
          <w:szCs w:val="24"/>
        </w:rPr>
        <w:t>. liepos 29 d. įsakymu Nr. 110 „Dėl Valstybinės mokesčių inspekcijos prie Lietuvos Respublikos finansų ministerijos nuostatų</w:t>
      </w:r>
      <w:r>
        <w:rPr>
          <w:szCs w:val="24"/>
        </w:rPr>
        <w:t xml:space="preserve"> patvirtinimo“, 17 punktu ir 18.11 papunkčiu:</w:t>
      </w:r>
    </w:p>
    <w:p w14:paraId="012ED1DD" w14:textId="77777777" w:rsidR="003378D0" w:rsidRDefault="00E20F1C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 a k e i č i u Valstybinės mokesčių inspekcijos prie Lietuvos Respublikos finansų ministerijos viršininko </w:t>
      </w:r>
      <w:smartTag w:uri="urn:schemas-microsoft-com:office:smarttags" w:element="metricconverter">
        <w:smartTagPr>
          <w:attr w:name="ProductID" w:val="2004 m"/>
        </w:smartTagPr>
        <w:r>
          <w:rPr>
            <w:szCs w:val="24"/>
          </w:rPr>
          <w:t>2004 m</w:t>
        </w:r>
      </w:smartTag>
      <w:r>
        <w:rPr>
          <w:szCs w:val="24"/>
        </w:rPr>
        <w:t>. balandžio 6 d. įsakymą Nr. VA-44 „Dėl Naują transporto priemonę iš kitos Europos Sąjungo</w:t>
      </w:r>
      <w:r>
        <w:rPr>
          <w:szCs w:val="24"/>
        </w:rPr>
        <w:t>s valstybės narės įsigijusio fizinio asmens dokumentų pateikimo ir pridėtinės vertės mokesčio apskaičiavimo taisyklių patvirtinimo“:</w:t>
      </w:r>
    </w:p>
    <w:p w14:paraId="012ED1DE" w14:textId="77777777" w:rsidR="003378D0" w:rsidRDefault="00E20F1C">
      <w:pPr>
        <w:ind w:left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Pakeičiu nurodyto įsakymo pavadinimą ir jį išdėstau taip:</w:t>
      </w:r>
    </w:p>
    <w:p w14:paraId="012ED1DF" w14:textId="77777777" w:rsidR="003378D0" w:rsidRDefault="00E20F1C">
      <w:pPr>
        <w:tabs>
          <w:tab w:val="left" w:pos="4820"/>
          <w:tab w:val="left" w:pos="7229"/>
        </w:tabs>
        <w:spacing w:line="259" w:lineRule="auto"/>
        <w:jc w:val="center"/>
        <w:rPr>
          <w:rFonts w:eastAsia="Calibri"/>
          <w:caps/>
          <w:szCs w:val="24"/>
        </w:rPr>
      </w:pPr>
      <w:r>
        <w:rPr>
          <w:rFonts w:eastAsia="Calibri"/>
          <w:caps/>
          <w:szCs w:val="24"/>
        </w:rPr>
        <w:t>„</w:t>
      </w:r>
      <w:r>
        <w:rPr>
          <w:rFonts w:eastAsia="Calibri"/>
          <w:b/>
          <w:caps/>
          <w:szCs w:val="24"/>
        </w:rPr>
        <w:t>ĮSAKYMAS</w:t>
      </w:r>
    </w:p>
    <w:p w14:paraId="012ED1E0" w14:textId="77777777" w:rsidR="003378D0" w:rsidRDefault="00E20F1C">
      <w:pPr>
        <w:tabs>
          <w:tab w:val="left" w:pos="4820"/>
          <w:tab w:val="left" w:pos="7229"/>
        </w:tabs>
        <w:spacing w:line="259" w:lineRule="auto"/>
        <w:jc w:val="center"/>
        <w:rPr>
          <w:rFonts w:eastAsia="Calibri"/>
          <w:szCs w:val="24"/>
        </w:rPr>
      </w:pPr>
      <w:r>
        <w:rPr>
          <w:rFonts w:eastAsia="Calibri"/>
          <w:b/>
          <w:caps/>
          <w:szCs w:val="24"/>
        </w:rPr>
        <w:t xml:space="preserve">DĖL </w:t>
      </w:r>
      <w:r>
        <w:rPr>
          <w:rFonts w:eastAsia="Calibri"/>
          <w:b/>
          <w:szCs w:val="24"/>
        </w:rPr>
        <w:t>NAUJĄ TRANSPORTO PRIEMONĘ IŠ KITOS EUROPOS</w:t>
      </w:r>
      <w:r>
        <w:rPr>
          <w:rFonts w:eastAsia="Calibri"/>
          <w:b/>
          <w:szCs w:val="24"/>
        </w:rPr>
        <w:t xml:space="preserve"> SĄJUNGOS VALSTYBĖS NARĖS ĮSIGIJUSIO FIZINIO ASMENS DOKUMENTŲ PATEIKIMO IR PRIDĖTINĖS VERTĖS MOKESČIO APSKAIČIAVIMO TAISYKLIŲ BEI PRANEŠIMO FR0656 FORMOS PATVIRTINIMO</w:t>
      </w:r>
      <w:r>
        <w:rPr>
          <w:rFonts w:eastAsia="Calibri"/>
          <w:szCs w:val="24"/>
        </w:rPr>
        <w:t>“</w:t>
      </w:r>
    </w:p>
    <w:p w14:paraId="012ED1E1" w14:textId="77777777" w:rsidR="003378D0" w:rsidRDefault="00E20F1C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Nurodytuoju įsakymu patvirtintą Pranešimo apie iš kitos Europos Sąjungos va</w:t>
      </w:r>
      <w:r>
        <w:rPr>
          <w:szCs w:val="24"/>
        </w:rPr>
        <w:t>lstybės narės įsigytos naujos transporto priemonės pridėtinės vertės mokesčio apskaičiavimą formą FR0656 išdėstau nauja redakcija (pridedama).</w:t>
      </w:r>
    </w:p>
    <w:p w14:paraId="012ED1E2" w14:textId="77777777" w:rsidR="003378D0" w:rsidRDefault="00E20F1C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Nurodytuoju įsakymu patvirtintose Naują transporto priemonę iš kitos Europos Sąjungos valstybės narės </w:t>
      </w:r>
      <w:r>
        <w:rPr>
          <w:szCs w:val="24"/>
        </w:rPr>
        <w:t>įsigijusio fizinio asmens dokumentų pateikimo ir pridėtinės vertės mokesčio apskaičiavimo taisyklėse:</w:t>
      </w:r>
    </w:p>
    <w:p w14:paraId="012ED1E3" w14:textId="77777777" w:rsidR="003378D0" w:rsidRDefault="00E20F1C">
      <w:pPr>
        <w:tabs>
          <w:tab w:val="left" w:pos="1134"/>
        </w:tabs>
        <w:ind w:left="720"/>
        <w:jc w:val="both"/>
        <w:rPr>
          <w:szCs w:val="24"/>
        </w:rPr>
      </w:pPr>
      <w:r>
        <w:rPr>
          <w:szCs w:val="24"/>
        </w:rPr>
        <w:t>1.3.1</w:t>
      </w:r>
      <w:r>
        <w:rPr>
          <w:szCs w:val="24"/>
        </w:rPr>
        <w:t xml:space="preserve">. pakeičiu 4.2.7 papunktį ir jį išdėstau taip: </w:t>
      </w:r>
    </w:p>
    <w:p w14:paraId="012ED1E4" w14:textId="77777777" w:rsidR="003378D0" w:rsidRDefault="00E20F1C">
      <w:pPr>
        <w:tabs>
          <w:tab w:val="left" w:pos="1134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>„</w:t>
      </w:r>
      <w:r>
        <w:rPr>
          <w:szCs w:val="24"/>
        </w:rPr>
        <w:t>4.2.7</w:t>
      </w:r>
      <w:r>
        <w:rPr>
          <w:szCs w:val="24"/>
        </w:rPr>
        <w:t>.</w:t>
      </w:r>
      <w:r>
        <w:rPr>
          <w:color w:val="000000"/>
          <w:szCs w:val="24"/>
        </w:rPr>
        <w:t xml:space="preserve"> naujos transporto priemonės įsigijimo kaina (eurais).“;</w:t>
      </w:r>
    </w:p>
    <w:p w14:paraId="012ED1E5" w14:textId="77777777" w:rsidR="003378D0" w:rsidRDefault="00E20F1C">
      <w:pPr>
        <w:tabs>
          <w:tab w:val="left" w:pos="1134"/>
        </w:tabs>
        <w:ind w:left="720"/>
        <w:jc w:val="both"/>
        <w:rPr>
          <w:szCs w:val="24"/>
        </w:rPr>
      </w:pPr>
      <w:r>
        <w:rPr>
          <w:szCs w:val="24"/>
        </w:rPr>
        <w:t>1.3.2</w:t>
      </w:r>
      <w:r>
        <w:rPr>
          <w:szCs w:val="24"/>
        </w:rPr>
        <w:t xml:space="preserve">. pakeičiu 11.6 </w:t>
      </w:r>
      <w:r>
        <w:rPr>
          <w:szCs w:val="24"/>
        </w:rPr>
        <w:t>papunktį ir jį išdėstau taip:</w:t>
      </w:r>
    </w:p>
    <w:p w14:paraId="012ED1E6" w14:textId="77777777" w:rsidR="003378D0" w:rsidRDefault="00E20F1C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11.6</w:t>
      </w:r>
      <w:r>
        <w:rPr>
          <w:color w:val="000000"/>
          <w:szCs w:val="24"/>
        </w:rPr>
        <w:t xml:space="preserve">. </w:t>
      </w:r>
      <w:r>
        <w:rPr>
          <w:szCs w:val="24"/>
        </w:rPr>
        <w:t>apskaičiuota PVM suma (PVM suma apskaičiuojama taip: įsigijimo kaina dauginama iš standartinio PVM tarifo ir dalijama iš 100. Gauta suma turi būti apvalinama iki sveikųjų skaičių: 49 centai ir mažiau – nerašomi, 50 ce</w:t>
      </w:r>
      <w:r>
        <w:rPr>
          <w:szCs w:val="24"/>
        </w:rPr>
        <w:t>ntų ir daugiau laikomi euru;“;</w:t>
      </w:r>
    </w:p>
    <w:p w14:paraId="012ED1E7" w14:textId="77777777" w:rsidR="003378D0" w:rsidRDefault="00E20F1C">
      <w:pPr>
        <w:tabs>
          <w:tab w:val="left" w:pos="1134"/>
        </w:tabs>
        <w:ind w:left="720"/>
        <w:jc w:val="both"/>
        <w:rPr>
          <w:szCs w:val="24"/>
        </w:rPr>
      </w:pPr>
      <w:r>
        <w:rPr>
          <w:szCs w:val="24"/>
        </w:rPr>
        <w:t>1.3.3</w:t>
      </w:r>
      <w:r>
        <w:rPr>
          <w:szCs w:val="24"/>
        </w:rPr>
        <w:t>. pakeičiu 11.7 papunktį ir jį išdėstau taip:</w:t>
      </w:r>
    </w:p>
    <w:p w14:paraId="012ED1E8" w14:textId="77777777" w:rsidR="003378D0" w:rsidRDefault="00E20F1C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11.7</w:t>
      </w:r>
      <w:r>
        <w:rPr>
          <w:color w:val="000000"/>
          <w:szCs w:val="24"/>
        </w:rPr>
        <w:t>. priklausanti mokėti (apskaičiuota) į biudžetą PVM suma (eurais);“.</w:t>
      </w:r>
    </w:p>
    <w:p w14:paraId="012ED1E9" w14:textId="41A59CC4" w:rsidR="003378D0" w:rsidRDefault="00E20F1C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 u s t a t a u, kad šis įsakymas įsigalioja </w:t>
      </w:r>
      <w:smartTag w:uri="urn:schemas-microsoft-com:office:smarttags" w:element="metricconverter">
        <w:smartTagPr>
          <w:attr w:name="ProductID" w:val="2015 m"/>
        </w:smartTagPr>
        <w:r>
          <w:rPr>
            <w:szCs w:val="24"/>
          </w:rPr>
          <w:t>2015 m</w:t>
        </w:r>
      </w:smartTag>
      <w:r>
        <w:rPr>
          <w:szCs w:val="24"/>
        </w:rPr>
        <w:t>. sausio 1 dieną.</w:t>
      </w:r>
    </w:p>
    <w:p w14:paraId="012ED1EA" w14:textId="79CABAB6" w:rsidR="003378D0" w:rsidRDefault="003378D0">
      <w:pPr>
        <w:spacing w:line="259" w:lineRule="auto"/>
        <w:rPr>
          <w:rFonts w:eastAsia="Calibri"/>
          <w:szCs w:val="24"/>
        </w:rPr>
      </w:pPr>
    </w:p>
    <w:p w14:paraId="012ED1EB" w14:textId="77777777" w:rsidR="003378D0" w:rsidRDefault="003378D0">
      <w:pPr>
        <w:spacing w:line="259" w:lineRule="auto"/>
        <w:rPr>
          <w:rFonts w:eastAsia="Calibri"/>
          <w:szCs w:val="24"/>
        </w:rPr>
      </w:pPr>
    </w:p>
    <w:p w14:paraId="012ED1EC" w14:textId="77777777" w:rsidR="003378D0" w:rsidRDefault="003378D0">
      <w:pPr>
        <w:spacing w:line="259" w:lineRule="auto"/>
        <w:rPr>
          <w:rFonts w:eastAsia="Calibri"/>
          <w:szCs w:val="24"/>
        </w:rPr>
      </w:pPr>
    </w:p>
    <w:p w14:paraId="012ED1ED" w14:textId="77777777" w:rsidR="003378D0" w:rsidRDefault="00E20F1C">
      <w:pPr>
        <w:tabs>
          <w:tab w:val="left" w:pos="4820"/>
          <w:tab w:val="left" w:pos="7229"/>
        </w:tabs>
        <w:spacing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Vir</w:t>
      </w:r>
      <w:r>
        <w:rPr>
          <w:rFonts w:eastAsia="Calibri"/>
          <w:bCs/>
          <w:szCs w:val="24"/>
        </w:rPr>
        <w:t xml:space="preserve">šininko pavaduotojas, </w:t>
      </w:r>
    </w:p>
    <w:p w14:paraId="012ED1EE" w14:textId="5ACFB8C0" w:rsidR="003378D0" w:rsidRDefault="00E20F1C">
      <w:pPr>
        <w:tabs>
          <w:tab w:val="left" w:pos="6245"/>
        </w:tabs>
        <w:spacing w:line="259" w:lineRule="auto"/>
        <w:ind w:left="8"/>
      </w:pPr>
      <w:r>
        <w:rPr>
          <w:rFonts w:eastAsia="Calibri"/>
          <w:bCs/>
          <w:szCs w:val="24"/>
        </w:rPr>
        <w:t>atliekantis viršininko funkcijas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Dainoras</w:t>
      </w:r>
      <w:proofErr w:type="spellEnd"/>
      <w:r>
        <w:rPr>
          <w:rFonts w:eastAsia="Calibri"/>
          <w:szCs w:val="24"/>
        </w:rPr>
        <w:t xml:space="preserve"> Bradauskas</w:t>
      </w:r>
    </w:p>
    <w:p w14:paraId="012ED1EF" w14:textId="120FA84D" w:rsidR="003378D0" w:rsidRDefault="00E20F1C">
      <w:r>
        <w:br w:type="page"/>
      </w:r>
    </w:p>
    <w:p w14:paraId="012ED1F0" w14:textId="77777777" w:rsidR="003378D0" w:rsidRDefault="00E20F1C">
      <w:pPr>
        <w:ind w:firstLine="4962"/>
        <w:jc w:val="both"/>
        <w:rPr>
          <w:szCs w:val="24"/>
        </w:rPr>
      </w:pPr>
      <w:r>
        <w:rPr>
          <w:szCs w:val="24"/>
        </w:rPr>
        <w:lastRenderedPageBreak/>
        <w:t xml:space="preserve">FR0656 forma patvirtinta Valstybinės mokesčių </w:t>
      </w:r>
    </w:p>
    <w:p w14:paraId="012ED1F1" w14:textId="77777777" w:rsidR="003378D0" w:rsidRDefault="00E20F1C">
      <w:pPr>
        <w:ind w:firstLine="4962"/>
        <w:jc w:val="both"/>
        <w:rPr>
          <w:szCs w:val="24"/>
        </w:rPr>
      </w:pPr>
      <w:r>
        <w:rPr>
          <w:szCs w:val="24"/>
        </w:rPr>
        <w:t xml:space="preserve">inspekcijos prie Lietuvos Respublikos finansų </w:t>
      </w:r>
    </w:p>
    <w:p w14:paraId="012ED1F2" w14:textId="77777777" w:rsidR="003378D0" w:rsidRDefault="00E20F1C">
      <w:pPr>
        <w:ind w:firstLine="4962"/>
        <w:jc w:val="both"/>
        <w:rPr>
          <w:szCs w:val="24"/>
        </w:rPr>
      </w:pPr>
      <w:r>
        <w:rPr>
          <w:szCs w:val="24"/>
        </w:rPr>
        <w:t xml:space="preserve">ministerijos viršininko </w:t>
      </w:r>
      <w:smartTag w:uri="urn:schemas-microsoft-com:office:smarttags" w:element="metricconverter">
        <w:smartTagPr>
          <w:attr w:name="ProductID" w:val="2004 m"/>
        </w:smartTagPr>
        <w:r>
          <w:rPr>
            <w:szCs w:val="24"/>
          </w:rPr>
          <w:t>2004 m</w:t>
        </w:r>
      </w:smartTag>
      <w:r>
        <w:rPr>
          <w:szCs w:val="24"/>
        </w:rPr>
        <w:t xml:space="preserve">. </w:t>
      </w:r>
      <w:r>
        <w:t xml:space="preserve">balandžio </w:t>
      </w:r>
      <w:r>
        <w:rPr>
          <w:szCs w:val="24"/>
        </w:rPr>
        <w:t xml:space="preserve">6 d. </w:t>
      </w:r>
    </w:p>
    <w:p w14:paraId="012ED1F3" w14:textId="77777777" w:rsidR="003378D0" w:rsidRDefault="00E20F1C">
      <w:pPr>
        <w:ind w:firstLine="4962"/>
        <w:jc w:val="both"/>
        <w:rPr>
          <w:szCs w:val="24"/>
        </w:rPr>
      </w:pPr>
      <w:r>
        <w:rPr>
          <w:szCs w:val="24"/>
        </w:rPr>
        <w:t>įsakymu Nr. VA-44</w:t>
      </w:r>
    </w:p>
    <w:p w14:paraId="012ED1F4" w14:textId="77777777" w:rsidR="003378D0" w:rsidRDefault="00E20F1C">
      <w:pPr>
        <w:ind w:firstLine="4962"/>
        <w:jc w:val="both"/>
        <w:rPr>
          <w:szCs w:val="24"/>
        </w:rPr>
      </w:pPr>
      <w:r>
        <w:rPr>
          <w:szCs w:val="24"/>
        </w:rPr>
        <w:t>(Valstybinės moke</w:t>
      </w:r>
      <w:r>
        <w:rPr>
          <w:szCs w:val="24"/>
        </w:rPr>
        <w:t xml:space="preserve">sčių inspekcijos prie </w:t>
      </w:r>
    </w:p>
    <w:p w14:paraId="012ED1F5" w14:textId="77777777" w:rsidR="003378D0" w:rsidRDefault="00E20F1C">
      <w:pPr>
        <w:ind w:firstLine="4962"/>
        <w:jc w:val="both"/>
        <w:rPr>
          <w:szCs w:val="24"/>
        </w:rPr>
      </w:pPr>
      <w:r>
        <w:rPr>
          <w:szCs w:val="24"/>
        </w:rPr>
        <w:t xml:space="preserve">Lietuvos Respublikos finansų ministerijos </w:t>
      </w:r>
    </w:p>
    <w:p w14:paraId="012ED1F6" w14:textId="77777777" w:rsidR="003378D0" w:rsidRDefault="00E20F1C">
      <w:pPr>
        <w:ind w:firstLine="4962"/>
        <w:jc w:val="both"/>
        <w:rPr>
          <w:szCs w:val="24"/>
        </w:rPr>
      </w:pPr>
      <w:r>
        <w:rPr>
          <w:szCs w:val="24"/>
        </w:rPr>
        <w:t xml:space="preserve">viršininko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</w:rPr>
          <w:t>2014 m</w:t>
        </w:r>
      </w:smartTag>
      <w:r>
        <w:rPr>
          <w:szCs w:val="24"/>
        </w:rPr>
        <w:t xml:space="preserve">. spalio 8 d. įsakymo Nr. </w:t>
      </w:r>
    </w:p>
    <w:p w14:paraId="012ED1F7" w14:textId="77777777" w:rsidR="003378D0" w:rsidRDefault="00E20F1C">
      <w:pPr>
        <w:tabs>
          <w:tab w:val="left" w:pos="4788"/>
        </w:tabs>
        <w:ind w:firstLine="4962"/>
        <w:rPr>
          <w:szCs w:val="24"/>
        </w:rPr>
      </w:pPr>
      <w:r>
        <w:rPr>
          <w:szCs w:val="24"/>
        </w:rPr>
        <w:t>VA-94 redakcija)</w:t>
      </w:r>
    </w:p>
    <w:p w14:paraId="012ED1F8" w14:textId="77777777" w:rsidR="003378D0" w:rsidRDefault="003378D0">
      <w:pPr>
        <w:jc w:val="both"/>
      </w:pPr>
    </w:p>
    <w:p w14:paraId="012ED1F9" w14:textId="77777777" w:rsidR="003378D0" w:rsidRDefault="00E20F1C">
      <w:pPr>
        <w:tabs>
          <w:tab w:val="center" w:pos="4153"/>
          <w:tab w:val="right" w:pos="8306"/>
        </w:tabs>
        <w:jc w:val="center"/>
        <w:rPr>
          <w:color w:val="000000"/>
          <w:szCs w:val="24"/>
        </w:rPr>
      </w:pPr>
      <w:r>
        <w:rPr>
          <w:noProof/>
          <w:color w:val="000000"/>
          <w:szCs w:val="24"/>
          <w:lang w:eastAsia="lt-LT"/>
        </w:rPr>
        <w:drawing>
          <wp:inline distT="0" distB="0" distL="0" distR="0" wp14:anchorId="012ED24D" wp14:editId="012ED24E">
            <wp:extent cx="542925" cy="5524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D1FA" w14:textId="77777777" w:rsidR="003378D0" w:rsidRDefault="00E20F1C">
      <w:pPr>
        <w:ind w:firstLine="567"/>
        <w:jc w:val="center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2ED24F" wp14:editId="012ED25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47740" cy="0"/>
                <wp:effectExtent l="13335" t="5715" r="6350" b="13335"/>
                <wp:wrapTight wrapText="bothSides">
                  <wp:wrapPolygon edited="0">
                    <wp:start x="0" y="-2147483648"/>
                    <wp:lineTo x="635" y="-2147483648"/>
                    <wp:lineTo x="635" y="-2147483648"/>
                    <wp:lineTo x="0" y="-2147483648"/>
                    <wp:lineTo x="0" y="-2147483648"/>
                  </wp:wrapPolygon>
                </wp:wrapTight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line id="Tiesioji jungtis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76.2pt,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gAu0HAIAADQEAAAOAAAAZHJzL2Uyb0RvYy54bWysU8uu2yAQ3VfqPyD2ie3UeVlxrqo46ea2 jXTTDyCAbW4xICBxoqr/3oE8lNtuqqpe4IGZOZyZOSyeTp1ER26d0KrE2TDFiCuqmVBNib/tNoMZ Rs4TxYjUipf4zB1+Wr5/t+hNwUe61ZJxiwBEuaI3JW69N0WSONryjrihNlyBs9a2Ix62tkmYJT2g dzIZpekk6bVlxmrKnYPT6uLEy4hf15z6r3XtuEeyxMDNx9XGdR/WZLkgRWOJaQW90iD/wKIjQsGl d6iKeIIOVvwB1QlqtdO1H1LdJbquBeWxBqgmS3+r5qUlhsdaoDnO3Nvk/h8s/XLcWiRYiXOMFOlg RDvBYZqvAr0eVOOFQ3noUm9cAcErtbWhTnpSL+ZZ0+8OKb1qiWp4ZLs7G4DIQkbyJiVsnIG79v1n zSCGHLyOLTvVtguQ0Ax0ipM53yfDTx5ROJyk+XSawwDpzZeQ4pZorPOfuO5QMEoshQpNIwU5Pjsf iJDiFhKOld4IKePgpUJ9iefj0TgmOC0FC84Q5myzX0mLjiRIJ36xKvA8hll9UCyCtZyw9dX2RMiL DZdLFfCgFKBztS7a+DFP5+vZepYP8tFkPcjTqhp83KzywWSTTcfVh2q1qrKfgVqWF61gjKvA7qbT LP87HVxfzEVhd6Xe25C8RY/9ArK3fyQdZxnGdxHCXrPz1t5mDNKMwddnFLT/uAf78bEvfwEAAP// AwBQSwMEFAAGAAgAAAAhADrVcY3aAAAABAEAAA8AAABkcnMvZG93bnJldi54bWxMj8FOwzAQRO9I /IO1SFwq6pBCBWk2FQJy40IBcd3G2yQiXqex24Z+PS4XOI5mNPMmX462U3sefOsE4XqagGKpnGml Rnh/K6/uQPlAYqhzwgjf7GFZnJ/llBl3kFfer0KtYon4jBCaEPpMa181bMlPXc8SvY0bLIUoh1qb gQ6x3HY6TZK5ttRKXGio58eGq6/VziL48oO35XFSTZLPWe043T69PBPi5cX4sAAVeAx/YTjhR3Qo ItPa7cR41SHEIwFhNgcVzfvb9AbU+lfrItf/4YsfAAAA//8DAFBLAQItABQABgAIAAAAIQC2gziS /gAAAOEBAAATAAAAAAAAAAAAAAAAAAAAAABbQ29udGVudF9UeXBlc10ueG1sUEsBAi0AFAAGAAgA AAAhADj9If/WAAAAlAEAAAsAAAAAAAAAAAAAAAAALwEAAF9yZWxzLy5yZWxzUEsBAi0AFAAGAAgA AAAhAKWAC7QcAgAANAQAAA4AAAAAAAAAAAAAAAAALgIAAGRycy9lMm9Eb2MueG1sUEsBAi0AFAAG AAgAAAAhADrVcY3aAAAABAEAAA8AAAAAAAAAAAAAAAAAdgQAAGRycy9kb3ducmV2LnhtbFBLBQYA AAAABAAEAPMAAAB9BQAAAAA= " o:allowincell="f">
                <w10:wrap type="tight"/>
              </v:line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2ED251" wp14:editId="012ED25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20130" cy="0"/>
                <wp:effectExtent l="3810" t="0" r="635" b="3810"/>
                <wp:wrapTight wrapText="bothSides">
                  <wp:wrapPolygon edited="0">
                    <wp:start x="0" y="-2147483648"/>
                    <wp:lineTo x="643" y="-2147483648"/>
                    <wp:lineTo x="643" y="-2147483648"/>
                    <wp:lineTo x="0" y="-2147483648"/>
                    <wp:lineTo x="0" y="-2147483648"/>
                  </wp:wrapPolygon>
                </wp:wrapTight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1.9pt,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uDtcUAIAAN4EAAAOAAAAZHJzL2Uyb0RvYy54bWysVE2P2yAQvVfqf0DcvbYTJxtb66y6cdzL tl1ptz+AAI7Z2oCAxImq/vcO5KPJ9lK19QHBDDPz5r3Bd/e7vkNbbqxQssTpTYIRl1QxIdcl/vpS RzOMrCOSkU5JXuI9t/h+/v7d3aALPlKt6hg3CJJIWwy6xK1zuohjS1veE3ujNJfgbJTpiYOjWcfM kAGy9108SpJpPCjDtFGUWwvW6uDE85C/aTh1X5rGcoe6EgM2F1YT1pVf4/kdKdaG6FbQIwzyFyh6 IiQUPaeqiCNoY8RvqXpBjbKqcTdU9bFqGkF56AG6SZM33Ty3RPPQC5Bj9Zkm+//S0s/bJ4MEK/EY I0l6kOhFcFDzVaDXjVw7YdHYszRoW8DlhXwyvk+6k8/6UdFvFkm1aIlc84D2Za8hReoj4qsQf7Aa aq2GT4rBHbJxKlC2a0zvUwIZaBeU2Z+V4TuHKBinKdAzBgHpyReT4hSojXUfueqR35S4E9KTRgqy fbTOAyHF6Yo3S1WLrgvCd/LKABcPFigLod7nAQQdv+dJvpwtZ1mUjabLKEuqKvpQL7JoWqe3k2pc LRZV+sPXTbOiFYxx6cucZirN/kyz43QfpuE8VWfI8XX20BtAfIM0HWXJwyiP6unsNsrqbBLlt8ks StL8IZ8mWZ5V9TXSR6Ds35GiocT5ZDQJ5FvVCeYZ8NisWa8WnUFb4p9h+MKEgOfymlEbyYIwLSds edw7IrrD/qJ7j/hX9yDcSbIwdX7QDiO7Umz/ZE7TCI8oBB0fvH+ll2fYX/6W5j8BAAD//wMAUEsD BBQABgAIAAAAIQBLXxzS2gAAAAQBAAAPAAAAZHJzL2Rvd25yZXYueG1sTI/BTsMwEETvSPyDtUi9 UQcihTbEqaqiwoETLVLFzY2XJDReR7abpH/PwgWOoxnNvClWk+3EgD60jhTczRMQSJUzLdUK3vfb 2wWIEDUZ3TlCBRcMsCqvrwqdGzfSGw67WAsuoZBrBU2MfS5lqBq0Osxdj8Tep/NWR5a+lsbrkctt J++TJJNWt8QLje5x02B12p2tgvB0Orivj/FlMSz9Hl8vh+rhOVVqdjOtH0FEnOJfGH7wGR1KZjq6 M5kgOgV8JCpIMxBsLrOUfxx/tSwL+R++/AYAAP//AwBQSwECLQAUAAYACAAAACEAtoM4kv4AAADh AQAAEwAAAAAAAAAAAAAAAAAAAAAAW0NvbnRlbnRfVHlwZXNdLnhtbFBLAQItABQABgAIAAAAIQA4 /SH/1gAAAJQBAAALAAAAAAAAAAAAAAAAAC8BAABfcmVscy8ucmVsc1BLAQItABQABgAIAAAAIQDP uDtcUAIAAN4EAAAOAAAAAAAAAAAAAAAAAC4CAABkcnMvZTJvRG9jLnhtbFBLAQItABQABgAIAAAA IQBLXxzS2gAAAAQBAAAPAAAAAAAAAAAAAAAAAKoEAABkcnMvZG93bnJldi54bWxQSwUGAAAAAAQA BADzAAAAsQUAAAAA " o:allowincell="f" stroked="f">
                <w10:wrap type="tight"/>
              </v:line>
            </w:pict>
          </mc:Fallback>
        </mc:AlternateContent>
      </w:r>
    </w:p>
    <w:p w14:paraId="012ED1FB" w14:textId="77777777" w:rsidR="003378D0" w:rsidRDefault="003378D0">
      <w:pPr>
        <w:rPr>
          <w:sz w:val="8"/>
          <w:szCs w:val="8"/>
        </w:rPr>
      </w:pPr>
    </w:p>
    <w:p w14:paraId="012ED1FC" w14:textId="77777777" w:rsidR="003378D0" w:rsidRDefault="00E20F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(sudarytojo pavadinimas)</w:t>
      </w:r>
    </w:p>
    <w:p w14:paraId="012ED1FD" w14:textId="77777777" w:rsidR="003378D0" w:rsidRDefault="003378D0">
      <w:pPr>
        <w:rPr>
          <w:sz w:val="8"/>
          <w:szCs w:val="8"/>
        </w:rPr>
      </w:pPr>
    </w:p>
    <w:p w14:paraId="012ED1FE" w14:textId="77777777" w:rsidR="003378D0" w:rsidRDefault="00E20F1C"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</w:t>
      </w:r>
    </w:p>
    <w:p w14:paraId="012ED1FF" w14:textId="77777777" w:rsidR="003378D0" w:rsidRDefault="00E20F1C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(mokesčio </w:t>
      </w:r>
      <w:r>
        <w:rPr>
          <w:szCs w:val="24"/>
          <w:lang w:eastAsia="lt-LT"/>
        </w:rPr>
        <w:t>mokėtojo vardas, pavardė)</w:t>
      </w:r>
    </w:p>
    <w:p w14:paraId="012ED200" w14:textId="77777777" w:rsidR="003378D0" w:rsidRDefault="003378D0">
      <w:pPr>
        <w:rPr>
          <w:sz w:val="8"/>
          <w:szCs w:val="8"/>
        </w:rPr>
      </w:pPr>
    </w:p>
    <w:p w14:paraId="012ED201" w14:textId="77777777" w:rsidR="003378D0" w:rsidRDefault="00E20F1C"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</w:t>
      </w:r>
    </w:p>
    <w:p w14:paraId="012ED202" w14:textId="77777777" w:rsidR="003378D0" w:rsidRDefault="00E20F1C">
      <w:pPr>
        <w:rPr>
          <w:szCs w:val="24"/>
          <w:lang w:eastAsia="lt-LT"/>
        </w:rPr>
      </w:pPr>
      <w:r>
        <w:rPr>
          <w:szCs w:val="24"/>
          <w:lang w:eastAsia="lt-LT"/>
        </w:rPr>
        <w:t>(mokesčio mokėtojo adresas)</w:t>
      </w:r>
    </w:p>
    <w:p w14:paraId="012ED203" w14:textId="77777777" w:rsidR="003378D0" w:rsidRDefault="003378D0">
      <w:pPr>
        <w:rPr>
          <w:szCs w:val="24"/>
          <w:lang w:eastAsia="lt-LT"/>
        </w:rPr>
      </w:pPr>
    </w:p>
    <w:p w14:paraId="012ED204" w14:textId="77777777" w:rsidR="003378D0" w:rsidRDefault="003378D0">
      <w:pPr>
        <w:jc w:val="center"/>
        <w:rPr>
          <w:b/>
          <w:bCs/>
          <w:szCs w:val="24"/>
          <w:lang w:eastAsia="lt-LT"/>
        </w:rPr>
      </w:pPr>
    </w:p>
    <w:p w14:paraId="012ED205" w14:textId="3B30BFFA" w:rsidR="003378D0" w:rsidRDefault="003378D0">
      <w:pPr>
        <w:rPr>
          <w:sz w:val="8"/>
          <w:szCs w:val="8"/>
        </w:rPr>
      </w:pPr>
    </w:p>
    <w:p w14:paraId="012ED206" w14:textId="17A856B7" w:rsidR="003378D0" w:rsidRDefault="00E20F1C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PRANEŠIMAS APIE IŠ KITOS EUROPOS SĄJUNGOS VALSTYBĖS NARĖS ĮSIGYTOS NAUJOS TRANSPORTO PRIEMONĖS PRIDĖTINĖS VERTĖS MOK</w:t>
      </w:r>
      <w:r>
        <w:rPr>
          <w:b/>
          <w:bCs/>
          <w:szCs w:val="24"/>
          <w:lang w:eastAsia="lt-LT"/>
        </w:rPr>
        <w:t>ESČIO APSKAIČIAVIMĄ</w:t>
      </w:r>
    </w:p>
    <w:p w14:paraId="012ED207" w14:textId="77777777" w:rsidR="003378D0" w:rsidRDefault="003378D0">
      <w:pPr>
        <w:rPr>
          <w:sz w:val="8"/>
          <w:szCs w:val="8"/>
        </w:rPr>
      </w:pPr>
    </w:p>
    <w:p w14:paraId="012ED208" w14:textId="77777777" w:rsidR="003378D0" w:rsidRDefault="00E20F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___________________</w:t>
      </w:r>
    </w:p>
    <w:p w14:paraId="012ED209" w14:textId="77777777" w:rsidR="003378D0" w:rsidRDefault="00E20F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                 (registracijos numeris)</w:t>
      </w:r>
    </w:p>
    <w:p w14:paraId="012ED20A" w14:textId="77777777" w:rsidR="003378D0" w:rsidRDefault="003378D0">
      <w:pPr>
        <w:rPr>
          <w:sz w:val="8"/>
          <w:szCs w:val="8"/>
        </w:rPr>
      </w:pPr>
    </w:p>
    <w:p w14:paraId="012ED20B" w14:textId="77777777" w:rsidR="003378D0" w:rsidRDefault="00E20F1C">
      <w:pPr>
        <w:ind w:firstLine="5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Pranešame, kad, vadovaujantis Lietuvos Respublikos pridėtinės vertės mokesčio įstatymo 92 straipsnio 8 dalimi, Jums yra apskaičiuotas iš kitos Euro</w:t>
      </w:r>
      <w:r>
        <w:rPr>
          <w:szCs w:val="24"/>
          <w:lang w:eastAsia="lt-LT"/>
        </w:rPr>
        <w:t>pos Sąjungos valstybės narės įsigytos naujos transporto priemonės mokėtinas pridėtinės vertės mokestis (toliau – PVM).</w:t>
      </w:r>
    </w:p>
    <w:p w14:paraId="012ED20C" w14:textId="77777777" w:rsidR="003378D0" w:rsidRDefault="003378D0">
      <w:pPr>
        <w:rPr>
          <w:sz w:val="8"/>
          <w:szCs w:val="8"/>
        </w:rPr>
      </w:pPr>
    </w:p>
    <w:p w14:paraId="012ED20D" w14:textId="77777777" w:rsidR="003378D0" w:rsidRDefault="00E20F1C"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PVM apskaičiavimas</w:t>
      </w:r>
    </w:p>
    <w:p w14:paraId="012ED20E" w14:textId="77777777" w:rsidR="003378D0" w:rsidRDefault="003378D0">
      <w:pPr>
        <w:rPr>
          <w:sz w:val="8"/>
          <w:szCs w:val="8"/>
        </w:rPr>
      </w:pPr>
    </w:p>
    <w:p w14:paraId="012ED20F" w14:textId="77777777" w:rsidR="003378D0" w:rsidRDefault="003378D0">
      <w:pPr>
        <w:jc w:val="center"/>
        <w:rPr>
          <w:strike/>
          <w:szCs w:val="24"/>
          <w:lang w:eastAsia="lt-LT"/>
        </w:rPr>
      </w:pPr>
    </w:p>
    <w:p w14:paraId="012ED210" w14:textId="77777777" w:rsidR="003378D0" w:rsidRDefault="003378D0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113"/>
        <w:gridCol w:w="2113"/>
        <w:gridCol w:w="1343"/>
        <w:gridCol w:w="1349"/>
      </w:tblGrid>
      <w:tr w:rsidR="003378D0" w14:paraId="012ED21B" w14:textId="77777777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11" w14:textId="77777777" w:rsidR="003378D0" w:rsidRDefault="003378D0">
            <w:pPr>
              <w:rPr>
                <w:sz w:val="8"/>
                <w:szCs w:val="8"/>
              </w:rPr>
            </w:pPr>
          </w:p>
          <w:p w14:paraId="012ED212" w14:textId="77777777" w:rsidR="003378D0" w:rsidRDefault="00E20F1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Transporto priemonės rūšis (motorinė kelių transporto priemonė, laivas, orlaivis)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13" w14:textId="77777777" w:rsidR="003378D0" w:rsidRDefault="003378D0">
            <w:pPr>
              <w:rPr>
                <w:sz w:val="8"/>
                <w:szCs w:val="8"/>
              </w:rPr>
            </w:pPr>
          </w:p>
          <w:p w14:paraId="012ED214" w14:textId="77777777" w:rsidR="003378D0" w:rsidRDefault="00E20F1C">
            <w:pPr>
              <w:tabs>
                <w:tab w:val="left" w:pos="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Transporto priemonės įsigijimo</w:t>
            </w:r>
            <w:r>
              <w:rPr>
                <w:szCs w:val="24"/>
                <w:lang w:eastAsia="lt-LT"/>
              </w:rPr>
              <w:t xml:space="preserve"> data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15" w14:textId="77777777" w:rsidR="003378D0" w:rsidRDefault="003378D0">
            <w:pPr>
              <w:rPr>
                <w:sz w:val="8"/>
                <w:szCs w:val="8"/>
              </w:rPr>
            </w:pPr>
          </w:p>
          <w:p w14:paraId="012ED216" w14:textId="77777777" w:rsidR="003378D0" w:rsidRDefault="00E20F1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Transporto priemonės įsigijimo kaina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17" w14:textId="77777777" w:rsidR="003378D0" w:rsidRDefault="003378D0">
            <w:pPr>
              <w:rPr>
                <w:sz w:val="8"/>
                <w:szCs w:val="8"/>
              </w:rPr>
            </w:pPr>
          </w:p>
          <w:p w14:paraId="012ED218" w14:textId="77777777" w:rsidR="003378D0" w:rsidRDefault="00E20F1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PVM tarifas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19" w14:textId="77777777" w:rsidR="003378D0" w:rsidRDefault="003378D0">
            <w:pPr>
              <w:rPr>
                <w:sz w:val="8"/>
                <w:szCs w:val="8"/>
              </w:rPr>
            </w:pPr>
          </w:p>
          <w:p w14:paraId="012ED21A" w14:textId="77777777" w:rsidR="003378D0" w:rsidRDefault="00E20F1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PVM suma</w:t>
            </w:r>
          </w:p>
        </w:tc>
      </w:tr>
      <w:tr w:rsidR="003378D0" w14:paraId="012ED226" w14:textId="77777777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1C" w14:textId="77777777" w:rsidR="003378D0" w:rsidRDefault="003378D0">
            <w:pPr>
              <w:rPr>
                <w:sz w:val="8"/>
                <w:szCs w:val="8"/>
              </w:rPr>
            </w:pPr>
          </w:p>
          <w:p w14:paraId="012ED21D" w14:textId="77777777" w:rsidR="003378D0" w:rsidRDefault="003378D0">
            <w:pPr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1E" w14:textId="77777777" w:rsidR="003378D0" w:rsidRDefault="003378D0">
            <w:pPr>
              <w:rPr>
                <w:sz w:val="8"/>
                <w:szCs w:val="8"/>
              </w:rPr>
            </w:pPr>
          </w:p>
          <w:p w14:paraId="012ED21F" w14:textId="77777777" w:rsidR="003378D0" w:rsidRDefault="003378D0">
            <w:pPr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20" w14:textId="77777777" w:rsidR="003378D0" w:rsidRDefault="003378D0">
            <w:pPr>
              <w:rPr>
                <w:sz w:val="8"/>
                <w:szCs w:val="8"/>
              </w:rPr>
            </w:pPr>
          </w:p>
          <w:p w14:paraId="012ED221" w14:textId="77777777" w:rsidR="003378D0" w:rsidRDefault="003378D0">
            <w:pPr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22" w14:textId="77777777" w:rsidR="003378D0" w:rsidRDefault="003378D0">
            <w:pPr>
              <w:rPr>
                <w:sz w:val="8"/>
                <w:szCs w:val="8"/>
              </w:rPr>
            </w:pPr>
          </w:p>
          <w:p w14:paraId="012ED223" w14:textId="77777777" w:rsidR="003378D0" w:rsidRDefault="003378D0">
            <w:pPr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ED224" w14:textId="77777777" w:rsidR="003378D0" w:rsidRDefault="003378D0">
            <w:pPr>
              <w:rPr>
                <w:sz w:val="8"/>
                <w:szCs w:val="8"/>
              </w:rPr>
            </w:pPr>
          </w:p>
          <w:p w14:paraId="012ED225" w14:textId="77777777" w:rsidR="003378D0" w:rsidRDefault="003378D0">
            <w:pPr>
              <w:ind w:firstLine="60"/>
              <w:rPr>
                <w:szCs w:val="24"/>
                <w:lang w:eastAsia="lt-LT"/>
              </w:rPr>
            </w:pPr>
          </w:p>
        </w:tc>
      </w:tr>
    </w:tbl>
    <w:p w14:paraId="012ED227" w14:textId="77777777" w:rsidR="003378D0" w:rsidRDefault="003378D0">
      <w:pPr>
        <w:rPr>
          <w:sz w:val="8"/>
          <w:szCs w:val="8"/>
        </w:rPr>
      </w:pPr>
    </w:p>
    <w:p w14:paraId="012ED228" w14:textId="77777777" w:rsidR="003378D0" w:rsidRDefault="003378D0">
      <w:pPr>
        <w:ind w:firstLine="539"/>
        <w:rPr>
          <w:bCs/>
          <w:szCs w:val="24"/>
          <w:lang w:eastAsia="lt-LT"/>
        </w:rPr>
      </w:pPr>
    </w:p>
    <w:p w14:paraId="012ED229" w14:textId="77777777" w:rsidR="003378D0" w:rsidRDefault="003378D0">
      <w:pPr>
        <w:rPr>
          <w:sz w:val="8"/>
          <w:szCs w:val="8"/>
        </w:rPr>
      </w:pPr>
    </w:p>
    <w:p w14:paraId="012ED22A" w14:textId="77777777" w:rsidR="003378D0" w:rsidRDefault="003378D0">
      <w:pPr>
        <w:ind w:firstLine="539"/>
        <w:rPr>
          <w:bCs/>
          <w:szCs w:val="24"/>
          <w:lang w:eastAsia="lt-LT"/>
        </w:rPr>
      </w:pPr>
    </w:p>
    <w:p w14:paraId="012ED22B" w14:textId="77777777" w:rsidR="003378D0" w:rsidRDefault="003378D0">
      <w:pPr>
        <w:rPr>
          <w:sz w:val="8"/>
          <w:szCs w:val="8"/>
        </w:rPr>
      </w:pPr>
    </w:p>
    <w:p w14:paraId="012ED22C" w14:textId="77777777" w:rsidR="003378D0" w:rsidRDefault="00E20F1C">
      <w:pPr>
        <w:ind w:firstLine="539"/>
        <w:rPr>
          <w:szCs w:val="24"/>
          <w:lang w:eastAsia="lt-LT"/>
        </w:rPr>
      </w:pPr>
      <w:r>
        <w:rPr>
          <w:bCs/>
          <w:szCs w:val="24"/>
          <w:lang w:eastAsia="lt-LT"/>
        </w:rPr>
        <w:t>Priklauso mokėti__________________.</w:t>
      </w:r>
    </w:p>
    <w:p w14:paraId="012ED22D" w14:textId="77777777" w:rsidR="003378D0" w:rsidRDefault="00E20F1C">
      <w:pPr>
        <w:ind w:firstLine="539"/>
        <w:rPr>
          <w:szCs w:val="24"/>
          <w:lang w:eastAsia="lt-LT"/>
        </w:rPr>
      </w:pPr>
      <w:r>
        <w:rPr>
          <w:bCs/>
          <w:szCs w:val="24"/>
          <w:lang w:eastAsia="lt-LT"/>
        </w:rPr>
        <w:t xml:space="preserve">Įmokos kodas_____________________. </w:t>
      </w:r>
    </w:p>
    <w:p w14:paraId="012ED22E" w14:textId="77777777" w:rsidR="003378D0" w:rsidRDefault="00E20F1C">
      <w:pPr>
        <w:ind w:firstLine="539"/>
        <w:rPr>
          <w:szCs w:val="24"/>
          <w:lang w:eastAsia="lt-LT"/>
        </w:rPr>
      </w:pPr>
      <w:r>
        <w:rPr>
          <w:bCs/>
          <w:szCs w:val="24"/>
          <w:lang w:eastAsia="lt-LT"/>
        </w:rPr>
        <w:t xml:space="preserve">Įmokos pavadinimas_______________. </w:t>
      </w:r>
    </w:p>
    <w:p w14:paraId="012ED22F" w14:textId="77777777" w:rsidR="003378D0" w:rsidRDefault="003378D0">
      <w:pPr>
        <w:rPr>
          <w:sz w:val="8"/>
          <w:szCs w:val="8"/>
        </w:rPr>
      </w:pPr>
    </w:p>
    <w:p w14:paraId="012ED230" w14:textId="77777777" w:rsidR="003378D0" w:rsidRDefault="003378D0">
      <w:pPr>
        <w:ind w:firstLine="539"/>
        <w:jc w:val="both"/>
        <w:rPr>
          <w:szCs w:val="24"/>
          <w:lang w:eastAsia="lt-LT"/>
        </w:rPr>
      </w:pPr>
    </w:p>
    <w:p w14:paraId="012ED231" w14:textId="77777777" w:rsidR="003378D0" w:rsidRDefault="003378D0">
      <w:pPr>
        <w:ind w:firstLine="539"/>
        <w:jc w:val="both"/>
        <w:rPr>
          <w:szCs w:val="24"/>
          <w:lang w:eastAsia="lt-LT"/>
        </w:rPr>
      </w:pPr>
    </w:p>
    <w:p w14:paraId="012ED232" w14:textId="77777777" w:rsidR="003378D0" w:rsidRDefault="003378D0">
      <w:pPr>
        <w:ind w:firstLine="539"/>
        <w:jc w:val="both"/>
        <w:rPr>
          <w:szCs w:val="24"/>
          <w:lang w:eastAsia="lt-LT"/>
        </w:rPr>
      </w:pPr>
    </w:p>
    <w:p w14:paraId="012ED233" w14:textId="77777777" w:rsidR="003378D0" w:rsidRDefault="003378D0">
      <w:pPr>
        <w:ind w:firstLine="539"/>
        <w:jc w:val="both"/>
        <w:rPr>
          <w:szCs w:val="24"/>
          <w:lang w:eastAsia="lt-LT"/>
        </w:rPr>
      </w:pPr>
    </w:p>
    <w:p w14:paraId="012ED234" w14:textId="77777777" w:rsidR="003378D0" w:rsidRDefault="00E20F1C">
      <w:pPr>
        <w:ind w:firstLine="53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Nurodyta suma </w:t>
      </w:r>
      <w:r>
        <w:rPr>
          <w:bCs/>
          <w:szCs w:val="24"/>
          <w:lang w:eastAsia="lt-LT"/>
        </w:rPr>
        <w:t>ne vėliau kaip per 5 darbo dienas</w:t>
      </w:r>
      <w:r>
        <w:rPr>
          <w:szCs w:val="24"/>
          <w:lang w:eastAsia="lt-LT"/>
        </w:rPr>
        <w:t xml:space="preserve"> nuo šio pranešimo įteikimo bet kuriame banke turi būti sumokėta į Lietuvos Respublikos biudžeto pajamų surenkamąsias sąskaitas</w:t>
      </w:r>
      <w:r>
        <w:rPr>
          <w:color w:val="000000"/>
          <w:szCs w:val="24"/>
          <w:lang w:eastAsia="lt-LT"/>
        </w:rPr>
        <w:t>:</w:t>
      </w:r>
    </w:p>
    <w:p w14:paraId="012ED235" w14:textId="77777777" w:rsidR="003378D0" w:rsidRDefault="003378D0">
      <w:pPr>
        <w:ind w:firstLine="539"/>
        <w:jc w:val="both"/>
        <w:rPr>
          <w:color w:val="000000"/>
          <w:szCs w:val="24"/>
          <w:lang w:eastAsia="lt-LT"/>
        </w:rPr>
      </w:pPr>
    </w:p>
    <w:p w14:paraId="012ED236" w14:textId="77777777" w:rsidR="003378D0" w:rsidRDefault="00E20F1C">
      <w:pPr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</w:t>
      </w:r>
      <w:r>
        <w:rPr>
          <w:szCs w:val="24"/>
          <w:lang w:eastAsia="lt-LT"/>
        </w:rPr>
        <w:t>..................................</w:t>
      </w:r>
    </w:p>
    <w:p w14:paraId="012ED237" w14:textId="77777777" w:rsidR="003378D0" w:rsidRDefault="00E20F1C">
      <w:pPr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(surenkamosios sąskaitos numeris, banko pavadinimas ir kodas)</w:t>
      </w:r>
    </w:p>
    <w:p w14:paraId="012ED238" w14:textId="77777777" w:rsidR="003378D0" w:rsidRDefault="003378D0">
      <w:pPr>
        <w:rPr>
          <w:sz w:val="8"/>
          <w:szCs w:val="8"/>
        </w:rPr>
      </w:pPr>
    </w:p>
    <w:p w14:paraId="012ED239" w14:textId="77777777" w:rsidR="003378D0" w:rsidRDefault="003378D0">
      <w:pPr>
        <w:rPr>
          <w:szCs w:val="24"/>
          <w:lang w:eastAsia="lt-LT"/>
        </w:rPr>
      </w:pPr>
    </w:p>
    <w:p w14:paraId="012ED23A" w14:textId="77777777" w:rsidR="003378D0" w:rsidRDefault="003378D0">
      <w:pPr>
        <w:rPr>
          <w:sz w:val="8"/>
          <w:szCs w:val="8"/>
        </w:rPr>
      </w:pPr>
    </w:p>
    <w:p w14:paraId="012ED23B" w14:textId="77777777" w:rsidR="003378D0" w:rsidRDefault="003378D0">
      <w:pPr>
        <w:rPr>
          <w:szCs w:val="24"/>
          <w:lang w:eastAsia="lt-LT"/>
        </w:rPr>
      </w:pPr>
    </w:p>
    <w:p w14:paraId="012ED23C" w14:textId="77777777" w:rsidR="003378D0" w:rsidRDefault="003378D0">
      <w:pPr>
        <w:rPr>
          <w:sz w:val="8"/>
          <w:szCs w:val="8"/>
        </w:rPr>
      </w:pPr>
    </w:p>
    <w:p w14:paraId="012ED23D" w14:textId="77777777" w:rsidR="003378D0" w:rsidRDefault="00E20F1C">
      <w:pPr>
        <w:ind w:firstLine="540"/>
        <w:rPr>
          <w:szCs w:val="24"/>
          <w:lang w:eastAsia="lt-LT"/>
        </w:rPr>
      </w:pPr>
      <w:r>
        <w:rPr>
          <w:szCs w:val="24"/>
          <w:lang w:eastAsia="lt-LT"/>
        </w:rPr>
        <w:t>(Pareigų pavadinimas)                              (Parašas)                                    (Vardas, pavardė)</w:t>
      </w:r>
    </w:p>
    <w:p w14:paraId="012ED23E" w14:textId="77777777" w:rsidR="003378D0" w:rsidRDefault="003378D0">
      <w:pPr>
        <w:rPr>
          <w:sz w:val="8"/>
          <w:szCs w:val="8"/>
        </w:rPr>
      </w:pPr>
    </w:p>
    <w:p w14:paraId="012ED23F" w14:textId="77777777" w:rsidR="003378D0" w:rsidRDefault="003378D0">
      <w:pPr>
        <w:rPr>
          <w:szCs w:val="24"/>
          <w:lang w:eastAsia="lt-LT"/>
        </w:rPr>
      </w:pPr>
    </w:p>
    <w:p w14:paraId="012ED240" w14:textId="77777777" w:rsidR="003378D0" w:rsidRDefault="003378D0">
      <w:pPr>
        <w:rPr>
          <w:sz w:val="8"/>
          <w:szCs w:val="8"/>
        </w:rPr>
      </w:pPr>
    </w:p>
    <w:p w14:paraId="012ED241" w14:textId="77777777" w:rsidR="003378D0" w:rsidRDefault="00E20F1C">
      <w:pPr>
        <w:rPr>
          <w:szCs w:val="24"/>
          <w:lang w:eastAsia="lt-LT"/>
        </w:rPr>
      </w:pPr>
      <w:r>
        <w:rPr>
          <w:szCs w:val="24"/>
          <w:lang w:eastAsia="lt-LT"/>
        </w:rPr>
        <w:t>(Vardas, pavardė, telefono numeris, e</w:t>
      </w:r>
      <w:r>
        <w:rPr>
          <w:szCs w:val="24"/>
          <w:lang w:eastAsia="lt-LT"/>
        </w:rPr>
        <w:t>lektroninis paštas)</w:t>
      </w:r>
    </w:p>
    <w:p w14:paraId="012ED242" w14:textId="77777777" w:rsidR="003378D0" w:rsidRDefault="003378D0">
      <w:pPr>
        <w:rPr>
          <w:sz w:val="8"/>
          <w:szCs w:val="8"/>
        </w:rPr>
      </w:pPr>
    </w:p>
    <w:p w14:paraId="012ED243" w14:textId="77777777" w:rsidR="003378D0" w:rsidRDefault="003378D0">
      <w:pPr>
        <w:ind w:left="283" w:firstLine="540"/>
        <w:rPr>
          <w:color w:val="000000"/>
          <w:szCs w:val="24"/>
        </w:rPr>
      </w:pPr>
    </w:p>
    <w:p w14:paraId="012ED244" w14:textId="77777777" w:rsidR="003378D0" w:rsidRDefault="003378D0">
      <w:pPr>
        <w:rPr>
          <w:sz w:val="10"/>
          <w:szCs w:val="10"/>
        </w:rPr>
      </w:pPr>
    </w:p>
    <w:p w14:paraId="012ED245" w14:textId="77777777" w:rsidR="003378D0" w:rsidRDefault="00E20F1C">
      <w:pPr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Vadovaudamasis Lietuvos Respublikos mokesčių administravimo įstatymo 152 straipsniu, mokesčių mokėtojas, nesutinkantis su Pranešime apie iš kitos Europos Sąjungos valstybės narės įsigytos naujos transporto priemonės pridėtinės vertės</w:t>
      </w:r>
      <w:r>
        <w:rPr>
          <w:color w:val="000000"/>
          <w:szCs w:val="24"/>
        </w:rPr>
        <w:t xml:space="preserve"> mokesčio apskaičiavimą nurodyta PVM suma, turi teisę per 20 dienų nuo šio pranešimo įteikimo jį raštu apskųsti Valstybinei mokesčių inspekcijai prie Lietuvos Respublikos finansų ministerijos (Vasario 16-sios g. 14, 01514 Vilnius). Skundas dėl mokestinio g</w:t>
      </w:r>
      <w:r>
        <w:rPr>
          <w:color w:val="000000"/>
          <w:szCs w:val="24"/>
        </w:rPr>
        <w:t xml:space="preserve">inčo, kilusio tarp mokesčių mokėtojo ir  ________________________________________________________________________________ </w:t>
      </w:r>
    </w:p>
    <w:p w14:paraId="012ED246" w14:textId="77777777" w:rsidR="003378D0" w:rsidRDefault="00E20F1C">
      <w:pPr>
        <w:ind w:firstLine="3479"/>
        <w:rPr>
          <w:color w:val="000000"/>
          <w:szCs w:val="24"/>
        </w:rPr>
      </w:pPr>
      <w:r>
        <w:rPr>
          <w:color w:val="000000"/>
          <w:szCs w:val="24"/>
        </w:rPr>
        <w:t>(mokesčių administratoriaus pavadinimas)</w:t>
      </w:r>
    </w:p>
    <w:p w14:paraId="012ED247" w14:textId="77777777" w:rsidR="003378D0" w:rsidRDefault="00E20F1C">
      <w:pPr>
        <w:rPr>
          <w:color w:val="000000"/>
          <w:szCs w:val="24"/>
        </w:rPr>
      </w:pPr>
      <w:r>
        <w:rPr>
          <w:color w:val="000000"/>
          <w:szCs w:val="24"/>
        </w:rPr>
        <w:t xml:space="preserve">ar jos pareigūno, paduodamas per ____________________________________________________. </w:t>
      </w:r>
    </w:p>
    <w:p w14:paraId="012ED24A" w14:textId="7ABBCABB" w:rsidR="003378D0" w:rsidRDefault="00E20F1C" w:rsidP="00E20F1C">
      <w:pPr>
        <w:ind w:firstLine="3599"/>
        <w:rPr>
          <w:szCs w:val="24"/>
        </w:rPr>
      </w:pPr>
      <w:r>
        <w:rPr>
          <w:color w:val="000000"/>
          <w:szCs w:val="24"/>
        </w:rPr>
        <w:t>(mokesčių administratoriaus pavadinimas, adresas)</w:t>
      </w:r>
    </w:p>
    <w:bookmarkStart w:id="0" w:name="_GoBack" w:displacedByCustomXml="next"/>
    <w:bookmarkEnd w:id="0" w:displacedByCustomXml="next"/>
    <w:sectPr w:rsidR="003378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6"/>
    <w:rsid w:val="00253A86"/>
    <w:rsid w:val="003378D0"/>
    <w:rsid w:val="00E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ED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20F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2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062">
      <w:marLeft w:val="0"/>
      <w:marRight w:val="0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0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3FB759D-4577-49D8-8777-F0BBA38A0F5A}"/>
      </w:docPartPr>
      <w:docPartBody>
        <w:p w14:paraId="0137DA7C" w14:textId="5EE2A6B4" w:rsidR="00000000" w:rsidRDefault="00E333C9">
          <w:r w:rsidRPr="00C471B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9"/>
    <w:rsid w:val="00E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33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3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5390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2016-04-26T10:52:00Z</dcterms:created>
  <dc:creator>N.Sinkuniene</dc:creator>
  <lastModifiedBy>GRUNDAITĖ Aistė</lastModifiedBy>
  <lastPrinted>2014-02-21T06:37:00Z</lastPrinted>
  <dcterms:modified xsi:type="dcterms:W3CDTF">2016-04-26T10:56:00Z</dcterms:modified>
  <revision>3</revision>
</coreProperties>
</file>