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  <w:lang w:val="en-GB"/>
        </w:rPr>
        <w:alias w:val="pagrindine"/>
        <w:tag w:val="part_7e48ed150ef34df8962fb5378507e5f7"/>
        <w:id w:val="52440100"/>
        <w:lock w:val="sdtLocked"/>
        <w:placeholder>
          <w:docPart w:val="DefaultPlaceholder_1082065158"/>
        </w:placeholder>
      </w:sdtPr>
      <w:sdtEndPr>
        <w:rPr>
          <w:szCs w:val="20"/>
          <w:lang w:val="lt-LT"/>
        </w:rPr>
      </w:sdtEndPr>
      <w:sdtContent>
        <w:p w14:paraId="44E91B01" w14:textId="2A3D025C" w:rsidR="00DE2872" w:rsidRPr="00DE2872" w:rsidRDefault="00DE2872" w:rsidP="00DE2872">
          <w:pPr>
            <w:tabs>
              <w:tab w:val="center" w:pos="4252"/>
              <w:tab w:val="right" w:pos="8504"/>
            </w:tabs>
            <w:overflowPunct w:val="0"/>
            <w:jc w:val="center"/>
            <w:textAlignment w:val="baseline"/>
            <w:rPr>
              <w:szCs w:val="24"/>
              <w:lang w:val="en-GB"/>
            </w:rPr>
          </w:pPr>
          <w:r w:rsidRPr="00DE2872">
            <w:rPr>
              <w:szCs w:val="24"/>
              <w:lang w:val="en-GB"/>
            </w:rPr>
            <w:object w:dxaOrig="4534" w:dyaOrig="2214" w14:anchorId="7FBB06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80.15pt;height:40.75pt" o:ole="" fillcolor="window">
                <v:imagedata r:id="rId8" o:title=""/>
              </v:shape>
              <o:OLEObject Type="Embed" ProgID="CorelDRAW.Graphic.10" ShapeID="_x0000_i1031" DrawAspect="Content" ObjectID="_1480415727" r:id="rId9"/>
            </w:object>
          </w:r>
        </w:p>
        <w:p w14:paraId="3DBDDECA" w14:textId="77777777" w:rsidR="00DE2872" w:rsidRPr="00DE2872" w:rsidRDefault="00DE2872" w:rsidP="00DE2872">
          <w:pPr>
            <w:tabs>
              <w:tab w:val="center" w:pos="4252"/>
              <w:tab w:val="right" w:pos="8504"/>
            </w:tabs>
            <w:overflowPunct w:val="0"/>
            <w:jc w:val="center"/>
            <w:textAlignment w:val="baseline"/>
            <w:rPr>
              <w:rFonts w:ascii="AvantGarde Bk BT" w:hAnsi="AvantGarde Bk BT"/>
              <w:b/>
              <w:spacing w:val="20"/>
              <w:szCs w:val="24"/>
              <w:lang w:val="en-GB"/>
            </w:rPr>
          </w:pPr>
          <w:r w:rsidRPr="00DE2872">
            <w:rPr>
              <w:rFonts w:ascii="AvantGarde Bk BT" w:hAnsi="AvantGarde Bk BT"/>
              <w:b/>
              <w:spacing w:val="20"/>
              <w:szCs w:val="24"/>
              <w:lang w:val="en-GB"/>
            </w:rPr>
            <w:t>CIVILIN</w:t>
          </w:r>
          <w:r w:rsidRPr="00DE2872">
            <w:rPr>
              <w:rFonts w:ascii="Arial Narrow" w:hAnsi="Arial Narrow"/>
              <w:b/>
              <w:spacing w:val="20"/>
              <w:szCs w:val="24"/>
              <w:lang w:val="en-GB"/>
            </w:rPr>
            <w:t>Ė</w:t>
          </w:r>
          <w:r w:rsidRPr="00DE2872">
            <w:rPr>
              <w:rFonts w:ascii="AvantGarde Bk BT" w:hAnsi="AvantGarde Bk BT"/>
              <w:b/>
              <w:spacing w:val="20"/>
              <w:szCs w:val="24"/>
              <w:lang w:val="en-GB"/>
            </w:rPr>
            <w:t>S AVIACIJOS ADMINISTRACIJOS</w:t>
          </w:r>
        </w:p>
        <w:p w14:paraId="3818B4AA" w14:textId="77777777" w:rsidR="00DE2872" w:rsidRDefault="00DE2872" w:rsidP="00DE2872">
          <w:pPr>
            <w:keepNext/>
            <w:jc w:val="center"/>
            <w:rPr>
              <w:b/>
              <w:bCs/>
              <w:szCs w:val="24"/>
            </w:rPr>
          </w:pPr>
          <w:r w:rsidRPr="00DE2872">
            <w:rPr>
              <w:b/>
              <w:bCs/>
              <w:szCs w:val="24"/>
            </w:rPr>
            <w:t>DIREKTORIUS</w:t>
          </w:r>
        </w:p>
        <w:p w14:paraId="26D7A9F6" w14:textId="77777777" w:rsidR="00DE2872" w:rsidRPr="00DE2872" w:rsidRDefault="00DE2872" w:rsidP="00DE2872">
          <w:pPr>
            <w:keepNext/>
            <w:jc w:val="center"/>
            <w:rPr>
              <w:b/>
              <w:bCs/>
              <w:szCs w:val="24"/>
            </w:rPr>
          </w:pPr>
        </w:p>
        <w:p w14:paraId="3AA011CB" w14:textId="77777777" w:rsidR="00DE2872" w:rsidRPr="00DE2872" w:rsidRDefault="00DE2872" w:rsidP="00DE2872">
          <w:pPr>
            <w:jc w:val="center"/>
            <w:rPr>
              <w:b/>
              <w:caps/>
              <w:szCs w:val="24"/>
            </w:rPr>
          </w:pPr>
          <w:r w:rsidRPr="00DE2872">
            <w:rPr>
              <w:b/>
              <w:caps/>
              <w:szCs w:val="24"/>
            </w:rPr>
            <w:t>ĮSAKYMAS</w:t>
          </w:r>
        </w:p>
        <w:p w14:paraId="29D760E7" w14:textId="77777777" w:rsidR="00DE2872" w:rsidRPr="00DE2872" w:rsidRDefault="00DE2872" w:rsidP="00DE2872">
          <w:pPr>
            <w:jc w:val="center"/>
            <w:rPr>
              <w:b/>
              <w:szCs w:val="24"/>
            </w:rPr>
          </w:pPr>
          <w:r w:rsidRPr="00DE2872">
            <w:rPr>
              <w:b/>
              <w:szCs w:val="24"/>
            </w:rPr>
            <w:t>DĖL CIVILINĖS AVIACIJOS ADMINISTRACIJOS DIREKTORIAUS 2004 M. LAPKRIČIO 11 D. ĮSAKYMO NR. 4R-206 „DĖL AERODROMŲ TINKAMUMO NAUDOTI PAŽYMĖJIMŲ IŠDAVIMO TAISYKLIŲ PATVIRTINIMO“ PAKEITIMO</w:t>
          </w:r>
        </w:p>
        <w:p w14:paraId="46AD54AF" w14:textId="77777777" w:rsidR="00DE2872" w:rsidRPr="00DE2872" w:rsidRDefault="00DE2872" w:rsidP="00DE2872">
          <w:pPr>
            <w:jc w:val="center"/>
            <w:rPr>
              <w:b/>
              <w:caps/>
              <w:szCs w:val="24"/>
            </w:rPr>
          </w:pPr>
        </w:p>
        <w:p w14:paraId="0296A474" w14:textId="77777777" w:rsidR="00DE2872" w:rsidRPr="00DE2872" w:rsidRDefault="00DE2872" w:rsidP="00DE2872">
          <w:pPr>
            <w:jc w:val="center"/>
            <w:rPr>
              <w:szCs w:val="24"/>
            </w:rPr>
          </w:pPr>
          <w:r w:rsidRPr="00DE2872">
            <w:rPr>
              <w:szCs w:val="24"/>
            </w:rPr>
            <w:t>2014 m.</w:t>
          </w:r>
          <w:r>
            <w:rPr>
              <w:szCs w:val="24"/>
            </w:rPr>
            <w:t xml:space="preserve"> </w:t>
          </w:r>
          <w:r w:rsidRPr="00DE2872">
            <w:rPr>
              <w:szCs w:val="24"/>
            </w:rPr>
            <w:t>gruodžio 16</w:t>
          </w:r>
          <w:r>
            <w:rPr>
              <w:szCs w:val="24"/>
            </w:rPr>
            <w:t xml:space="preserve"> </w:t>
          </w:r>
          <w:r w:rsidRPr="00DE2872">
            <w:rPr>
              <w:szCs w:val="24"/>
            </w:rPr>
            <w:t>d.</w:t>
          </w:r>
          <w:r>
            <w:rPr>
              <w:szCs w:val="24"/>
            </w:rPr>
            <w:t xml:space="preserve"> </w:t>
          </w:r>
          <w:r w:rsidRPr="00DE2872">
            <w:rPr>
              <w:szCs w:val="24"/>
            </w:rPr>
            <w:t>Nr.</w:t>
          </w:r>
          <w:r>
            <w:rPr>
              <w:szCs w:val="24"/>
            </w:rPr>
            <w:t xml:space="preserve"> </w:t>
          </w:r>
          <w:r w:rsidRPr="00DE2872">
            <w:rPr>
              <w:szCs w:val="24"/>
            </w:rPr>
            <w:t>4R-172</w:t>
          </w:r>
        </w:p>
        <w:p w14:paraId="682FB8AD" w14:textId="77777777" w:rsidR="00DE2872" w:rsidRPr="00DE2872" w:rsidRDefault="00DE2872" w:rsidP="00DE2872">
          <w:pPr>
            <w:jc w:val="center"/>
            <w:rPr>
              <w:szCs w:val="24"/>
            </w:rPr>
          </w:pPr>
          <w:r w:rsidRPr="00DE2872">
            <w:rPr>
              <w:szCs w:val="24"/>
            </w:rPr>
            <w:t>Vilnius</w:t>
          </w:r>
        </w:p>
        <w:p w14:paraId="09CCAA15" w14:textId="77777777" w:rsidR="00DE2872" w:rsidRDefault="00DE2872" w:rsidP="00DE2872">
          <w:pPr>
            <w:jc w:val="center"/>
            <w:rPr>
              <w:szCs w:val="24"/>
            </w:rPr>
          </w:pPr>
        </w:p>
        <w:p w14:paraId="0BA59AF5" w14:textId="03C12F6E" w:rsidR="00DE2872" w:rsidRDefault="00DE2872" w:rsidP="00DE2872">
          <w:pPr>
            <w:jc w:val="both"/>
            <w:rPr>
              <w:szCs w:val="24"/>
            </w:rPr>
          </w:pPr>
        </w:p>
        <w:sdt>
          <w:sdtPr>
            <w:rPr>
              <w:szCs w:val="24"/>
            </w:rPr>
            <w:alias w:val="preambule"/>
            <w:tag w:val="part_5f82aaddd2f846afa5c03bbc8fed5f98"/>
            <w:id w:val="956915350"/>
            <w:lock w:val="sdtLocked"/>
            <w:placeholder>
              <w:docPart w:val="DefaultPlaceholder_1082065158"/>
            </w:placeholder>
          </w:sdtPr>
          <w:sdtContent>
            <w:p w14:paraId="14A25182" w14:textId="60B54092" w:rsidR="00042A3B" w:rsidRDefault="00DE2872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Atsižvelgdamas į 2014 m. vasario 12 d. Komisijos Reglamento (ES) Nr. 139/2014, kuriuo pagal </w:t>
              </w:r>
              <w:r>
                <w:rPr>
                  <w:szCs w:val="24"/>
                </w:rPr>
                <w:t>Europos Parlamento ir Tarybos reglamentą (EB) Nr. 216/2008 nustatomi su aerodromais susiję reikalavimai ir administracinės procedūros (OL 2014 L44, p.1), nuostatas,</w:t>
              </w:r>
            </w:p>
          </w:sdtContent>
        </w:sdt>
        <w:sdt>
          <w:sdtPr>
            <w:rPr>
              <w:szCs w:val="24"/>
            </w:rPr>
            <w:alias w:val="pastraipa"/>
            <w:tag w:val="part_e3f9ef3939474a88a63dc2ccfbf97d08"/>
            <w:id w:val="785234607"/>
            <w:lock w:val="sdtLocked"/>
            <w:placeholder>
              <w:docPart w:val="DefaultPlaceholder_1082065158"/>
            </w:placeholder>
          </w:sdtPr>
          <w:sdtEndPr>
            <w:rPr>
              <w:szCs w:val="20"/>
            </w:rPr>
          </w:sdtEndPr>
          <w:sdtContent>
            <w:p w14:paraId="14A25183" w14:textId="5FBAAC09" w:rsidR="00042A3B" w:rsidRDefault="00DE2872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 a k e i č i u Aerodromų tinkamumo naudoti pažymėjimų išdavimo taisyklių, patvirtintų Ci</w:t>
              </w:r>
              <w:r>
                <w:rPr>
                  <w:szCs w:val="24"/>
                </w:rPr>
                <w:t xml:space="preserve">vilinės aviacijos administracijos direktoriaus </w:t>
              </w:r>
              <w:smartTag w:uri="schemas-tilde-lv/tildestengine" w:element="metric2">
                <w:smartTagPr>
                  <w:attr w:name="metric_value" w:val="2004"/>
                  <w:attr w:name="metric_text" w:val="m"/>
                </w:smartTagPr>
                <w:r>
                  <w:rPr>
                    <w:szCs w:val="24"/>
                  </w:rPr>
                  <w:t>2004 m</w:t>
                </w:r>
              </w:smartTag>
              <w:r>
                <w:rPr>
                  <w:szCs w:val="24"/>
                </w:rPr>
                <w:t>. lapkričio 11 d. įsakymu Nr. 4R-206 „Dėl aerodromų tinkamumo naudoti pažymėjimų išdavimo taisyklių patvirtinimo“ 1 punktą ir išdėstau jį taip:</w:t>
              </w:r>
            </w:p>
            <w:sdt>
              <w:sdtPr>
                <w:alias w:val="citata"/>
                <w:tag w:val="part_c96a451d88094b9a9b8b132c18ddb60a"/>
                <w:id w:val="310441258"/>
                <w:lock w:val="sdtLocked"/>
              </w:sdtPr>
              <w:sdtEndPr/>
              <w:sdtContent>
                <w:sdt>
                  <w:sdtPr>
                    <w:alias w:val="1 p."/>
                    <w:tag w:val="part_dad8cffffcfb45c6988ffa176ef3afd1"/>
                    <w:id w:val="1208139542"/>
                    <w:lock w:val="sdtLocked"/>
                  </w:sdtPr>
                  <w:sdtEndPr/>
                  <w:sdtContent>
                    <w:p w14:paraId="14A2518B" w14:textId="03249934" w:rsidR="00042A3B" w:rsidRDefault="00DE2872" w:rsidP="00DE2872">
                      <w:pPr>
                        <w:ind w:firstLine="720"/>
                        <w:jc w:val="both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Cs w:val="24"/>
                        </w:rPr>
                        <w:t>„</w:t>
                      </w:r>
                      <w:sdt>
                        <w:sdtPr>
                          <w:alias w:val="Numeris"/>
                          <w:tag w:val="nr_dad8cffffcfb45c6988ffa176ef3afd1"/>
                          <w:id w:val="9013710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Aerodromų tinkamumo naudoti pažymėjimų išdavimo taisy</w:t>
                      </w:r>
                      <w:r>
                        <w:rPr>
                          <w:szCs w:val="24"/>
                        </w:rPr>
                        <w:t>klės (toliau – taisyklės) nustato civilinių aerodromų (išskyrus VĮ Lietuvos oro uostų valdomus Vilniaus, Kauno ir Palangos aerodromus) ir karinių aerodromų, naudojamų civilinių orlaivių skrydžiams (toliau – aerodromų), tinkamumo naudoti pažymėjimų išdavimo</w:t>
                      </w:r>
                      <w:r>
                        <w:rPr>
                          <w:szCs w:val="24"/>
                        </w:rPr>
                        <w:t>, galiojimo pratęsimo ir sustabdymo bei nutraukimo tvarką ir sąlygas.“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95bf48f5995344b788651a7d22fd1a8d"/>
            <w:id w:val="-1328666134"/>
            <w:lock w:val="sdtLocked"/>
          </w:sdtPr>
          <w:sdtEndPr/>
          <w:sdtContent>
            <w:bookmarkStart w:id="0" w:name="_GoBack" w:displacedByCustomXml="prev"/>
            <w:p w14:paraId="16240FDF" w14:textId="77777777" w:rsidR="00DE2872" w:rsidRDefault="00DE2872">
              <w:pPr>
                <w:jc w:val="both"/>
              </w:pPr>
            </w:p>
            <w:p w14:paraId="09B3AC2D" w14:textId="77777777" w:rsidR="00DE2872" w:rsidRDefault="00DE2872">
              <w:pPr>
                <w:jc w:val="both"/>
              </w:pPr>
            </w:p>
            <w:p w14:paraId="4CE0E834" w14:textId="77777777" w:rsidR="00DE2872" w:rsidRDefault="00DE2872">
              <w:pPr>
                <w:jc w:val="both"/>
              </w:pPr>
            </w:p>
            <w:p w14:paraId="14A25196" w14:textId="474A101A" w:rsidR="00042A3B" w:rsidRDefault="00DE2872"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>Laikinai einantis direktoriaus pareigas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proofErr w:type="spellStart"/>
              <w:r>
                <w:rPr>
                  <w:szCs w:val="24"/>
                </w:rPr>
                <w:t>Joris</w:t>
              </w:r>
              <w:proofErr w:type="spellEnd"/>
              <w:r>
                <w:rPr>
                  <w:szCs w:val="24"/>
                </w:rPr>
                <w:t xml:space="preserve"> </w:t>
              </w:r>
              <w:proofErr w:type="spellStart"/>
              <w:r>
                <w:rPr>
                  <w:szCs w:val="24"/>
                </w:rPr>
                <w:t>Gintilas</w:t>
              </w:r>
              <w:proofErr w:type="spellEnd"/>
            </w:p>
            <w:bookmarkEnd w:id="0" w:displacedByCustomXml="next"/>
          </w:sdtContent>
        </w:sdt>
      </w:sdtContent>
    </w:sdt>
    <w:sectPr w:rsidR="00042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851" w:footer="68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519A" w14:textId="77777777" w:rsidR="00042A3B" w:rsidRDefault="00DE287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4A2519B" w14:textId="77777777" w:rsidR="00042A3B" w:rsidRDefault="00DE287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51A0" w14:textId="77777777" w:rsidR="00042A3B" w:rsidRDefault="00042A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51A1" w14:textId="77777777" w:rsidR="00042A3B" w:rsidRDefault="00042A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51A3" w14:textId="77777777" w:rsidR="00042A3B" w:rsidRDefault="00042A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5198" w14:textId="77777777" w:rsidR="00042A3B" w:rsidRDefault="00DE287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4A25199" w14:textId="77777777" w:rsidR="00042A3B" w:rsidRDefault="00DE287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519C" w14:textId="77777777" w:rsidR="00042A3B" w:rsidRDefault="00042A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042A3B" w14:paraId="14A2519E" w14:textId="77777777">
      <w:trPr>
        <w:cantSplit/>
      </w:trPr>
      <w:tc>
        <w:tcPr>
          <w:tcW w:w="9639" w:type="dxa"/>
        </w:tcPr>
        <w:p w14:paraId="14A2519D" w14:textId="77777777" w:rsidR="00042A3B" w:rsidRDefault="00DE2872">
          <w:pPr>
            <w:tabs>
              <w:tab w:val="center" w:pos="4252"/>
              <w:tab w:val="right" w:pos="8504"/>
            </w:tabs>
            <w:overflowPunct w:val="0"/>
            <w:jc w:val="right"/>
            <w:textAlignment w:val="baseline"/>
            <w:rPr>
              <w:rFonts w:ascii="Arial" w:hAnsi="Arial"/>
              <w:sz w:val="20"/>
            </w:rPr>
          </w:pPr>
          <w:r>
            <w:rPr>
              <w:rFonts w:ascii="HelveticaLT" w:hAnsi="HelveticaLT"/>
              <w:b/>
              <w:sz w:val="20"/>
            </w:rPr>
            <w:t xml:space="preserve"> 2 </w:t>
          </w:r>
          <w:r>
            <w:rPr>
              <w:sz w:val="20"/>
            </w:rPr>
            <w:t>puslapis iš</w:t>
          </w:r>
          <w:r>
            <w:rPr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1 </w:t>
          </w:r>
        </w:p>
      </w:tc>
    </w:tr>
  </w:tbl>
  <w:p w14:paraId="14A2519F" w14:textId="77777777" w:rsidR="00042A3B" w:rsidRDefault="00042A3B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51A2" w14:textId="77777777" w:rsidR="00042A3B" w:rsidRDefault="00042A3B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6D"/>
    <w:rsid w:val="00042A3B"/>
    <w:rsid w:val="00AC2E6D"/>
    <w:rsid w:val="00D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6145"/>
    <o:shapelayout v:ext="edit">
      <o:idmap v:ext="edit" data="1"/>
    </o:shapelayout>
  </w:shapeDefaults>
  <w:decimalSymbol w:val=","/>
  <w:listSeparator w:val=";"/>
  <w14:docId w14:val="14A2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28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287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E28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28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E287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E2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663B5B3-87DA-4068-B7A5-48A2A3FD12F6}"/>
      </w:docPartPr>
      <w:docPartBody>
        <w:p w14:paraId="28DFFFC7" w14:textId="732A6D28" w:rsidR="00000000" w:rsidRDefault="00192E75">
          <w:r w:rsidRPr="006304C1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5"/>
    <w:rsid w:val="001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2E7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2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Nr="" Abbr="" Title="" Notes="" DocPartId="b7e9e6e9eb3f4e4a8d09733d57587722" PartId="7e48ed150ef34df8962fb5378507e5f7">
    <Part Type="preambule" Nr="" Abbr="" Title="" Notes="" DocPartId="2c30fe80cfb54d1aa3e74caefee28f28" PartId="5f82aaddd2f846afa5c03bbc8fed5f98"/>
    <Part Type="pastraipa" DocPartId="443330adf430478aa06f53f36664604d" PartId="e3f9ef3939474a88a63dc2ccfbf97d08">
      <Part Type="citata" DocPartId="8d239b07f16646e29b618f71c832b740" PartId="c96a451d88094b9a9b8b132c18ddb60a">
        <Part Type="punktas" Nr="1" Abbr="1 p." DocPartId="f5715a59f16c4c569db939963ecd0702" PartId="dad8cffffcfb45c6988ffa176ef3afd1"/>
      </Part>
    </Part>
    <Part Type="signatura" DocPartId="9ee9fc96732f4c1788e6bbae59117bce" PartId="95bf48f5995344b788651a7d22fd1a8d"/>
  </Part>
</Parts>
</file>

<file path=customXml/itemProps1.xml><?xml version="1.0" encoding="utf-8"?>
<ds:datastoreItem xmlns:ds="http://schemas.openxmlformats.org/officeDocument/2006/customXml" ds:itemID="{19256036-73CA-48A8-A043-AF815F7B908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blankas</dc:title>
  <dc:creator>Jolanta</dc:creator>
  <cp:lastModifiedBy>JUOSPONIENĖ Karolina</cp:lastModifiedBy>
  <cp:revision>3</cp:revision>
  <cp:lastPrinted>2014-12-16T10:53:00Z</cp:lastPrinted>
  <dcterms:created xsi:type="dcterms:W3CDTF">2014-12-18T09:14:00Z</dcterms:created>
  <dcterms:modified xsi:type="dcterms:W3CDTF">2014-12-18T11:49:00Z</dcterms:modified>
</cp:coreProperties>
</file>