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382B0" w14:textId="138E1673" w:rsidR="0068778D" w:rsidRDefault="00007BE5" w:rsidP="00007BE5">
      <w:pPr>
        <w:tabs>
          <w:tab w:val="center" w:pos="4153"/>
          <w:tab w:val="right" w:pos="8306"/>
        </w:tabs>
        <w:jc w:val="center"/>
      </w:pPr>
      <w:r>
        <w:rPr>
          <w:noProof/>
          <w:lang w:eastAsia="lt-LT"/>
        </w:rPr>
        <w:drawing>
          <wp:inline distT="0" distB="0" distL="0" distR="0" wp14:anchorId="79B9373C" wp14:editId="56123528">
            <wp:extent cx="542290" cy="59753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382B1" w14:textId="77777777" w:rsidR="0068778D" w:rsidRDefault="0068778D" w:rsidP="00007BE5">
      <w:pPr>
        <w:rPr>
          <w:sz w:val="14"/>
          <w:szCs w:val="14"/>
        </w:rPr>
      </w:pPr>
    </w:p>
    <w:p w14:paraId="1E7382B2" w14:textId="113D5A8A" w:rsidR="0068778D" w:rsidRDefault="00007BE5" w:rsidP="00007BE5">
      <w:pPr>
        <w:jc w:val="center"/>
        <w:rPr>
          <w:b/>
          <w:caps/>
        </w:rPr>
      </w:pPr>
      <w:r>
        <w:rPr>
          <w:b/>
          <w:caps/>
        </w:rPr>
        <w:t xml:space="preserve">LIETUVOS RESPUBLIKOS EKONOMIKOS IR INOVACIJŲ MINISTRas </w:t>
      </w:r>
    </w:p>
    <w:p w14:paraId="1E7382B3" w14:textId="77777777" w:rsidR="0068778D" w:rsidRDefault="0068778D" w:rsidP="00007BE5">
      <w:pPr>
        <w:jc w:val="center"/>
        <w:rPr>
          <w:b/>
          <w:caps/>
        </w:rPr>
      </w:pPr>
    </w:p>
    <w:p w14:paraId="1E7382B4" w14:textId="77777777" w:rsidR="0068778D" w:rsidRDefault="00007BE5" w:rsidP="00007BE5">
      <w:pPr>
        <w:jc w:val="center"/>
        <w:rPr>
          <w:b/>
          <w:caps/>
        </w:rPr>
      </w:pPr>
      <w:r>
        <w:rPr>
          <w:b/>
          <w:caps/>
        </w:rPr>
        <w:t xml:space="preserve">įsakymas </w:t>
      </w:r>
    </w:p>
    <w:p w14:paraId="1E7382B5" w14:textId="77777777" w:rsidR="0068778D" w:rsidRDefault="00007BE5" w:rsidP="00007BE5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DĖL Lietuvos Respublikos ekonomikos ir inovacijų ministro 2015 m. balandžio 27 d. įsakymo Nr. 4-270 „Dėl Lietuvos Respublikos ekonomikos ir inovacijų ministerijos darbo reglamento </w:t>
      </w:r>
      <w:r>
        <w:rPr>
          <w:b/>
          <w:caps/>
          <w:szCs w:val="24"/>
        </w:rPr>
        <w:t>patvirtinimo“ pakeitimo</w:t>
      </w:r>
    </w:p>
    <w:p w14:paraId="1E7382B6" w14:textId="77777777" w:rsidR="0068778D" w:rsidRDefault="0068778D" w:rsidP="00007BE5">
      <w:pPr>
        <w:jc w:val="center"/>
        <w:rPr>
          <w:b/>
          <w:caps/>
          <w:szCs w:val="24"/>
        </w:rPr>
      </w:pPr>
    </w:p>
    <w:p w14:paraId="1E7382B7" w14:textId="77777777" w:rsidR="0068778D" w:rsidRDefault="00007BE5" w:rsidP="00007BE5">
      <w:pPr>
        <w:jc w:val="center"/>
        <w:rPr>
          <w:szCs w:val="24"/>
        </w:rPr>
      </w:pPr>
      <w:r>
        <w:rPr>
          <w:szCs w:val="24"/>
        </w:rPr>
        <w:t>2019 m. spalio 18 d. Nr. 4-590</w:t>
      </w:r>
    </w:p>
    <w:p w14:paraId="1E7382B8" w14:textId="77777777" w:rsidR="0068778D" w:rsidRDefault="00007BE5" w:rsidP="00007BE5">
      <w:pPr>
        <w:jc w:val="center"/>
        <w:rPr>
          <w:szCs w:val="24"/>
        </w:rPr>
      </w:pPr>
      <w:r>
        <w:rPr>
          <w:szCs w:val="24"/>
        </w:rPr>
        <w:t>Vilnius</w:t>
      </w:r>
    </w:p>
    <w:p w14:paraId="1E7382B9" w14:textId="77777777" w:rsidR="0068778D" w:rsidRDefault="0068778D" w:rsidP="00007BE5">
      <w:pPr>
        <w:jc w:val="both"/>
        <w:rPr>
          <w:szCs w:val="24"/>
        </w:rPr>
      </w:pPr>
    </w:p>
    <w:p w14:paraId="046B6EDF" w14:textId="77777777" w:rsidR="00007BE5" w:rsidRDefault="00007BE5" w:rsidP="00007BE5">
      <w:pPr>
        <w:jc w:val="both"/>
        <w:rPr>
          <w:szCs w:val="24"/>
        </w:rPr>
      </w:pPr>
    </w:p>
    <w:p w14:paraId="1E7382BA" w14:textId="77777777" w:rsidR="0068778D" w:rsidRDefault="00007BE5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 a k e i č i u  Lietuvos Respublikos ekonomikos ir inovacijų ministerijos darbo reglamentą, patvirtintą Lietuvos Respublikos ekonomikos ir inovacijų ministro 2015 m. balandžio 27 d. įsa</w:t>
      </w:r>
      <w:r>
        <w:rPr>
          <w:szCs w:val="24"/>
        </w:rPr>
        <w:t>kymu Nr. 4-270 „Dėl Lietuvos Respublikos ekonomikos ir inovacijų ministerijos darbo reglamento patvirtinimo“:</w:t>
      </w:r>
    </w:p>
    <w:p w14:paraId="1E7382BB" w14:textId="77777777" w:rsidR="0068778D" w:rsidRDefault="00007BE5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 Pakeičiu 9.4 papunktį ir jį išdėstau taip:</w:t>
      </w:r>
    </w:p>
    <w:p w14:paraId="1E7382BC" w14:textId="77777777" w:rsidR="0068778D" w:rsidRDefault="00007BE5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9.4</w:t>
      </w:r>
      <w:r>
        <w:rPr>
          <w:szCs w:val="24"/>
        </w:rPr>
        <w:t>. ministerijos valstybės tarnautojų priėmimo į pareigas ir atleidimo iš pareigų, pašalpų i</w:t>
      </w:r>
      <w:r>
        <w:rPr>
          <w:szCs w:val="24"/>
        </w:rPr>
        <w:t>r tarnybinių nuobaudų skyrimo ar darbo pareigų pažeidimo ministerijos valstybės tarnautojams ir darbuotojams, jų skatinimo, jeigu ministras to nepaveda daryti ministerijos kancleriui;“.</w:t>
      </w:r>
    </w:p>
    <w:p w14:paraId="1E7382BD" w14:textId="77777777" w:rsidR="0068778D" w:rsidRDefault="00007BE5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 Pakeičiu 10 punktą ir jį išdėstau taip:</w:t>
      </w:r>
    </w:p>
    <w:p w14:paraId="1E7382BE" w14:textId="77777777" w:rsidR="0068778D" w:rsidRDefault="00007BE5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10</w:t>
      </w:r>
      <w:r>
        <w:rPr>
          <w:szCs w:val="24"/>
        </w:rPr>
        <w:t>. Ministro į</w:t>
      </w:r>
      <w:r>
        <w:rPr>
          <w:szCs w:val="24"/>
        </w:rPr>
        <w:t xml:space="preserve">sakymai skelbiami ir įsigalioja Lietuvos Respublikos teisėkūros pagrindų įstatymo ir kitų Lietuvos Respublikos teisės aktų nustatyta tvarka. </w:t>
      </w:r>
    </w:p>
    <w:p w14:paraId="1E7382BF" w14:textId="77777777" w:rsidR="0068778D" w:rsidRDefault="00007BE5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Ministro įsakymus personalo klausimais registruoja ministerijos Teisės departamento Teisės taikymo ir personalo sk</w:t>
      </w:r>
      <w:r>
        <w:rPr>
          <w:szCs w:val="24"/>
        </w:rPr>
        <w:t>yrius, kitus ministro įsakymus – ministerijos Strateginio planavimo ir veiklos organizavimo departamento Asmenų aptarnavimo ir dokumentų valdymo skyrius.“</w:t>
      </w:r>
    </w:p>
    <w:p w14:paraId="1E7382C0" w14:textId="77777777" w:rsidR="0068778D" w:rsidRDefault="00007BE5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1.3</w:t>
      </w:r>
      <w:r>
        <w:rPr>
          <w:szCs w:val="24"/>
        </w:rPr>
        <w:t>. Pakeičiu 24 punktą ir jį išdėstau taip:</w:t>
      </w:r>
    </w:p>
    <w:p w14:paraId="1E7382C1" w14:textId="77777777" w:rsidR="0068778D" w:rsidRDefault="00007BE5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24</w:t>
      </w:r>
      <w:r>
        <w:rPr>
          <w:szCs w:val="24"/>
        </w:rPr>
        <w:t>. Ministerijos kancleris pasirašo potvarkiu</w:t>
      </w:r>
      <w:r>
        <w:rPr>
          <w:szCs w:val="24"/>
        </w:rPr>
        <w:t>s, raštus, siunčiamus Respublikos Prezidento priimamajam, Lietuvos Respublikos Seimo priimamajam, Ministro Pirmininko kancleriui, Lietuvos Respublikos Seimo kontrolieriams, valstybės kontrolieriaus pavaduotojui, ministerijoms, kai atsakoma į kitų ministeri</w:t>
      </w:r>
      <w:r>
        <w:rPr>
          <w:szCs w:val="24"/>
        </w:rPr>
        <w:t>jų kanclerių pasirašytus raštus, sutartis, finansinės atskaitomybės ir apskaitos dokumentus, kitus teisės aktų jam pasirašyti priskirtus dokumentus. Prireikus šiuos dokumentus, išskyrus potvarkius, sutartis, finansinės atskaitomybės ir apskaitos dokumentus</w:t>
      </w:r>
      <w:r>
        <w:rPr>
          <w:szCs w:val="24"/>
        </w:rPr>
        <w:t>, gali pasirašyti viceministrai. Ministro rašytiniu pavedimu ministerijos kancleris pasirašo raštą, kuriuo teisės akto projektas teikiamas išvadoms iš suinteresuotų institucijų gauti.“</w:t>
      </w:r>
    </w:p>
    <w:p w14:paraId="1E7382C2" w14:textId="77777777" w:rsidR="0068778D" w:rsidRDefault="00007BE5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1.4</w:t>
      </w:r>
      <w:r>
        <w:rPr>
          <w:szCs w:val="24"/>
        </w:rPr>
        <w:t>. Pakeičiu 56 punktą ir jį išdėstau taip:</w:t>
      </w:r>
    </w:p>
    <w:p w14:paraId="1E7382C3" w14:textId="77777777" w:rsidR="0068778D" w:rsidRDefault="00007BE5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56</w:t>
      </w:r>
      <w:r>
        <w:rPr>
          <w:szCs w:val="24"/>
        </w:rPr>
        <w:t>. Ministro po</w:t>
      </w:r>
      <w:r>
        <w:rPr>
          <w:szCs w:val="24"/>
        </w:rPr>
        <w:t>litinio (asmeninio) pasitikėjimo valstybės tarnautojų ir kitų ministerijos valstybės tarnautojų ir darbuotojų siuntimas į tarnybines komandiruotes Lietuvos Respublikoje ir į užsienį derinamas ministerijos dokumentų valdymo sistemoje (toliau – DVS). Vykti į</w:t>
      </w:r>
      <w:r>
        <w:rPr>
          <w:szCs w:val="24"/>
        </w:rPr>
        <w:t xml:space="preserve"> tarnybinę komandiruotę leidžiama DVS išvykimą į tarnybinę komandiruotę suderinus su tiesioginiu vadovu, ministerijos administracijos padalinio veiklą kuruojančiu viceministru ar ministerijos kancleriu, ministerijos Teisės departamento Teisės taikymo ir pe</w:t>
      </w:r>
      <w:r>
        <w:rPr>
          <w:szCs w:val="24"/>
        </w:rPr>
        <w:t xml:space="preserve">rsonalo skyriumi, ministerijos Finansų skyriumi, prireikus ir su ministerijos Europos Sąjungos ir tarptautinių reikalų departamentu, ministerijos Europos Sąjungos investicijų koordinavimo departamentu bei kitais DVS nurodytais </w:t>
      </w:r>
      <w:r>
        <w:rPr>
          <w:szCs w:val="24"/>
        </w:rPr>
        <w:lastRenderedPageBreak/>
        <w:t xml:space="preserve">ministerijos administracijos </w:t>
      </w:r>
      <w:r>
        <w:rPr>
          <w:szCs w:val="24"/>
        </w:rPr>
        <w:t xml:space="preserve">padaliniais ir ministrui ar ministro pavedimu – ministerijos kancleriui  pritarus DVS. </w:t>
      </w:r>
    </w:p>
    <w:p w14:paraId="1E7382C4" w14:textId="77777777" w:rsidR="0068778D" w:rsidRDefault="00007BE5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Įstaigų prie ministerijos vadovų siuntimas į tarnybines komandiruotes Lietuvos Respublikoje ir į užsienį įforminamas ministro įsakymu ar ministro pavedimu – ministerijo</w:t>
      </w:r>
      <w:r>
        <w:rPr>
          <w:szCs w:val="24"/>
        </w:rPr>
        <w:t>s kanclerio potvarkiu, kuriame (prireikus) nurodomas ir išvykstantį į komandiruotę įstaigos prie ministerijos vadovą pavaduojantis asmuo.“</w:t>
      </w:r>
    </w:p>
    <w:p w14:paraId="1E7382C5" w14:textId="77777777" w:rsidR="0068778D" w:rsidRDefault="00007BE5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1.5</w:t>
      </w:r>
      <w:r>
        <w:rPr>
          <w:szCs w:val="24"/>
        </w:rPr>
        <w:t>. Pakeičiu 62 punktą ir jį išdėstau taip:</w:t>
      </w:r>
    </w:p>
    <w:p w14:paraId="1E7382C6" w14:textId="77777777" w:rsidR="0068778D" w:rsidRDefault="00007BE5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62</w:t>
      </w:r>
      <w:r>
        <w:rPr>
          <w:szCs w:val="24"/>
        </w:rPr>
        <w:t>. Ministro politinio (asmeninio) pasitikėjimo valstybės tar</w:t>
      </w:r>
      <w:r>
        <w:rPr>
          <w:szCs w:val="24"/>
        </w:rPr>
        <w:t>nautojams, kitiems ministerijos valstybės tarnautojams ir darbuotojams atostogos, nenustatytos atostogų suteikimo grafike (eilėje), ir papildomos poilsio dienos suteikiamos DVS atostogų prašymą suderinus su tiesioginiu vadovu, ministerijos Teisės departame</w:t>
      </w:r>
      <w:r>
        <w:rPr>
          <w:szCs w:val="24"/>
        </w:rPr>
        <w:t>nto Teisės taikymo ir personalo skyriumi ir ministrui ar ministro pavedimu – ministerijos kancleriui pritarus DVS.“</w:t>
      </w:r>
    </w:p>
    <w:p w14:paraId="1E7382CA" w14:textId="002735BD" w:rsidR="0068778D" w:rsidRDefault="00007BE5" w:rsidP="00007BE5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N u s t a t a u, kad šis įsakymas, išskyrus šio įsakymo 1.3 ir 1.4 papunkčius, įsigalioja 2020 m. sausio 1 d. </w:t>
      </w:r>
    </w:p>
    <w:p w14:paraId="4D9557E7" w14:textId="77777777" w:rsidR="00007BE5" w:rsidRDefault="00007BE5">
      <w:pPr>
        <w:spacing w:line="276" w:lineRule="auto"/>
      </w:pPr>
    </w:p>
    <w:p w14:paraId="1A357DAC" w14:textId="77777777" w:rsidR="00007BE5" w:rsidRDefault="00007BE5">
      <w:pPr>
        <w:spacing w:line="276" w:lineRule="auto"/>
      </w:pPr>
    </w:p>
    <w:p w14:paraId="1122DE51" w14:textId="77777777" w:rsidR="00007BE5" w:rsidRDefault="00007BE5">
      <w:pPr>
        <w:spacing w:line="276" w:lineRule="auto"/>
      </w:pPr>
    </w:p>
    <w:p w14:paraId="1E7382E6" w14:textId="01B79110" w:rsidR="0068778D" w:rsidRDefault="00007BE5" w:rsidP="00007BE5">
      <w:pPr>
        <w:spacing w:line="276" w:lineRule="auto"/>
        <w:rPr>
          <w:szCs w:val="24"/>
        </w:rPr>
      </w:pPr>
      <w:r>
        <w:rPr>
          <w:szCs w:val="24"/>
        </w:rPr>
        <w:t xml:space="preserve">Ekonomikos ir inovacijų ministras          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Virginijus Sinkevičius</w:t>
      </w:r>
    </w:p>
    <w:bookmarkStart w:id="0" w:name="_GoBack" w:displacedByCustomXml="next"/>
    <w:bookmarkEnd w:id="0" w:displacedByCustomXml="next"/>
    <w:sectPr w:rsidR="006877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6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382EB" w14:textId="77777777" w:rsidR="0068778D" w:rsidRDefault="00007BE5">
      <w:pPr>
        <w:ind w:firstLine="720"/>
        <w:jc w:val="both"/>
      </w:pPr>
      <w:r>
        <w:separator/>
      </w:r>
    </w:p>
  </w:endnote>
  <w:endnote w:type="continuationSeparator" w:id="0">
    <w:p w14:paraId="1E7382EC" w14:textId="77777777" w:rsidR="0068778D" w:rsidRDefault="00007BE5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382EF" w14:textId="77777777" w:rsidR="0068778D" w:rsidRDefault="00007BE5">
    <w:pPr>
      <w:framePr w:wrap="auto" w:vAnchor="text" w:hAnchor="margin" w:xAlign="center" w:y="1"/>
      <w:tabs>
        <w:tab w:val="center" w:pos="4153"/>
        <w:tab w:val="right" w:pos="8306"/>
      </w:tabs>
      <w:ind w:firstLine="720"/>
      <w:jc w:val="both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1E7382F0" w14:textId="77777777" w:rsidR="0068778D" w:rsidRDefault="0068778D">
    <w:pPr>
      <w:tabs>
        <w:tab w:val="center" w:pos="4153"/>
        <w:tab w:val="right" w:pos="8306"/>
      </w:tabs>
      <w:ind w:firstLine="72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382F1" w14:textId="77777777" w:rsidR="0068778D" w:rsidRDefault="0068778D">
    <w:pPr>
      <w:tabs>
        <w:tab w:val="center" w:pos="4153"/>
        <w:tab w:val="right" w:pos="8306"/>
      </w:tabs>
      <w:ind w:firstLine="72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382F3" w14:textId="77777777" w:rsidR="0068778D" w:rsidRDefault="0068778D">
    <w:pPr>
      <w:tabs>
        <w:tab w:val="center" w:pos="4153"/>
        <w:tab w:val="right" w:pos="8306"/>
      </w:tabs>
      <w:ind w:firstLine="72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382E9" w14:textId="77777777" w:rsidR="0068778D" w:rsidRDefault="00007BE5">
      <w:pPr>
        <w:ind w:firstLine="720"/>
        <w:jc w:val="both"/>
      </w:pPr>
      <w:r>
        <w:separator/>
      </w:r>
    </w:p>
  </w:footnote>
  <w:footnote w:type="continuationSeparator" w:id="0">
    <w:p w14:paraId="1E7382EA" w14:textId="77777777" w:rsidR="0068778D" w:rsidRDefault="00007BE5">
      <w:pPr>
        <w:ind w:firstLine="72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382ED" w14:textId="77777777" w:rsidR="0068778D" w:rsidRDefault="0068778D">
    <w:pPr>
      <w:tabs>
        <w:tab w:val="center" w:pos="4153"/>
        <w:tab w:val="right" w:pos="8306"/>
      </w:tabs>
      <w:ind w:firstLine="72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382EE" w14:textId="77777777" w:rsidR="0068778D" w:rsidRDefault="00007BE5">
    <w:pPr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382F2" w14:textId="77777777" w:rsidR="0068778D" w:rsidRDefault="0068778D">
    <w:pPr>
      <w:tabs>
        <w:tab w:val="center" w:pos="4153"/>
        <w:tab w:val="right" w:pos="8306"/>
      </w:tabs>
      <w:ind w:firstLine="7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1A"/>
    <w:rsid w:val="00007BE5"/>
    <w:rsid w:val="003B261A"/>
    <w:rsid w:val="0068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738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KPC</Company>
  <LinksUpToDate>false</LinksUpToDate>
  <CharactersWithSpaces>4181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2019-10-18T07:38:00Z</dcterms:created>
  <dc:creator>Brazeviciute Justina</dc:creator>
  <lastModifiedBy>JUOSPONIENĖ Karolina</lastModifiedBy>
  <lastPrinted>2019-10-16T07:14:00Z</lastPrinted>
  <dcterms:modified xsi:type="dcterms:W3CDTF">2019-10-18T08:27:00Z</dcterms:modified>
  <revision>3</revision>
</coreProperties>
</file>