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2DB19" w14:textId="77777777" w:rsidR="002B24A4" w:rsidRDefault="00784386">
      <w:pPr>
        <w:tabs>
          <w:tab w:val="center" w:pos="4153"/>
          <w:tab w:val="right" w:pos="8306"/>
        </w:tabs>
        <w:jc w:val="center"/>
      </w:pPr>
      <w:r>
        <w:rPr>
          <w:noProof/>
          <w:lang w:eastAsia="lt-LT"/>
        </w:rPr>
        <w:drawing>
          <wp:inline distT="0" distB="0" distL="0" distR="0" wp14:anchorId="56D2DBA7" wp14:editId="56D2DBA8">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282" name="Paveikslėlis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56D2DB1A" w14:textId="77777777" w:rsidR="002B24A4" w:rsidRDefault="00784386">
      <w:pPr>
        <w:tabs>
          <w:tab w:val="center" w:pos="4153"/>
          <w:tab w:val="right" w:pos="8306"/>
        </w:tabs>
        <w:jc w:val="center"/>
        <w:rPr>
          <w:b/>
          <w:bCs/>
          <w:caps/>
          <w:sz w:val="26"/>
        </w:rPr>
      </w:pPr>
      <w:r>
        <w:rPr>
          <w:b/>
          <w:bCs/>
          <w:caps/>
          <w:sz w:val="26"/>
        </w:rPr>
        <w:t>Pasvalio rajono savivaldybės taryba</w:t>
      </w:r>
    </w:p>
    <w:p w14:paraId="56D2DB1B" w14:textId="77777777" w:rsidR="002B24A4" w:rsidRDefault="002B24A4"/>
    <w:p w14:paraId="56D2DB1C" w14:textId="77777777" w:rsidR="002B24A4" w:rsidRDefault="00784386">
      <w:pPr>
        <w:jc w:val="center"/>
        <w:rPr>
          <w:b/>
          <w:caps/>
        </w:rPr>
      </w:pPr>
      <w:r>
        <w:rPr>
          <w:b/>
          <w:caps/>
        </w:rPr>
        <w:t>Sprendimas</w:t>
      </w:r>
    </w:p>
    <w:p w14:paraId="56D2DB1D" w14:textId="77777777" w:rsidR="002B24A4" w:rsidRDefault="00784386">
      <w:pPr>
        <w:jc w:val="center"/>
        <w:rPr>
          <w:b/>
          <w:caps/>
        </w:rPr>
      </w:pPr>
      <w:r>
        <w:rPr>
          <w:b/>
          <w:caps/>
        </w:rPr>
        <w:t>DĖL MOKESČIO UŽ VAIKŲ UGDYMĄ PASVALIO RAJONO ŠVIETIMO ĮSTAIGOSE, VYKDANČIOSE IKIMOKYKLINIO IR PRIEŠMOKYKLINIO UGDYMO PROGRAMAS, TVARKOS APRAŠO PATVIRTINIMO</w:t>
      </w:r>
    </w:p>
    <w:p w14:paraId="56D2DB1E" w14:textId="77777777" w:rsidR="002B24A4" w:rsidRDefault="002B24A4">
      <w:pPr>
        <w:jc w:val="center"/>
        <w:rPr>
          <w:b/>
          <w:caps/>
        </w:rPr>
      </w:pPr>
    </w:p>
    <w:p w14:paraId="56D2DB1F" w14:textId="77777777" w:rsidR="002B24A4" w:rsidRDefault="00784386">
      <w:pPr>
        <w:jc w:val="center"/>
      </w:pPr>
      <w:r>
        <w:t>2019 m. birželio 26 d. Nr. T1-121</w:t>
      </w:r>
    </w:p>
    <w:p w14:paraId="56D2DB20" w14:textId="77777777" w:rsidR="002B24A4" w:rsidRDefault="00784386">
      <w:pPr>
        <w:jc w:val="center"/>
      </w:pPr>
      <w:r>
        <w:t>Pasvalys</w:t>
      </w:r>
    </w:p>
    <w:p w14:paraId="63D10607" w14:textId="77777777" w:rsidR="00784386" w:rsidRDefault="00784386">
      <w:pPr>
        <w:jc w:val="center"/>
      </w:pPr>
    </w:p>
    <w:p w14:paraId="64E11FB2" w14:textId="77777777" w:rsidR="00784386" w:rsidRDefault="00784386">
      <w:pPr>
        <w:jc w:val="center"/>
      </w:pPr>
    </w:p>
    <w:p w14:paraId="56D2DB23" w14:textId="77777777" w:rsidR="002B24A4" w:rsidRDefault="00784386">
      <w:pPr>
        <w:tabs>
          <w:tab w:val="center" w:pos="4153"/>
          <w:tab w:val="right" w:pos="8306"/>
        </w:tabs>
        <w:ind w:firstLine="709"/>
        <w:jc w:val="both"/>
      </w:pPr>
      <w:r>
        <w:rPr>
          <w:szCs w:val="24"/>
        </w:rPr>
        <w:tab/>
      </w:r>
      <w:r>
        <w:t>Vadovaudamasi Lietuvos Respublikos vietos savivaldos įstatymo 16 straipsnio 4 dalimi, 18 straipsnio 1 dalimi, Lietuvos Respublikos švietimo įstatymo 70 straipsnio 11</w:t>
      </w:r>
      <w:r>
        <w:t xml:space="preserve"> dalimi, Pasvalio savivaldybės taryba nusprendžia: </w:t>
      </w:r>
    </w:p>
    <w:p w14:paraId="56D2DB24" w14:textId="77777777" w:rsidR="002B24A4" w:rsidRDefault="00784386">
      <w:pPr>
        <w:tabs>
          <w:tab w:val="center" w:pos="4153"/>
          <w:tab w:val="right" w:pos="8306"/>
        </w:tabs>
        <w:ind w:firstLine="709"/>
        <w:jc w:val="both"/>
      </w:pPr>
      <w:r>
        <w:t>1</w:t>
      </w:r>
      <w:r>
        <w:t xml:space="preserve">. </w:t>
      </w:r>
      <w:r>
        <w:tab/>
        <w:t>Patvirtinti Mokesčio už vaikų ugdymą Pasvalio rajono švietimo įstaigose, vykdančiose ikimokyklinio ir priešmokyklinio ugdymo programas, tvarkos aprašą (pridedama).</w:t>
      </w:r>
    </w:p>
    <w:p w14:paraId="56D2DB25" w14:textId="77777777" w:rsidR="002B24A4" w:rsidRDefault="00784386">
      <w:pPr>
        <w:tabs>
          <w:tab w:val="center" w:pos="4153"/>
          <w:tab w:val="right" w:pos="8306"/>
        </w:tabs>
        <w:ind w:firstLine="709"/>
        <w:jc w:val="both"/>
      </w:pPr>
      <w:r>
        <w:t>2</w:t>
      </w:r>
      <w:r>
        <w:t xml:space="preserve">. Pripažinti netekusiu </w:t>
      </w:r>
      <w:r>
        <w:t>galios Pasvalio rajono savivaldybės tarybos 2016 m. lapkričio 23 d. sprendimą Nr. T1-225 „Dėl mokesčio už vaikų išlaikymą Pasvalio rajono ugdymo įstaigose, vykdančiose ikimokyklinio ir priešmokyklinio ugdymo programas, tvarkos aprašo patvirtinimo“ (su visa</w:t>
      </w:r>
      <w:r>
        <w:t>is aktualiais pakeitimais).</w:t>
      </w:r>
    </w:p>
    <w:p w14:paraId="56D2DB26" w14:textId="2E84FD24" w:rsidR="002B24A4" w:rsidRDefault="00784386">
      <w:pPr>
        <w:tabs>
          <w:tab w:val="center" w:pos="4153"/>
          <w:tab w:val="right" w:pos="8306"/>
        </w:tabs>
        <w:ind w:firstLine="709"/>
        <w:jc w:val="both"/>
      </w:pPr>
      <w:r>
        <w:t>3</w:t>
      </w:r>
      <w:r>
        <w:t xml:space="preserve">. Sprendimas įsigalioja nuo 2019 m. liepos 1 d. </w:t>
      </w:r>
    </w:p>
    <w:p w14:paraId="56D2DB29" w14:textId="7D0CE931" w:rsidR="002B24A4" w:rsidRDefault="00784386" w:rsidP="00784386">
      <w:pPr>
        <w:tabs>
          <w:tab w:val="center" w:pos="4153"/>
          <w:tab w:val="right" w:pos="8306"/>
        </w:tabs>
        <w:ind w:firstLine="709"/>
        <w:jc w:val="both"/>
      </w:pPr>
      <w:r>
        <w:t>S</w:t>
      </w:r>
      <w:r>
        <w:rPr>
          <w:szCs w:val="24"/>
          <w:lang w:eastAsia="lt-LT"/>
        </w:rPr>
        <w:t>prendimas per vieną mėnesį gali būti skundžiamas Regionų apygardos administraciniam teismui, skundą (prašymą) paduodant bet kuriuose šio teismo rūmuose, Lietuvos Respublikos</w:t>
      </w:r>
      <w:r>
        <w:rPr>
          <w:szCs w:val="24"/>
          <w:lang w:eastAsia="lt-LT"/>
        </w:rPr>
        <w:t xml:space="preserve"> administracinių bylų teisenos įstatymo nustatyta tvarka.</w:t>
      </w:r>
    </w:p>
    <w:p w14:paraId="4CE5FAA8" w14:textId="77777777" w:rsidR="00784386" w:rsidRDefault="00784386" w:rsidP="00784386">
      <w:pPr>
        <w:jc w:val="both"/>
      </w:pPr>
    </w:p>
    <w:p w14:paraId="4DAC3F2D" w14:textId="77777777" w:rsidR="00784386" w:rsidRDefault="00784386" w:rsidP="00784386">
      <w:pPr>
        <w:jc w:val="both"/>
      </w:pPr>
    </w:p>
    <w:p w14:paraId="64008407" w14:textId="77777777" w:rsidR="00784386" w:rsidRDefault="00784386" w:rsidP="00784386">
      <w:pPr>
        <w:jc w:val="both"/>
      </w:pPr>
    </w:p>
    <w:p w14:paraId="56D2DB3F" w14:textId="2DCDDD36" w:rsidR="002B24A4" w:rsidRDefault="00784386" w:rsidP="00784386">
      <w:pPr>
        <w:jc w:val="both"/>
      </w:pPr>
      <w:r>
        <w:t xml:space="preserve">Savivaldybės meras </w:t>
      </w:r>
      <w:r>
        <w:tab/>
      </w:r>
      <w:r>
        <w:tab/>
      </w:r>
      <w:r>
        <w:tab/>
      </w:r>
      <w:r>
        <w:tab/>
      </w:r>
      <w:r>
        <w:tab/>
      </w:r>
      <w:r>
        <w:tab/>
      </w:r>
      <w:r>
        <w:tab/>
        <w:t xml:space="preserve">    Gintautas </w:t>
      </w:r>
      <w:proofErr w:type="spellStart"/>
      <w:r>
        <w:t>Gegužinskas</w:t>
      </w:r>
      <w:proofErr w:type="spellEnd"/>
    </w:p>
    <w:p w14:paraId="0F1F6856" w14:textId="77777777" w:rsidR="00784386" w:rsidRDefault="00784386">
      <w:pPr>
        <w:ind w:left="5184"/>
        <w:sectPr w:rsidR="00784386" w:rsidSect="007843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567" w:gutter="0"/>
          <w:cols w:space="1296"/>
          <w:formProt w:val="0"/>
          <w:titlePg/>
          <w:docGrid w:linePitch="326"/>
        </w:sectPr>
      </w:pPr>
    </w:p>
    <w:p w14:paraId="626C84A8" w14:textId="09BC1287" w:rsidR="00784386" w:rsidRDefault="00784386">
      <w:pPr>
        <w:ind w:left="5184"/>
        <w:rPr>
          <w:szCs w:val="24"/>
        </w:rPr>
      </w:pPr>
      <w:r>
        <w:rPr>
          <w:szCs w:val="24"/>
        </w:rPr>
        <w:lastRenderedPageBreak/>
        <w:t xml:space="preserve">PATVIRTINTA </w:t>
      </w:r>
    </w:p>
    <w:p w14:paraId="197A8FB4" w14:textId="77777777" w:rsidR="00784386" w:rsidRDefault="00784386">
      <w:pPr>
        <w:ind w:left="5184"/>
        <w:rPr>
          <w:szCs w:val="24"/>
        </w:rPr>
      </w:pPr>
      <w:r>
        <w:rPr>
          <w:szCs w:val="24"/>
        </w:rPr>
        <w:t>Pasvalio rajono savivaldybės tarybos</w:t>
      </w:r>
    </w:p>
    <w:p w14:paraId="56D2DB40" w14:textId="0DE79E99" w:rsidR="002B24A4" w:rsidRDefault="00784386">
      <w:pPr>
        <w:ind w:left="5184"/>
        <w:rPr>
          <w:szCs w:val="24"/>
        </w:rPr>
      </w:pPr>
      <w:r>
        <w:rPr>
          <w:szCs w:val="24"/>
        </w:rPr>
        <w:t>2019 m. birželio 26 d. sprendimu Nr. T1-121</w:t>
      </w:r>
    </w:p>
    <w:p w14:paraId="56D2DB41" w14:textId="77777777" w:rsidR="002B24A4" w:rsidRDefault="002B24A4">
      <w:pPr>
        <w:jc w:val="right"/>
        <w:rPr>
          <w:i/>
        </w:rPr>
      </w:pPr>
    </w:p>
    <w:p w14:paraId="56D2DB42" w14:textId="77777777" w:rsidR="002B24A4" w:rsidRDefault="00784386">
      <w:pPr>
        <w:jc w:val="center"/>
        <w:rPr>
          <w:b/>
        </w:rPr>
      </w:pPr>
      <w:r>
        <w:rPr>
          <w:b/>
        </w:rPr>
        <w:t>DĖL MOKESČIO UŽ VAIKŲ</w:t>
      </w:r>
      <w:r>
        <w:rPr>
          <w:b/>
        </w:rPr>
        <w:t xml:space="preserve"> UGDYMĄ PASVALIO RAJONO ŠVIETIMO ĮSTAIGOSE, VYKDANČIOSE IKIMOKYKLINIO IR PRIEŠMOKYKLINIO UGDYMO PROGRAMAS, TVARKOS APRAŠAS</w:t>
      </w:r>
    </w:p>
    <w:p w14:paraId="56D2DB43" w14:textId="77777777" w:rsidR="002B24A4" w:rsidRDefault="002B24A4">
      <w:pPr>
        <w:rPr>
          <w:b/>
        </w:rPr>
      </w:pPr>
    </w:p>
    <w:p w14:paraId="56D2DB44" w14:textId="77777777" w:rsidR="002B24A4" w:rsidRDefault="00784386">
      <w:pPr>
        <w:jc w:val="center"/>
        <w:rPr>
          <w:b/>
        </w:rPr>
      </w:pPr>
      <w:r>
        <w:rPr>
          <w:b/>
        </w:rPr>
        <w:t>I</w:t>
      </w:r>
      <w:r>
        <w:rPr>
          <w:b/>
        </w:rPr>
        <w:t xml:space="preserve"> SKYRIUS</w:t>
      </w:r>
    </w:p>
    <w:p w14:paraId="56D2DB45" w14:textId="77777777" w:rsidR="002B24A4" w:rsidRDefault="00784386">
      <w:pPr>
        <w:jc w:val="center"/>
        <w:rPr>
          <w:b/>
        </w:rPr>
      </w:pPr>
      <w:r>
        <w:rPr>
          <w:b/>
        </w:rPr>
        <w:t>BENDROSIOS NUOSTATOS</w:t>
      </w:r>
    </w:p>
    <w:p w14:paraId="56D2DB46" w14:textId="77777777" w:rsidR="002B24A4" w:rsidRDefault="002B24A4"/>
    <w:p w14:paraId="56D2DB47" w14:textId="77777777" w:rsidR="002B24A4" w:rsidRDefault="00784386">
      <w:pPr>
        <w:ind w:firstLine="720"/>
        <w:jc w:val="both"/>
      </w:pPr>
      <w:r>
        <w:t>1</w:t>
      </w:r>
      <w:r>
        <w:t>. Mokesčio už vaikų ugdymą</w:t>
      </w:r>
      <w:r>
        <w:rPr>
          <w:color w:val="FF0000"/>
        </w:rPr>
        <w:t xml:space="preserve"> </w:t>
      </w:r>
      <w:r>
        <w:t>Pasvalio rajono švietimo įstaigose, vykdančiose ikimokyklinio ir</w:t>
      </w:r>
      <w:r>
        <w:t xml:space="preserve"> priešmokyklinio ugdymo programas (toliau – Švietimo įstaigos), tvarkos aprašas (toliau – Aprašas) reglamentuoja ikimokyklinio ir priešmokyklinio amžiaus vaikų maitinimo, ugdymo priemonių ir kitoms reikmėms įsigyti mokesčio nustatymą, lengvatų taikymą ir d</w:t>
      </w:r>
      <w:r>
        <w:t>okumentų pateikimą, mokesčio surinkimo tvarką (pakoreguota atsižvelgiant į Aprašo skyrių išdėstymą).</w:t>
      </w:r>
    </w:p>
    <w:p w14:paraId="56D2DB48" w14:textId="77777777" w:rsidR="002B24A4" w:rsidRDefault="00784386">
      <w:pPr>
        <w:ind w:firstLine="720"/>
        <w:jc w:val="both"/>
        <w:rPr>
          <w:szCs w:val="24"/>
        </w:rPr>
      </w:pPr>
      <w:r>
        <w:rPr>
          <w:szCs w:val="24"/>
        </w:rPr>
        <w:t>2</w:t>
      </w:r>
      <w:r>
        <w:rPr>
          <w:szCs w:val="24"/>
        </w:rPr>
        <w:t xml:space="preserve">. Šiuo Aprašu vadovaujasi Švietimo įstaigos, vykdančios ikimokyklinio, priešmokyklinio ugdymo programas, kurių savininkas yra Pasvalio rajono </w:t>
      </w:r>
      <w:r>
        <w:rPr>
          <w:szCs w:val="24"/>
        </w:rPr>
        <w:t>savivaldybės taryba.</w:t>
      </w:r>
    </w:p>
    <w:p w14:paraId="56D2DB49" w14:textId="77777777" w:rsidR="002B24A4" w:rsidRDefault="00784386">
      <w:pPr>
        <w:ind w:firstLine="720"/>
        <w:jc w:val="both"/>
        <w:rPr>
          <w:szCs w:val="24"/>
        </w:rPr>
      </w:pPr>
      <w:r>
        <w:rPr>
          <w:szCs w:val="24"/>
        </w:rPr>
        <w:t>3</w:t>
      </w:r>
      <w:r>
        <w:rPr>
          <w:szCs w:val="24"/>
        </w:rPr>
        <w:t xml:space="preserve">. Apraše vartojamos sąvokos atitinka Lietuvos Respublikos civiliniame kodekse, Lietuvos Respublikos švietimo ir Lietuvos Respublikos vaiko teisių apsaugos pagrindų įstatymuose taikomas sąvokas. </w:t>
      </w:r>
    </w:p>
    <w:p w14:paraId="56D2DB4A" w14:textId="77777777" w:rsidR="002B24A4" w:rsidRDefault="00784386">
      <w:pPr>
        <w:jc w:val="center"/>
        <w:rPr>
          <w:b/>
        </w:rPr>
      </w:pPr>
      <w:r>
        <w:rPr>
          <w:b/>
        </w:rPr>
        <w:t>II</w:t>
      </w:r>
      <w:r>
        <w:rPr>
          <w:b/>
        </w:rPr>
        <w:t xml:space="preserve"> SKYRIUS</w:t>
      </w:r>
    </w:p>
    <w:p w14:paraId="56D2DB4B" w14:textId="77777777" w:rsidR="002B24A4" w:rsidRDefault="00784386">
      <w:pPr>
        <w:jc w:val="center"/>
        <w:rPr>
          <w:b/>
        </w:rPr>
      </w:pPr>
      <w:r>
        <w:rPr>
          <w:b/>
        </w:rPr>
        <w:t xml:space="preserve">MOKESČIO UŽ VAIKŲ </w:t>
      </w:r>
      <w:r>
        <w:rPr>
          <w:b/>
        </w:rPr>
        <w:t>UGDYMĄ NUSTATYMAS</w:t>
      </w:r>
    </w:p>
    <w:p w14:paraId="56D2DB4C" w14:textId="77777777" w:rsidR="002B24A4" w:rsidRDefault="002B24A4">
      <w:pPr>
        <w:ind w:firstLine="720"/>
        <w:jc w:val="both"/>
      </w:pPr>
    </w:p>
    <w:p w14:paraId="56D2DB4D" w14:textId="77777777" w:rsidR="002B24A4" w:rsidRDefault="00784386">
      <w:pPr>
        <w:ind w:firstLine="720"/>
        <w:jc w:val="both"/>
      </w:pPr>
      <w:r>
        <w:t>4</w:t>
      </w:r>
      <w:r>
        <w:t>. Mokestis už vaikų ugdymą susideda iš mėnesinio mokesčio už ugdymo aplinkos (inventoriui, ugdymo priemonėms įsigyti ir kitoms reikmėms tenkinti) išlaikymą ir mokesčio už vaiko maitinimo paslaugas. Mokestis už vaikų ugdymą apskaičiu</w:t>
      </w:r>
      <w:r>
        <w:t xml:space="preserve">ojamas padauginus vienos dienos maitinimo paslaugos mokestį iš lankytų (nelankytų ir nepateisintų) dienų skaičiaus ir pridėjus ugdymo aplinkos išlaikymo mėnesinį mokestį. </w:t>
      </w:r>
    </w:p>
    <w:p w14:paraId="56D2DB4E" w14:textId="77777777" w:rsidR="002B24A4" w:rsidRDefault="00784386">
      <w:pPr>
        <w:ind w:firstLine="720"/>
        <w:jc w:val="both"/>
      </w:pPr>
      <w:r>
        <w:t>4.1</w:t>
      </w:r>
      <w:r>
        <w:t>. Vienos dienos vaiko maitinimo paslaugos mokestį (toliau – mokestis už maitini</w:t>
      </w:r>
      <w:r>
        <w:t>mą) sudaro išlaidos už maisto produktus (įskaitant prekių pirkimo pridėtinės vertės mokestį). Mokesčio dydis kinta priklausomai nuo tėvų (globėjų) pasirinkto 1, 2, 3 arba 4 kartų per dieną maitinimo skaičiaus. Jeigu vaikas įstaigoje ugdomas daugiau nei 4 v</w:t>
      </w:r>
      <w:r>
        <w:t>al., 1 maitinimas per dieną yra privalomas.</w:t>
      </w:r>
    </w:p>
    <w:p w14:paraId="56D2DB4F" w14:textId="77777777" w:rsidR="002B24A4" w:rsidRDefault="00784386">
      <w:pPr>
        <w:ind w:firstLine="720"/>
        <w:jc w:val="both"/>
      </w:pPr>
      <w:r>
        <w:t>4.2</w:t>
      </w:r>
      <w:r>
        <w:t>. Mėnesinį mokestį už ugdymo aplinkos išlaikymą (toliau – mokestis už aplinką) sudaro ugdymo aplinkai reikalingos išlaidos (patalynei skalbti, higienos priemonėms, medžiagoms patalpų priežiūrai, inventoriu</w:t>
      </w:r>
      <w:r>
        <w:t xml:space="preserve">i, ugdymo priemonėms įsigyti ir kt.). </w:t>
      </w:r>
    </w:p>
    <w:p w14:paraId="56D2DB50" w14:textId="77777777" w:rsidR="002B24A4" w:rsidRDefault="00784386">
      <w:pPr>
        <w:ind w:firstLine="720"/>
      </w:pPr>
      <w:r>
        <w:t>5</w:t>
      </w:r>
      <w:r>
        <w:t>. Mokesčio už maitinimą dydis Švietimo įstaigose:</w:t>
      </w:r>
    </w:p>
    <w:p w14:paraId="56D2DB51" w14:textId="77777777" w:rsidR="002B24A4" w:rsidRDefault="002B24A4">
      <w:pPr>
        <w:ind w:firstLine="7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93"/>
        <w:gridCol w:w="1276"/>
        <w:gridCol w:w="1276"/>
        <w:gridCol w:w="991"/>
      </w:tblGrid>
      <w:tr w:rsidR="002B24A4" w14:paraId="56D2DB59" w14:textId="77777777">
        <w:tc>
          <w:tcPr>
            <w:tcW w:w="3964" w:type="dxa"/>
          </w:tcPr>
          <w:p w14:paraId="56D2DB52" w14:textId="77777777" w:rsidR="002B24A4" w:rsidRDefault="00784386">
            <w:pPr>
              <w:jc w:val="center"/>
            </w:pPr>
            <w:r>
              <w:t>Grupė</w:t>
            </w:r>
          </w:p>
        </w:tc>
        <w:tc>
          <w:tcPr>
            <w:tcW w:w="1134" w:type="dxa"/>
          </w:tcPr>
          <w:p w14:paraId="56D2DB53" w14:textId="77777777" w:rsidR="002B24A4" w:rsidRDefault="00784386">
            <w:pPr>
              <w:jc w:val="center"/>
            </w:pPr>
            <w:r>
              <w:t>Pusryčiai (</w:t>
            </w:r>
            <w:proofErr w:type="spellStart"/>
            <w:r>
              <w:t>Eur</w:t>
            </w:r>
            <w:proofErr w:type="spellEnd"/>
            <w:r>
              <w:t>)</w:t>
            </w:r>
          </w:p>
        </w:tc>
        <w:tc>
          <w:tcPr>
            <w:tcW w:w="993" w:type="dxa"/>
          </w:tcPr>
          <w:p w14:paraId="56D2DB54" w14:textId="77777777" w:rsidR="002B24A4" w:rsidRDefault="00784386">
            <w:pPr>
              <w:jc w:val="center"/>
            </w:pPr>
            <w:r>
              <w:t>Pietūs (</w:t>
            </w:r>
            <w:proofErr w:type="spellStart"/>
            <w:r>
              <w:t>Eur</w:t>
            </w:r>
            <w:proofErr w:type="spellEnd"/>
            <w:r>
              <w:t>)</w:t>
            </w:r>
          </w:p>
        </w:tc>
        <w:tc>
          <w:tcPr>
            <w:tcW w:w="1276" w:type="dxa"/>
          </w:tcPr>
          <w:p w14:paraId="56D2DB55" w14:textId="77777777" w:rsidR="002B24A4" w:rsidRDefault="00784386">
            <w:pPr>
              <w:jc w:val="center"/>
            </w:pPr>
            <w:r>
              <w:t>Pavakariai (</w:t>
            </w:r>
            <w:proofErr w:type="spellStart"/>
            <w:r>
              <w:t>Eur</w:t>
            </w:r>
            <w:proofErr w:type="spellEnd"/>
            <w:r>
              <w:t>)</w:t>
            </w:r>
          </w:p>
        </w:tc>
        <w:tc>
          <w:tcPr>
            <w:tcW w:w="1276" w:type="dxa"/>
          </w:tcPr>
          <w:p w14:paraId="56D2DB56" w14:textId="77777777" w:rsidR="002B24A4" w:rsidRDefault="00784386">
            <w:pPr>
              <w:jc w:val="center"/>
            </w:pPr>
            <w:r>
              <w:t>Vakarienė (</w:t>
            </w:r>
            <w:proofErr w:type="spellStart"/>
            <w:r>
              <w:t>Eur</w:t>
            </w:r>
            <w:proofErr w:type="spellEnd"/>
            <w:r>
              <w:t>)</w:t>
            </w:r>
          </w:p>
        </w:tc>
        <w:tc>
          <w:tcPr>
            <w:tcW w:w="991" w:type="dxa"/>
          </w:tcPr>
          <w:p w14:paraId="56D2DB57" w14:textId="77777777" w:rsidR="002B24A4" w:rsidRDefault="00784386">
            <w:pPr>
              <w:jc w:val="center"/>
            </w:pPr>
            <w:r>
              <w:t>Iš viso</w:t>
            </w:r>
          </w:p>
          <w:p w14:paraId="56D2DB58" w14:textId="77777777" w:rsidR="002B24A4" w:rsidRDefault="00784386">
            <w:pPr>
              <w:jc w:val="center"/>
            </w:pPr>
            <w:r>
              <w:t>(</w:t>
            </w:r>
            <w:proofErr w:type="spellStart"/>
            <w:r>
              <w:t>Eur</w:t>
            </w:r>
            <w:proofErr w:type="spellEnd"/>
            <w:r>
              <w:t>)</w:t>
            </w:r>
          </w:p>
        </w:tc>
      </w:tr>
      <w:tr w:rsidR="002B24A4" w14:paraId="56D2DB60" w14:textId="77777777">
        <w:tc>
          <w:tcPr>
            <w:tcW w:w="3964" w:type="dxa"/>
          </w:tcPr>
          <w:p w14:paraId="56D2DB5A" w14:textId="77777777" w:rsidR="002B24A4" w:rsidRDefault="00784386">
            <w:r>
              <w:t>Lopšelio grupės vaikams</w:t>
            </w:r>
          </w:p>
        </w:tc>
        <w:tc>
          <w:tcPr>
            <w:tcW w:w="1134" w:type="dxa"/>
          </w:tcPr>
          <w:p w14:paraId="56D2DB5B" w14:textId="77777777" w:rsidR="002B24A4" w:rsidRDefault="00784386">
            <w:pPr>
              <w:jc w:val="center"/>
            </w:pPr>
            <w:r>
              <w:t>0,45</w:t>
            </w:r>
          </w:p>
        </w:tc>
        <w:tc>
          <w:tcPr>
            <w:tcW w:w="993" w:type="dxa"/>
          </w:tcPr>
          <w:p w14:paraId="56D2DB5C" w14:textId="77777777" w:rsidR="002B24A4" w:rsidRDefault="00784386">
            <w:pPr>
              <w:jc w:val="center"/>
            </w:pPr>
            <w:r>
              <w:t>0,83</w:t>
            </w:r>
          </w:p>
        </w:tc>
        <w:tc>
          <w:tcPr>
            <w:tcW w:w="1276" w:type="dxa"/>
          </w:tcPr>
          <w:p w14:paraId="56D2DB5D" w14:textId="77777777" w:rsidR="002B24A4" w:rsidRDefault="00784386">
            <w:pPr>
              <w:jc w:val="center"/>
            </w:pPr>
            <w:r>
              <w:t>0,38</w:t>
            </w:r>
          </w:p>
        </w:tc>
        <w:tc>
          <w:tcPr>
            <w:tcW w:w="1276" w:type="dxa"/>
          </w:tcPr>
          <w:p w14:paraId="56D2DB5E" w14:textId="77777777" w:rsidR="002B24A4" w:rsidRDefault="00784386">
            <w:pPr>
              <w:jc w:val="center"/>
            </w:pPr>
            <w:r>
              <w:t>0,38</w:t>
            </w:r>
          </w:p>
        </w:tc>
        <w:tc>
          <w:tcPr>
            <w:tcW w:w="991" w:type="dxa"/>
          </w:tcPr>
          <w:p w14:paraId="56D2DB5F" w14:textId="77777777" w:rsidR="002B24A4" w:rsidRDefault="00784386">
            <w:pPr>
              <w:jc w:val="center"/>
            </w:pPr>
            <w:r>
              <w:t>2,04</w:t>
            </w:r>
          </w:p>
        </w:tc>
      </w:tr>
      <w:tr w:rsidR="002B24A4" w14:paraId="56D2DB67" w14:textId="77777777">
        <w:tc>
          <w:tcPr>
            <w:tcW w:w="3964" w:type="dxa"/>
          </w:tcPr>
          <w:p w14:paraId="56D2DB61" w14:textId="77777777" w:rsidR="002B24A4" w:rsidRDefault="00784386">
            <w:r>
              <w:t>Darželio grupės vaikams</w:t>
            </w:r>
          </w:p>
        </w:tc>
        <w:tc>
          <w:tcPr>
            <w:tcW w:w="1134" w:type="dxa"/>
          </w:tcPr>
          <w:p w14:paraId="56D2DB62" w14:textId="77777777" w:rsidR="002B24A4" w:rsidRDefault="00784386">
            <w:pPr>
              <w:jc w:val="center"/>
            </w:pPr>
            <w:r>
              <w:t>0,53</w:t>
            </w:r>
          </w:p>
        </w:tc>
        <w:tc>
          <w:tcPr>
            <w:tcW w:w="993" w:type="dxa"/>
          </w:tcPr>
          <w:p w14:paraId="56D2DB63" w14:textId="77777777" w:rsidR="002B24A4" w:rsidRDefault="00784386">
            <w:pPr>
              <w:jc w:val="center"/>
            </w:pPr>
            <w:r>
              <w:t>0,94</w:t>
            </w:r>
          </w:p>
        </w:tc>
        <w:tc>
          <w:tcPr>
            <w:tcW w:w="1276" w:type="dxa"/>
          </w:tcPr>
          <w:p w14:paraId="56D2DB64" w14:textId="77777777" w:rsidR="002B24A4" w:rsidRDefault="00784386">
            <w:pPr>
              <w:jc w:val="center"/>
            </w:pPr>
            <w:r>
              <w:t>0,38</w:t>
            </w:r>
          </w:p>
        </w:tc>
        <w:tc>
          <w:tcPr>
            <w:tcW w:w="1276" w:type="dxa"/>
          </w:tcPr>
          <w:p w14:paraId="56D2DB65" w14:textId="77777777" w:rsidR="002B24A4" w:rsidRDefault="00784386">
            <w:pPr>
              <w:jc w:val="center"/>
            </w:pPr>
            <w:r>
              <w:t>0,45</w:t>
            </w:r>
          </w:p>
        </w:tc>
        <w:tc>
          <w:tcPr>
            <w:tcW w:w="991" w:type="dxa"/>
          </w:tcPr>
          <w:p w14:paraId="56D2DB66" w14:textId="77777777" w:rsidR="002B24A4" w:rsidRDefault="00784386">
            <w:pPr>
              <w:jc w:val="center"/>
            </w:pPr>
            <w:r>
              <w:t>2,30</w:t>
            </w:r>
          </w:p>
        </w:tc>
      </w:tr>
      <w:tr w:rsidR="002B24A4" w14:paraId="56D2DB6E" w14:textId="77777777">
        <w:tc>
          <w:tcPr>
            <w:tcW w:w="3964" w:type="dxa"/>
          </w:tcPr>
          <w:p w14:paraId="56D2DB68" w14:textId="77777777" w:rsidR="002B24A4" w:rsidRDefault="00784386">
            <w:r>
              <w:t>24 val. Lopšelio grupės vaikams</w:t>
            </w:r>
          </w:p>
        </w:tc>
        <w:tc>
          <w:tcPr>
            <w:tcW w:w="1134" w:type="dxa"/>
          </w:tcPr>
          <w:p w14:paraId="56D2DB69" w14:textId="77777777" w:rsidR="002B24A4" w:rsidRDefault="00784386">
            <w:pPr>
              <w:jc w:val="center"/>
            </w:pPr>
            <w:r>
              <w:t>0,53</w:t>
            </w:r>
          </w:p>
        </w:tc>
        <w:tc>
          <w:tcPr>
            <w:tcW w:w="993" w:type="dxa"/>
          </w:tcPr>
          <w:p w14:paraId="56D2DB6A" w14:textId="77777777" w:rsidR="002B24A4" w:rsidRDefault="00784386">
            <w:pPr>
              <w:jc w:val="center"/>
            </w:pPr>
            <w:r>
              <w:t>0,84</w:t>
            </w:r>
          </w:p>
        </w:tc>
        <w:tc>
          <w:tcPr>
            <w:tcW w:w="1276" w:type="dxa"/>
          </w:tcPr>
          <w:p w14:paraId="56D2DB6B" w14:textId="77777777" w:rsidR="002B24A4" w:rsidRDefault="00784386">
            <w:pPr>
              <w:jc w:val="center"/>
            </w:pPr>
            <w:r>
              <w:t>0,38</w:t>
            </w:r>
          </w:p>
        </w:tc>
        <w:tc>
          <w:tcPr>
            <w:tcW w:w="1276" w:type="dxa"/>
          </w:tcPr>
          <w:p w14:paraId="56D2DB6C" w14:textId="77777777" w:rsidR="002B24A4" w:rsidRDefault="00784386">
            <w:pPr>
              <w:jc w:val="center"/>
            </w:pPr>
            <w:r>
              <w:t>0,45</w:t>
            </w:r>
          </w:p>
        </w:tc>
        <w:tc>
          <w:tcPr>
            <w:tcW w:w="991" w:type="dxa"/>
          </w:tcPr>
          <w:p w14:paraId="56D2DB6D" w14:textId="77777777" w:rsidR="002B24A4" w:rsidRDefault="00784386">
            <w:pPr>
              <w:jc w:val="center"/>
            </w:pPr>
            <w:r>
              <w:t>2,20</w:t>
            </w:r>
          </w:p>
        </w:tc>
      </w:tr>
      <w:tr w:rsidR="002B24A4" w14:paraId="56D2DB75" w14:textId="77777777">
        <w:tc>
          <w:tcPr>
            <w:tcW w:w="3964" w:type="dxa"/>
          </w:tcPr>
          <w:p w14:paraId="56D2DB6F" w14:textId="77777777" w:rsidR="002B24A4" w:rsidRDefault="00784386">
            <w:r>
              <w:t>24 val. Darželio ir priešmokyklinės grupės vaikams</w:t>
            </w:r>
          </w:p>
        </w:tc>
        <w:tc>
          <w:tcPr>
            <w:tcW w:w="1134" w:type="dxa"/>
          </w:tcPr>
          <w:p w14:paraId="56D2DB70" w14:textId="77777777" w:rsidR="002B24A4" w:rsidRDefault="00784386">
            <w:pPr>
              <w:jc w:val="center"/>
            </w:pPr>
            <w:r>
              <w:t>0,53</w:t>
            </w:r>
          </w:p>
        </w:tc>
        <w:tc>
          <w:tcPr>
            <w:tcW w:w="993" w:type="dxa"/>
          </w:tcPr>
          <w:p w14:paraId="56D2DB71" w14:textId="77777777" w:rsidR="002B24A4" w:rsidRDefault="00784386">
            <w:pPr>
              <w:jc w:val="center"/>
            </w:pPr>
            <w:r>
              <w:t>0,94</w:t>
            </w:r>
          </w:p>
        </w:tc>
        <w:tc>
          <w:tcPr>
            <w:tcW w:w="1276" w:type="dxa"/>
          </w:tcPr>
          <w:p w14:paraId="56D2DB72" w14:textId="77777777" w:rsidR="002B24A4" w:rsidRDefault="00784386">
            <w:pPr>
              <w:jc w:val="center"/>
            </w:pPr>
            <w:r>
              <w:t>0,38</w:t>
            </w:r>
          </w:p>
        </w:tc>
        <w:tc>
          <w:tcPr>
            <w:tcW w:w="1276" w:type="dxa"/>
          </w:tcPr>
          <w:p w14:paraId="56D2DB73" w14:textId="77777777" w:rsidR="002B24A4" w:rsidRDefault="00784386">
            <w:pPr>
              <w:jc w:val="center"/>
            </w:pPr>
            <w:r>
              <w:t>0,60</w:t>
            </w:r>
          </w:p>
        </w:tc>
        <w:tc>
          <w:tcPr>
            <w:tcW w:w="991" w:type="dxa"/>
          </w:tcPr>
          <w:p w14:paraId="56D2DB74" w14:textId="77777777" w:rsidR="002B24A4" w:rsidRDefault="00784386">
            <w:pPr>
              <w:jc w:val="center"/>
            </w:pPr>
            <w:r>
              <w:t>2,45</w:t>
            </w:r>
          </w:p>
        </w:tc>
      </w:tr>
      <w:tr w:rsidR="002B24A4" w14:paraId="56D2DB7C" w14:textId="77777777">
        <w:tc>
          <w:tcPr>
            <w:tcW w:w="3964" w:type="dxa"/>
          </w:tcPr>
          <w:p w14:paraId="56D2DB76" w14:textId="77777777" w:rsidR="002B24A4" w:rsidRDefault="00784386">
            <w:r>
              <w:t xml:space="preserve">Priešmokyklinės grupės vaikams, lankantiems visą dieną ir negaunantiems nemokamo maitinimo  </w:t>
            </w:r>
          </w:p>
        </w:tc>
        <w:tc>
          <w:tcPr>
            <w:tcW w:w="1134" w:type="dxa"/>
          </w:tcPr>
          <w:p w14:paraId="56D2DB77" w14:textId="77777777" w:rsidR="002B24A4" w:rsidRDefault="00784386">
            <w:pPr>
              <w:jc w:val="center"/>
            </w:pPr>
            <w:r>
              <w:t>0,53</w:t>
            </w:r>
          </w:p>
        </w:tc>
        <w:tc>
          <w:tcPr>
            <w:tcW w:w="993" w:type="dxa"/>
          </w:tcPr>
          <w:p w14:paraId="56D2DB78" w14:textId="77777777" w:rsidR="002B24A4" w:rsidRDefault="00784386">
            <w:pPr>
              <w:jc w:val="center"/>
            </w:pPr>
            <w:r>
              <w:t>0,94</w:t>
            </w:r>
          </w:p>
        </w:tc>
        <w:tc>
          <w:tcPr>
            <w:tcW w:w="1276" w:type="dxa"/>
          </w:tcPr>
          <w:p w14:paraId="56D2DB79" w14:textId="77777777" w:rsidR="002B24A4" w:rsidRDefault="00784386">
            <w:pPr>
              <w:jc w:val="center"/>
            </w:pPr>
            <w:r>
              <w:t>0,38</w:t>
            </w:r>
          </w:p>
        </w:tc>
        <w:tc>
          <w:tcPr>
            <w:tcW w:w="1276" w:type="dxa"/>
          </w:tcPr>
          <w:p w14:paraId="56D2DB7A" w14:textId="77777777" w:rsidR="002B24A4" w:rsidRDefault="00784386">
            <w:pPr>
              <w:jc w:val="center"/>
            </w:pPr>
            <w:r>
              <w:t>0,45</w:t>
            </w:r>
          </w:p>
        </w:tc>
        <w:tc>
          <w:tcPr>
            <w:tcW w:w="991" w:type="dxa"/>
          </w:tcPr>
          <w:p w14:paraId="56D2DB7B" w14:textId="77777777" w:rsidR="002B24A4" w:rsidRDefault="00784386">
            <w:pPr>
              <w:jc w:val="center"/>
            </w:pPr>
            <w:r>
              <w:t>2,30</w:t>
            </w:r>
          </w:p>
        </w:tc>
      </w:tr>
    </w:tbl>
    <w:p w14:paraId="56D2DB7D" w14:textId="77777777" w:rsidR="002B24A4" w:rsidRDefault="00784386">
      <w:pPr>
        <w:jc w:val="both"/>
      </w:pPr>
    </w:p>
    <w:p w14:paraId="56D2DB7E" w14:textId="77777777" w:rsidR="002B24A4" w:rsidRDefault="00784386">
      <w:pPr>
        <w:ind w:firstLine="720"/>
        <w:jc w:val="both"/>
      </w:pPr>
      <w:r>
        <w:t>6</w:t>
      </w:r>
      <w:r>
        <w:t xml:space="preserve">. Tėvai (globėjai) pasirenka savo vaikų maitinimo vieną variantą visam mėnesiui – 1, 2, 3 arba 4 kartus per dieną. </w:t>
      </w:r>
    </w:p>
    <w:p w14:paraId="56D2DB7F" w14:textId="77777777" w:rsidR="002B24A4" w:rsidRDefault="00784386">
      <w:pPr>
        <w:ind w:firstLine="720"/>
        <w:jc w:val="both"/>
      </w:pPr>
      <w:r>
        <w:t>7</w:t>
      </w:r>
      <w:r>
        <w:t xml:space="preserve">. Apie planuojamus kito mėnesio vaiko maitinimo pakeitimus tėvai raštu privalo informuoti Švietimo </w:t>
      </w:r>
      <w:r>
        <w:t>įstaigą iki einamojo mėnesio priešpaskutinės darbo dienos.</w:t>
      </w:r>
    </w:p>
    <w:p w14:paraId="56D2DB80" w14:textId="77777777" w:rsidR="002B24A4" w:rsidRDefault="00784386">
      <w:pPr>
        <w:ind w:firstLine="720"/>
        <w:jc w:val="both"/>
      </w:pPr>
      <w:r>
        <w:t>8</w:t>
      </w:r>
      <w:r>
        <w:t>. Tėvai (globėjai), kurių vaikai ugdomi pagal ikimokyklinio ir priešmokyklinio ugdymo programas, moka:</w:t>
      </w:r>
    </w:p>
    <w:p w14:paraId="56D2DB81" w14:textId="77777777" w:rsidR="002B24A4" w:rsidRDefault="00784386">
      <w:pPr>
        <w:ind w:firstLine="720"/>
        <w:jc w:val="both"/>
      </w:pPr>
      <w:r>
        <w:t>8.1</w:t>
      </w:r>
      <w:r>
        <w:t>. nustatytą 1, 2, 3 arba 4 kartų per dieną maitinimo mokestį už kiekvieną lankytą ir</w:t>
      </w:r>
      <w:r>
        <w:t xml:space="preserve"> už nelankytą, bet nepateisintą dieną;</w:t>
      </w:r>
    </w:p>
    <w:p w14:paraId="56D2DB82" w14:textId="77777777" w:rsidR="002B24A4" w:rsidRDefault="00784386">
      <w:pPr>
        <w:ind w:firstLine="720"/>
        <w:jc w:val="both"/>
      </w:pPr>
      <w:r>
        <w:t>8.2</w:t>
      </w:r>
      <w:r>
        <w:t xml:space="preserve">. 6 </w:t>
      </w:r>
      <w:proofErr w:type="spellStart"/>
      <w:r>
        <w:t>Eur</w:t>
      </w:r>
      <w:proofErr w:type="spellEnd"/>
      <w:r>
        <w:t xml:space="preserve"> mokestį už aplinką. Mokesčio dydis nepriklauso kiek dienų per savaitę vaikas lankė Švietimo įstaigą ir yra mokamas už kiekvieną mėnesį, kol nėra nutraukiama ugdymo sutartis. </w:t>
      </w:r>
    </w:p>
    <w:p w14:paraId="56D2DB83" w14:textId="77777777" w:rsidR="002B24A4" w:rsidRDefault="00784386">
      <w:pPr>
        <w:ind w:firstLine="720"/>
        <w:jc w:val="both"/>
      </w:pPr>
      <w:r>
        <w:t>9</w:t>
      </w:r>
      <w:r>
        <w:t>. Mokestis už aplink</w:t>
      </w:r>
      <w:r>
        <w:t>ą netaikomas:</w:t>
      </w:r>
    </w:p>
    <w:p w14:paraId="56D2DB84" w14:textId="77777777" w:rsidR="002B24A4" w:rsidRDefault="00784386">
      <w:pPr>
        <w:ind w:firstLine="720"/>
        <w:jc w:val="both"/>
      </w:pPr>
      <w:r>
        <w:t>9.1</w:t>
      </w:r>
      <w:r>
        <w:t>. jeigu vaikas ugdomas pagal ikimokyklinio ar priešmokyklinio ugdymo modelį, kurio veiklos trukmė yra ne ilgiau kaip 4 val. per dieną;</w:t>
      </w:r>
    </w:p>
    <w:p w14:paraId="56D2DB85" w14:textId="77777777" w:rsidR="002B24A4" w:rsidRDefault="00784386">
      <w:pPr>
        <w:ind w:firstLine="720"/>
        <w:jc w:val="both"/>
      </w:pPr>
      <w:r>
        <w:t>9.2</w:t>
      </w:r>
      <w:r>
        <w:t>. jei vaikas vasaros sezono metu (birželio–rugpjūčio mėn.) nelanko Švietimo įstaigos.</w:t>
      </w:r>
    </w:p>
    <w:p w14:paraId="56D2DB86" w14:textId="77777777" w:rsidR="002B24A4" w:rsidRDefault="00784386">
      <w:pPr>
        <w:ind w:firstLine="720"/>
        <w:jc w:val="both"/>
      </w:pPr>
      <w:r>
        <w:t>10</w:t>
      </w:r>
      <w:r>
        <w:t>.</w:t>
      </w:r>
      <w:r>
        <w:t xml:space="preserve"> Tėvai (globėjai) pateikę prašymus dėl vaiko ugdymo vasaros sezono metu dirbančiai ugdymo įstaigai, moka maitinimo mokestį, mokestį už aplinką, už lankytas ir nelankytas be pateisinamos priežasties, dienas.</w:t>
      </w:r>
    </w:p>
    <w:p w14:paraId="56D2DB87" w14:textId="77777777" w:rsidR="002B24A4" w:rsidRDefault="00784386">
      <w:pPr>
        <w:jc w:val="both"/>
      </w:pPr>
    </w:p>
    <w:p w14:paraId="56D2DB88" w14:textId="77777777" w:rsidR="002B24A4" w:rsidRDefault="00784386">
      <w:pPr>
        <w:jc w:val="center"/>
        <w:rPr>
          <w:b/>
        </w:rPr>
      </w:pPr>
      <w:r>
        <w:rPr>
          <w:b/>
        </w:rPr>
        <w:t>III</w:t>
      </w:r>
      <w:r>
        <w:rPr>
          <w:b/>
        </w:rPr>
        <w:t xml:space="preserve"> SKYRIUS </w:t>
      </w:r>
    </w:p>
    <w:p w14:paraId="56D2DB89" w14:textId="77777777" w:rsidR="002B24A4" w:rsidRDefault="00784386">
      <w:pPr>
        <w:jc w:val="center"/>
        <w:rPr>
          <w:b/>
        </w:rPr>
      </w:pPr>
      <w:r>
        <w:rPr>
          <w:b/>
        </w:rPr>
        <w:t xml:space="preserve">MOKESČIO UŽ VAIKŲ MAITINIMĄ </w:t>
      </w:r>
      <w:r>
        <w:rPr>
          <w:b/>
        </w:rPr>
        <w:t>LENGVATŲ TAIKYMAS IR DOKUMENTŲ PATEIKIMAS</w:t>
      </w:r>
    </w:p>
    <w:p w14:paraId="56D2DB8A" w14:textId="77777777" w:rsidR="002B24A4" w:rsidRDefault="002B24A4"/>
    <w:p w14:paraId="56D2DB8B" w14:textId="77777777" w:rsidR="002B24A4" w:rsidRDefault="00784386">
      <w:pPr>
        <w:ind w:firstLine="720"/>
        <w:jc w:val="both"/>
      </w:pPr>
      <w:r>
        <w:t>11</w:t>
      </w:r>
      <w:r>
        <w:t>. Tėvai (globėjai), kurių vaikai ugdomi pagal ikimokyklines ir priešmokyklines ugdymo programas, Švietimo įstaigose moka 50 proc. nustatyto mokesčio už maitinimą dydžio, jei:</w:t>
      </w:r>
    </w:p>
    <w:p w14:paraId="56D2DB8C" w14:textId="77777777" w:rsidR="002B24A4" w:rsidRDefault="00784386">
      <w:pPr>
        <w:ind w:firstLine="720"/>
        <w:jc w:val="both"/>
      </w:pPr>
      <w:r>
        <w:t>11.1</w:t>
      </w:r>
      <w:r>
        <w:t>. vaikai turi nustatytą vi</w:t>
      </w:r>
      <w:r>
        <w:t xml:space="preserve">dutinį ar sunkų </w:t>
      </w:r>
      <w:proofErr w:type="spellStart"/>
      <w:r>
        <w:t>neįgalumo</w:t>
      </w:r>
      <w:proofErr w:type="spellEnd"/>
      <w:r>
        <w:t xml:space="preserve"> lygį;</w:t>
      </w:r>
    </w:p>
    <w:p w14:paraId="56D2DB8D" w14:textId="77777777" w:rsidR="002B24A4" w:rsidRDefault="00784386">
      <w:pPr>
        <w:ind w:firstLine="720"/>
        <w:jc w:val="both"/>
      </w:pPr>
      <w:r>
        <w:t>11.2</w:t>
      </w:r>
      <w:r>
        <w:t>. vaikų tėvai (globėjai) pagal Lietuvos Respublikos piniginės socialinės paramos nepasiturintiems gyventojams įstatymą gauna socialines pašalpas (pagal prašymą);</w:t>
      </w:r>
    </w:p>
    <w:p w14:paraId="56D2DB8E" w14:textId="77777777" w:rsidR="002B24A4" w:rsidRDefault="00784386">
      <w:pPr>
        <w:ind w:firstLine="709"/>
        <w:jc w:val="both"/>
        <w:rPr>
          <w:strike/>
        </w:rPr>
      </w:pPr>
      <w:r>
        <w:t>11.3</w:t>
      </w:r>
      <w:r>
        <w:t>. vaikai ugdomi savaitinėse grupėse ir jų šeim</w:t>
      </w:r>
      <w:r>
        <w:t>os patiria socialinę riziką (pagal prašymą ir Pasvalio socialinių paslaugų centro pateiktas pažymą);</w:t>
      </w:r>
      <w:r>
        <w:rPr>
          <w:strike/>
        </w:rPr>
        <w:t xml:space="preserve"> </w:t>
      </w:r>
    </w:p>
    <w:p w14:paraId="56D2DB8F" w14:textId="77777777" w:rsidR="002B24A4" w:rsidRDefault="00784386">
      <w:pPr>
        <w:ind w:firstLine="720"/>
        <w:jc w:val="both"/>
      </w:pPr>
      <w:r>
        <w:t>11.4</w:t>
      </w:r>
      <w:r>
        <w:t xml:space="preserve">. šeima augina tris ir daugiau vaikų iki 18 metų arba vyresnių, jeigu jie mokosi pagal bendrojo ugdymo programą (pagal prašymą ir šeimos sudėtį </w:t>
      </w:r>
      <w:r>
        <w:t>patvirtinantį dokumentą / pažymą apie vyresnių nei 16 metų vaikų mokymąsi);</w:t>
      </w:r>
    </w:p>
    <w:p w14:paraId="56D2DB90" w14:textId="77777777" w:rsidR="002B24A4" w:rsidRDefault="00784386">
      <w:pPr>
        <w:ind w:firstLine="720"/>
        <w:jc w:val="both"/>
      </w:pPr>
      <w:r>
        <w:t>11.5</w:t>
      </w:r>
      <w:r>
        <w:t>. kai tėvai (tėvas arba motina) atlieka privalomąją karo tarnybą (pagal prašymą ir  pažymą);</w:t>
      </w:r>
    </w:p>
    <w:p w14:paraId="56D2DB91" w14:textId="77777777" w:rsidR="002B24A4" w:rsidRDefault="00784386">
      <w:pPr>
        <w:ind w:firstLine="720"/>
        <w:jc w:val="both"/>
      </w:pPr>
      <w:r>
        <w:t>11.6</w:t>
      </w:r>
      <w:r>
        <w:t>. vaiko abiem tėvams (globėjams) nustatytas ne didesnis nei 40 procentų</w:t>
      </w:r>
      <w:r>
        <w:t xml:space="preserve"> darbingumo lygis (pagal prašymą ir medicininę pažymą).</w:t>
      </w:r>
    </w:p>
    <w:p w14:paraId="56D2DB92" w14:textId="77777777" w:rsidR="002B24A4" w:rsidRDefault="00784386">
      <w:pPr>
        <w:ind w:firstLine="720"/>
        <w:jc w:val="both"/>
      </w:pPr>
      <w:r>
        <w:t>12</w:t>
      </w:r>
      <w:r>
        <w:t>. Mokestis už vaikų maitinimą nemokamas, jeigu vaikas nelanko Švietimo įstaigos dėl šių priežasčių:</w:t>
      </w:r>
    </w:p>
    <w:p w14:paraId="56D2DB93" w14:textId="77777777" w:rsidR="002B24A4" w:rsidRDefault="00784386">
      <w:pPr>
        <w:ind w:firstLine="720"/>
        <w:jc w:val="both"/>
      </w:pPr>
      <w:r>
        <w:t>12.1</w:t>
      </w:r>
      <w:r>
        <w:t>. dėl vaiko ligos (pagal tėvų prašymą);</w:t>
      </w:r>
    </w:p>
    <w:p w14:paraId="56D2DB94" w14:textId="77777777" w:rsidR="002B24A4" w:rsidRDefault="00784386">
      <w:pPr>
        <w:ind w:firstLine="720"/>
        <w:jc w:val="both"/>
      </w:pPr>
      <w:r>
        <w:t>12.2</w:t>
      </w:r>
      <w:r>
        <w:t xml:space="preserve">. tėvų (globėjų) atostogų metu (pagal </w:t>
      </w:r>
      <w:r>
        <w:t>prašymą ir pažymą);</w:t>
      </w:r>
    </w:p>
    <w:p w14:paraId="56D2DB95" w14:textId="77777777" w:rsidR="002B24A4" w:rsidRDefault="00784386">
      <w:pPr>
        <w:ind w:firstLine="720"/>
        <w:jc w:val="both"/>
      </w:pPr>
      <w:r>
        <w:t>12.3</w:t>
      </w:r>
      <w:r>
        <w:t xml:space="preserve">. vasaros sezono metu (birželio–rugpjūčio </w:t>
      </w:r>
      <w:proofErr w:type="spellStart"/>
      <w:r>
        <w:t>mėn.)(pagal</w:t>
      </w:r>
      <w:proofErr w:type="spellEnd"/>
      <w:r>
        <w:t xml:space="preserve"> prašymą);</w:t>
      </w:r>
    </w:p>
    <w:p w14:paraId="56D2DB96" w14:textId="77777777" w:rsidR="002B24A4" w:rsidRDefault="00784386">
      <w:pPr>
        <w:ind w:firstLine="720"/>
        <w:jc w:val="both"/>
      </w:pPr>
      <w:r>
        <w:t>12.4</w:t>
      </w:r>
      <w:r>
        <w:t>. tėvystės, motinos nėštumo ir gimdymo atostogų metu (pagal prašymą ir pažymą);</w:t>
      </w:r>
    </w:p>
    <w:p w14:paraId="56D2DB97" w14:textId="77777777" w:rsidR="002B24A4" w:rsidRDefault="00784386">
      <w:pPr>
        <w:ind w:firstLine="720"/>
        <w:jc w:val="both"/>
      </w:pPr>
      <w:r>
        <w:t>12.5</w:t>
      </w:r>
      <w:r>
        <w:t>. esant 20 laipsnių šalčio ar žemesnei oro temperatūrai, epidemijai,</w:t>
      </w:r>
      <w:r>
        <w:t xml:space="preserve"> karantinui, stichinių nelaimių metu;</w:t>
      </w:r>
    </w:p>
    <w:p w14:paraId="56D2DB98" w14:textId="77777777" w:rsidR="002B24A4" w:rsidRDefault="00784386">
      <w:pPr>
        <w:ind w:firstLine="720"/>
        <w:jc w:val="both"/>
      </w:pPr>
      <w:r>
        <w:t>12.6</w:t>
      </w:r>
      <w:r>
        <w:t>. jeigu Švietimo įstaigose vyksta remonto darbai ir nėra sudarytų sąlygų vaikams ugdytis;</w:t>
      </w:r>
    </w:p>
    <w:p w14:paraId="56D2DB99" w14:textId="77777777" w:rsidR="002B24A4" w:rsidRDefault="00784386">
      <w:pPr>
        <w:ind w:firstLine="720"/>
        <w:jc w:val="both"/>
      </w:pPr>
      <w:r>
        <w:t>12.7</w:t>
      </w:r>
      <w:r>
        <w:t>. jeigu priešmokyklinio amžiaus vaikas nelanko ugdymo įstaigos mokinių rudens, žiemos, pavasario atostogų metu (</w:t>
      </w:r>
      <w:r>
        <w:t>pagal prašymą);</w:t>
      </w:r>
    </w:p>
    <w:p w14:paraId="56D2DB9A" w14:textId="77777777" w:rsidR="002B24A4" w:rsidRDefault="00784386">
      <w:pPr>
        <w:ind w:firstLine="720"/>
        <w:jc w:val="both"/>
      </w:pPr>
      <w:r>
        <w:t>12.8</w:t>
      </w:r>
      <w:r>
        <w:t xml:space="preserve">. kai tėvams (globėjams) suteikiamos Lietuvos Respublikos darbo kodekso 138 straipsnyje numatytos papildomos poilsio dienos per mėnesį (pagal prašymą ir pažymą). </w:t>
      </w:r>
    </w:p>
    <w:p w14:paraId="56D2DB9B" w14:textId="77777777" w:rsidR="002B24A4" w:rsidRDefault="00784386">
      <w:pPr>
        <w:ind w:firstLine="720"/>
        <w:jc w:val="both"/>
      </w:pPr>
      <w:r>
        <w:t>13</w:t>
      </w:r>
      <w:r>
        <w:t>. Dokumentai, kurių pagrindu taikomos lengvatos, pateikiami p</w:t>
      </w:r>
      <w:r>
        <w:t xml:space="preserve">riimant vaiką į Švietimo įstaigą. Kiekvienais metais iki rugsėjo 25 dienos tikslinamos aplinkybės, dėl kurių turi būti taikoma lengvata, pateikiant dokumentus. Pasikeitus aplinkybėms, dėl kurių buvo taikyta lengvata, ne vėliau </w:t>
      </w:r>
      <w:r>
        <w:lastRenderedPageBreak/>
        <w:t>kaip per mėnesį, pateikiami n</w:t>
      </w:r>
      <w:r>
        <w:t>auji dokumentai. Laiku nepateikus dokumentų, mokestis mokamas bendra tvarka.</w:t>
      </w:r>
    </w:p>
    <w:p w14:paraId="56D2DB9C" w14:textId="4B86D272" w:rsidR="002B24A4" w:rsidRDefault="00784386">
      <w:pPr>
        <w:ind w:firstLine="720"/>
        <w:jc w:val="center"/>
        <w:rPr>
          <w:b/>
        </w:rPr>
      </w:pPr>
      <w:r>
        <w:rPr>
          <w:b/>
        </w:rPr>
        <w:t>IV</w:t>
      </w:r>
      <w:r>
        <w:rPr>
          <w:b/>
        </w:rPr>
        <w:t xml:space="preserve"> SKYRIUS</w:t>
      </w:r>
    </w:p>
    <w:p w14:paraId="56D2DB9D" w14:textId="77777777" w:rsidR="002B24A4" w:rsidRDefault="00784386">
      <w:pPr>
        <w:ind w:firstLine="720"/>
        <w:jc w:val="center"/>
        <w:rPr>
          <w:b/>
        </w:rPr>
      </w:pPr>
      <w:r>
        <w:rPr>
          <w:b/>
        </w:rPr>
        <w:t>MOKESČIO SURINKIMAS</w:t>
      </w:r>
    </w:p>
    <w:p w14:paraId="56D2DB9E" w14:textId="77777777" w:rsidR="002B24A4" w:rsidRDefault="002B24A4"/>
    <w:p w14:paraId="56D2DB9F" w14:textId="77777777" w:rsidR="002B24A4" w:rsidRDefault="00784386">
      <w:pPr>
        <w:ind w:firstLine="720"/>
        <w:jc w:val="both"/>
      </w:pPr>
      <w:r>
        <w:t>14</w:t>
      </w:r>
      <w:r>
        <w:t>. Tėvai (globėjai) atsako už pateikiamų dokumentų ir informacijos teisingumą teisės aktų nustatyta tvarka.</w:t>
      </w:r>
    </w:p>
    <w:p w14:paraId="56D2DBA0" w14:textId="77777777" w:rsidR="002B24A4" w:rsidRDefault="00784386">
      <w:pPr>
        <w:ind w:firstLine="720"/>
        <w:jc w:val="both"/>
      </w:pPr>
      <w:r>
        <w:t>15</w:t>
      </w:r>
      <w:r>
        <w:t>. Mokestis už vaikų ug</w:t>
      </w:r>
      <w:r>
        <w:t>dymą turi būti mokamas už praėjusį mėnesį iki einamojo mėnesio 25 dienos.</w:t>
      </w:r>
    </w:p>
    <w:p w14:paraId="56D2DBA1" w14:textId="77777777" w:rsidR="002B24A4" w:rsidRDefault="00784386">
      <w:pPr>
        <w:ind w:firstLine="720"/>
        <w:jc w:val="both"/>
      </w:pPr>
      <w:r>
        <w:t>16</w:t>
      </w:r>
      <w:r>
        <w:t>. Švietimo įstaigos direktorius atsako, kad tėvai (globėjai) mokestį už vaikų ugdymą mokėtų nustatytu laiku. Nesumokėjus mokesčio ilgiau kaip 2 mėnesius, direktorius turi teisę</w:t>
      </w:r>
      <w:r>
        <w:t xml:space="preserve"> išbraukti vaiką iš Švietimo įstaigos sąrašų ir nutraukti ugdymo sutartį, prieš savaitę raštu įspėjęs tėvus (globėjus).</w:t>
      </w:r>
    </w:p>
    <w:p w14:paraId="56D2DBA2" w14:textId="77777777" w:rsidR="002B24A4" w:rsidRDefault="00784386">
      <w:pPr>
        <w:ind w:firstLine="720"/>
        <w:jc w:val="both"/>
      </w:pPr>
      <w:r>
        <w:t>17</w:t>
      </w:r>
      <w:r>
        <w:t>. Įmokos ir skolos apskaitomos ir išieškomos Lietuvos Respublikos teisės aktų nustatyta tvarka.</w:t>
      </w:r>
    </w:p>
    <w:p w14:paraId="56D2DBA3" w14:textId="48316D47" w:rsidR="002B24A4" w:rsidRDefault="00784386">
      <w:pPr>
        <w:ind w:firstLine="720"/>
        <w:jc w:val="both"/>
        <w:rPr>
          <w:i/>
        </w:rPr>
      </w:pPr>
      <w:r>
        <w:t>18</w:t>
      </w:r>
      <w:r>
        <w:t>. Švietimo įstaigų darbuotojams, pageidaujantiems ir neturintiems galimybės maitintis kitose viešojo maitinimo įstaigose, sudaromos sąlygos maitintis Švietimo įstaigoje, nustatant įkainį, 20 proc. didesnis už Aprašo 5 punkte nustatytą didžiausią atitinkamą</w:t>
      </w:r>
      <w:r>
        <w:t xml:space="preserve"> mokesčio dydį. </w:t>
      </w:r>
    </w:p>
    <w:p w14:paraId="56D2DBA6" w14:textId="2DBAABB9" w:rsidR="002B24A4" w:rsidRDefault="00784386" w:rsidP="00784386">
      <w:pPr>
        <w:jc w:val="center"/>
      </w:pPr>
      <w:r>
        <w:t>___________________________________</w:t>
      </w:r>
    </w:p>
    <w:sectPr w:rsidR="002B24A4" w:rsidSect="00784386">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DBAB" w14:textId="77777777" w:rsidR="002B24A4" w:rsidRDefault="00784386">
      <w:r>
        <w:separator/>
      </w:r>
    </w:p>
  </w:endnote>
  <w:endnote w:type="continuationSeparator" w:id="0">
    <w:p w14:paraId="56D2DBAC" w14:textId="77777777" w:rsidR="002B24A4" w:rsidRDefault="007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2BC6" w14:textId="77777777" w:rsidR="00784386" w:rsidRDefault="0078438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77C5" w14:textId="77777777" w:rsidR="00784386" w:rsidRDefault="0078438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8C26" w14:textId="77777777" w:rsidR="00784386" w:rsidRDefault="007843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DBA9" w14:textId="77777777" w:rsidR="002B24A4" w:rsidRDefault="00784386">
      <w:r>
        <w:separator/>
      </w:r>
    </w:p>
  </w:footnote>
  <w:footnote w:type="continuationSeparator" w:id="0">
    <w:p w14:paraId="56D2DBAA" w14:textId="77777777" w:rsidR="002B24A4" w:rsidRDefault="0078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9A96" w14:textId="77777777" w:rsidR="00784386" w:rsidRDefault="007843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9368"/>
      <w:docPartObj>
        <w:docPartGallery w:val="Page Numbers (Top of Page)"/>
        <w:docPartUnique/>
      </w:docPartObj>
    </w:sdtPr>
    <w:sdtContent>
      <w:p w14:paraId="6E78D8C9" w14:textId="7829EBB3" w:rsidR="00784386" w:rsidRDefault="00784386">
        <w:pPr>
          <w:pStyle w:val="Antrats"/>
          <w:jc w:val="center"/>
        </w:pPr>
        <w:r>
          <w:fldChar w:fldCharType="begin"/>
        </w:r>
        <w:r>
          <w:instrText>PAGE   \* MERGEFORMAT</w:instrText>
        </w:r>
        <w:r>
          <w:fldChar w:fldCharType="separate"/>
        </w:r>
        <w:r>
          <w:rPr>
            <w:noProof/>
          </w:rPr>
          <w:t>3</w:t>
        </w:r>
        <w:r>
          <w:fldChar w:fldCharType="end"/>
        </w:r>
      </w:p>
    </w:sdtContent>
  </w:sdt>
  <w:p w14:paraId="5107B71E" w14:textId="77777777" w:rsidR="00784386" w:rsidRDefault="0078438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DBB4" w14:textId="77777777" w:rsidR="002B24A4" w:rsidRDefault="002B24A4">
    <w:pPr>
      <w:tabs>
        <w:tab w:val="center" w:pos="4153"/>
        <w:tab w:val="right" w:pos="8306"/>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A1"/>
    <w:rsid w:val="002B24A4"/>
    <w:rsid w:val="007009A1"/>
    <w:rsid w:val="0078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4386"/>
    <w:rPr>
      <w:color w:val="808080"/>
    </w:rPr>
  </w:style>
  <w:style w:type="paragraph" w:styleId="Antrats">
    <w:name w:val="header"/>
    <w:basedOn w:val="prastasis"/>
    <w:link w:val="AntratsDiagrama"/>
    <w:uiPriority w:val="99"/>
    <w:rsid w:val="00784386"/>
    <w:pPr>
      <w:tabs>
        <w:tab w:val="center" w:pos="4819"/>
        <w:tab w:val="right" w:pos="9638"/>
      </w:tabs>
    </w:pPr>
  </w:style>
  <w:style w:type="character" w:customStyle="1" w:styleId="AntratsDiagrama">
    <w:name w:val="Antraštės Diagrama"/>
    <w:basedOn w:val="Numatytasispastraiposriftas"/>
    <w:link w:val="Antrats"/>
    <w:uiPriority w:val="99"/>
    <w:rsid w:val="00784386"/>
  </w:style>
  <w:style w:type="paragraph" w:styleId="Porat">
    <w:name w:val="footer"/>
    <w:basedOn w:val="prastasis"/>
    <w:link w:val="PoratDiagrama"/>
    <w:rsid w:val="00784386"/>
    <w:pPr>
      <w:tabs>
        <w:tab w:val="center" w:pos="4819"/>
        <w:tab w:val="right" w:pos="9638"/>
      </w:tabs>
    </w:pPr>
  </w:style>
  <w:style w:type="character" w:customStyle="1" w:styleId="PoratDiagrama">
    <w:name w:val="Poraštė Diagrama"/>
    <w:basedOn w:val="Numatytasispastraiposriftas"/>
    <w:link w:val="Porat"/>
    <w:rsid w:val="0078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4386"/>
    <w:rPr>
      <w:color w:val="808080"/>
    </w:rPr>
  </w:style>
  <w:style w:type="paragraph" w:styleId="Antrats">
    <w:name w:val="header"/>
    <w:basedOn w:val="prastasis"/>
    <w:link w:val="AntratsDiagrama"/>
    <w:uiPriority w:val="99"/>
    <w:rsid w:val="00784386"/>
    <w:pPr>
      <w:tabs>
        <w:tab w:val="center" w:pos="4819"/>
        <w:tab w:val="right" w:pos="9638"/>
      </w:tabs>
    </w:pPr>
  </w:style>
  <w:style w:type="character" w:customStyle="1" w:styleId="AntratsDiagrama">
    <w:name w:val="Antraštės Diagrama"/>
    <w:basedOn w:val="Numatytasispastraiposriftas"/>
    <w:link w:val="Antrats"/>
    <w:uiPriority w:val="99"/>
    <w:rsid w:val="00784386"/>
  </w:style>
  <w:style w:type="paragraph" w:styleId="Porat">
    <w:name w:val="footer"/>
    <w:basedOn w:val="prastasis"/>
    <w:link w:val="PoratDiagrama"/>
    <w:rsid w:val="00784386"/>
    <w:pPr>
      <w:tabs>
        <w:tab w:val="center" w:pos="4819"/>
        <w:tab w:val="right" w:pos="9638"/>
      </w:tabs>
    </w:pPr>
  </w:style>
  <w:style w:type="character" w:customStyle="1" w:styleId="PoratDiagrama">
    <w:name w:val="Poraštė Diagrama"/>
    <w:basedOn w:val="Numatytasispastraiposriftas"/>
    <w:link w:val="Porat"/>
    <w:rsid w:val="0078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3C"/>
    <w:rsid w:val="000E76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76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76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7510</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8585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2019-06-27T05:53:00Z</dcterms:created>
  <dc:creator>Rasa</dc:creator>
  <lastModifiedBy>GUMBYTĖ Danguolė</lastModifiedBy>
  <lastPrinted>2018-03-26T08:24:00Z</lastPrinted>
  <dcterms:modified xsi:type="dcterms:W3CDTF">2019-06-27T06:04:00Z</dcterms:modified>
  <revision>3</revision>
  <dc:title>Lietuvos Respublikos Sveikatos apsaugos ministerijai</dc:title>
</coreProperties>
</file>