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13CA321E" w14:textId="77777777">
      <w:pPr>
        <w:keepLines/>
        <w:widowControl w:val="0"/>
        <w:suppressAutoHyphens/>
        <w:spacing w:line="288" w:lineRule="auto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13CA321F" w14:textId="77777777">
      <w:pPr>
        <w:keepLines/>
        <w:widowControl w:val="0"/>
        <w:suppressAutoHyphens/>
        <w:spacing w:line="288" w:lineRule="auto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13CA3220" w14:textId="77777777">
      <w:pPr>
        <w:widowControl w:val="0"/>
        <w:suppressAutoHyphens/>
        <w:spacing w:line="298" w:lineRule="auto"/>
        <w:jc w:val="center"/>
        <w:textAlignment w:val="center"/>
        <w:rPr>
          <w:color w:val="000000"/>
          <w:szCs w:val="24"/>
          <w:lang w:eastAsia="lt-LT"/>
        </w:rPr>
      </w:pPr>
    </w:p>
    <w:p w14:paraId="13CA3221" w14:textId="77777777">
      <w:pPr>
        <w:keepLines/>
        <w:widowControl w:val="0"/>
        <w:suppressAutoHyphens/>
        <w:spacing w:line="288" w:lineRule="auto"/>
        <w:ind w:left="850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SVEIKATOS APSAUGOS MINISTRO 2009 M. BIRŽELIO 23 D. ĮSAKYMO NR. V-508 „DĖL STOROSIOS ŽARNOS VĖŽIO ANKSTYVOSIOS DIAGNOSTIKOS FINANSAVIMO PROGRAMOS PATVIRTINIMO“ PAKEITIMO</w:t>
      </w:r>
    </w:p>
    <w:p w14:paraId="13CA3222" w14:textId="77777777">
      <w:pPr>
        <w:widowControl w:val="0"/>
        <w:suppressAutoHyphens/>
        <w:spacing w:line="298" w:lineRule="auto"/>
        <w:jc w:val="center"/>
        <w:textAlignment w:val="center"/>
        <w:rPr>
          <w:color w:val="000000"/>
          <w:szCs w:val="24"/>
          <w:lang w:eastAsia="lt-LT"/>
        </w:rPr>
      </w:pPr>
    </w:p>
    <w:p w14:paraId="13CA3223" w14:textId="77777777">
      <w:pPr>
        <w:keepLines/>
        <w:widowControl w:val="0"/>
        <w:suppressAutoHyphens/>
        <w:spacing w:line="288" w:lineRule="auto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gruodžio 19 d. Nr. V-1215</w:t>
      </w:r>
    </w:p>
    <w:p w14:paraId="13CA3224" w14:textId="77777777">
      <w:pPr>
        <w:keepLines/>
        <w:widowControl w:val="0"/>
        <w:suppressAutoHyphens/>
        <w:spacing w:line="288" w:lineRule="auto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3CA3225" w14:textId="77777777">
      <w:pPr>
        <w:widowControl w:val="0"/>
        <w:suppressAutoHyphens/>
        <w:spacing w:line="298" w:lineRule="auto"/>
        <w:jc w:val="center"/>
        <w:textAlignment w:val="center"/>
        <w:rPr>
          <w:color w:val="000000"/>
          <w:szCs w:val="24"/>
          <w:lang w:eastAsia="lt-LT"/>
        </w:rPr>
      </w:pPr>
    </w:p>
    <w:p w14:paraId="6401D0A4" w14:textId="77777777">
      <w:pPr>
        <w:widowControl w:val="0"/>
        <w:suppressAutoHyphens/>
        <w:spacing w:line="298" w:lineRule="auto"/>
        <w:jc w:val="center"/>
        <w:textAlignment w:val="center"/>
        <w:rPr>
          <w:color w:val="000000"/>
          <w:szCs w:val="24"/>
          <w:lang w:eastAsia="lt-LT"/>
        </w:rPr>
      </w:pPr>
    </w:p>
    <w:p w14:paraId="13CA3226" w14:textId="77777777">
      <w:pPr>
        <w:widowControl w:val="0"/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Lietuvos Respublikos sveikatos apsaugos ministro 2009 m. birželio 23 d. įsakymą Nr. V-508 „Dėl Storosios žarnos vėžio ankstyvosios diagnostikos finansavimo programos patvirtinimo“ (Žin., 2009, Nr. </w:t>
      </w:r>
      <w:hyperlink r:id="rId5" w:history="1">
        <w:r>
          <w:rPr>
            <w:color w:val="0000FF"/>
            <w:szCs w:val="24"/>
            <w:u w:val="single"/>
            <w:lang w:eastAsia="lt-LT"/>
          </w:rPr>
          <w:t>79-3321</w:t>
        </w:r>
      </w:hyperlink>
      <w:r>
        <w:rPr>
          <w:color w:val="000000"/>
          <w:szCs w:val="24"/>
          <w:lang w:eastAsia="lt-LT"/>
        </w:rPr>
        <w:t>; 2011, Nr. </w:t>
      </w:r>
      <w:hyperlink r:id="rId6" w:history="1">
        <w:r>
          <w:rPr>
            <w:color w:val="0000FF"/>
            <w:szCs w:val="24"/>
            <w:u w:val="single"/>
            <w:lang w:eastAsia="lt-LT"/>
          </w:rPr>
          <w:t>63-2995</w:t>
        </w:r>
      </w:hyperlink>
      <w:r>
        <w:rPr>
          <w:color w:val="000000"/>
          <w:szCs w:val="24"/>
          <w:lang w:eastAsia="lt-LT"/>
        </w:rPr>
        <w:t>; 2012, Nr. </w:t>
      </w:r>
      <w:hyperlink r:id="rId7" w:history="1">
        <w:r>
          <w:rPr>
            <w:color w:val="0000FF"/>
            <w:szCs w:val="24"/>
            <w:u w:val="single"/>
            <w:lang w:eastAsia="lt-LT"/>
          </w:rPr>
          <w:t>6-202</w:t>
        </w:r>
      </w:hyperlink>
      <w:r>
        <w:rPr>
          <w:color w:val="000000"/>
          <w:szCs w:val="24"/>
          <w:lang w:eastAsia="lt-LT"/>
        </w:rPr>
        <w:t>; 2013, Nr. </w:t>
      </w:r>
      <w:hyperlink r:id="rId8" w:history="1">
        <w:r>
          <w:rPr>
            <w:color w:val="0000FF"/>
            <w:szCs w:val="24"/>
            <w:u w:val="single"/>
            <w:lang w:eastAsia="lt-LT"/>
          </w:rPr>
          <w:t>67-3383</w:t>
        </w:r>
      </w:hyperlink>
      <w:r>
        <w:rPr>
          <w:color w:val="000000"/>
          <w:szCs w:val="24"/>
          <w:lang w:eastAsia="lt-LT"/>
        </w:rPr>
        <w:t>) ir išdėstau 3 punktą taip:</w:t>
      </w:r>
    </w:p>
    <w:p w14:paraId="13CA3228" w14:textId="539CC907">
      <w:pPr>
        <w:widowControl w:val="0"/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Storosios žarnos vėžio ankstyvosios diagnostikos finansavimo programos bandomasis projektas vykdytas Vilniaus ir Kauno apskrityse nuo 2009 m. liepos 1 d. iki 2011 m. gruodžio 31 d. Storosios žarnos vėžio ankstyvosios diagnostikos finansavimo programa vykdoma Vilniaus, Kauno, Klaipėdos ir Šiaulių apskrityse nuo 2012 m. sausio 1 d., Panevėžio ir Tauragės apskrityse – nuo 2013 m. liepos 1 d., Alytaus apskrityje – nuo 2014 m. sausio 1 d.“</w:t>
      </w:r>
    </w:p>
    <w:p w14:paraId="2EFE28DA" w14:textId="77777777">
      <w:pPr>
        <w:widowControl w:val="0"/>
        <w:tabs>
          <w:tab w:val="right" w:pos="9808"/>
        </w:tabs>
        <w:suppressAutoHyphens/>
        <w:spacing w:line="288" w:lineRule="auto"/>
        <w:textAlignment w:val="center"/>
      </w:pPr>
    </w:p>
    <w:p w14:paraId="1CB00C5A" w14:textId="77777777">
      <w:pPr>
        <w:widowControl w:val="0"/>
        <w:tabs>
          <w:tab w:val="right" w:pos="9808"/>
        </w:tabs>
        <w:suppressAutoHyphens/>
        <w:spacing w:line="288" w:lineRule="auto"/>
        <w:textAlignment w:val="center"/>
      </w:pPr>
    </w:p>
    <w:p w14:paraId="28D68B0D" w14:textId="77777777">
      <w:pPr>
        <w:widowControl w:val="0"/>
        <w:tabs>
          <w:tab w:val="right" w:pos="9808"/>
        </w:tabs>
        <w:suppressAutoHyphens/>
        <w:spacing w:line="288" w:lineRule="auto"/>
        <w:textAlignment w:val="center"/>
      </w:pPr>
    </w:p>
    <w:p w14:paraId="13CA322B" w14:textId="49A12799">
      <w:pPr>
        <w:widowControl w:val="0"/>
        <w:tabs>
          <w:tab w:val="right" w:pos="9808"/>
        </w:tabs>
        <w:suppressAutoHyphens/>
        <w:spacing w:line="288" w:lineRule="auto"/>
        <w:textAlignment w:val="center"/>
        <w:rPr>
          <w:szCs w:val="24"/>
        </w:rPr>
      </w:pPr>
      <w:r>
        <w:rPr>
          <w:caps/>
          <w:color w:val="000000"/>
          <w:szCs w:val="24"/>
          <w:lang w:eastAsia="lt-LT"/>
        </w:rPr>
        <w:t>SVEIKATOS APSAUGOS MINISTRAS</w:t>
        <w:tab/>
        <w:t>VYTENIS POVILAS ANDRIUKAITIS</w:t>
      </w:r>
    </w:p>
    <w:sectPr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321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3.lrs.lt/pls/inter/dokpaieska.showdoc_l?p_id=347967"/>
  <Relationship Id="rId6" Type="http://schemas.openxmlformats.org/officeDocument/2006/relationships/hyperlink" TargetMode="External" Target="http://www3.lrs.lt/pls/inter/dokpaieska.showdoc_l?p_id=399788"/>
  <Relationship Id="rId7" Type="http://schemas.openxmlformats.org/officeDocument/2006/relationships/hyperlink" TargetMode="External" Target="http://www3.lrs.lt/pls/inter/dokpaieska.showdoc_l?p_id=416613"/>
  <Relationship Id="rId8" Type="http://schemas.openxmlformats.org/officeDocument/2006/relationships/hyperlink" TargetMode="External" Target="http://www3.lrs.lt/pls/inter/dokpaieska.showdoc_l?p_id=452297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1214</Characters>
  <Application>Microsoft Office Word</Application>
  <DocSecurity>4</DocSecurity>
  <Lines>32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2015-10-03T21:17:00Z</dcterms:created>
  <dc:creator>TAMALIŪNIENĖ Vilija</dc:creator>
  <lastModifiedBy>Adlib User</lastModifiedBy>
  <dcterms:modified xsi:type="dcterms:W3CDTF">2015-10-03T21:17:00Z</dcterms:modified>
  <revision>2</revision>
</coreProperties>
</file>