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D4835" w14:textId="77777777" w:rsidR="007C6E75" w:rsidRDefault="007C6E75">
      <w:pPr>
        <w:tabs>
          <w:tab w:val="center" w:pos="4986"/>
          <w:tab w:val="right" w:pos="9972"/>
        </w:tabs>
        <w:textAlignment w:val="baseline"/>
      </w:pPr>
    </w:p>
    <w:p w14:paraId="6F17E4B4" w14:textId="77777777" w:rsidR="007C6E75" w:rsidRDefault="003678DF">
      <w:pPr>
        <w:suppressAutoHyphens/>
        <w:jc w:val="center"/>
        <w:textAlignment w:val="baseline"/>
      </w:pPr>
      <w:r>
        <w:rPr>
          <w:noProof/>
          <w:lang w:eastAsia="lt-LT"/>
        </w:rPr>
        <w:drawing>
          <wp:inline distT="0" distB="0" distL="0" distR="0" wp14:anchorId="41A73859" wp14:editId="47298CBE">
            <wp:extent cx="548640" cy="668024"/>
            <wp:effectExtent l="0" t="0" r="3810" b="0"/>
            <wp:docPr id="1" name="Paveikslėlis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48640" cy="668024"/>
                    </a:xfrm>
                    <a:prstGeom prst="rect">
                      <a:avLst/>
                    </a:prstGeom>
                    <a:noFill/>
                    <a:ln>
                      <a:noFill/>
                      <a:prstDash/>
                    </a:ln>
                  </pic:spPr>
                </pic:pic>
              </a:graphicData>
            </a:graphic>
          </wp:inline>
        </w:drawing>
      </w:r>
    </w:p>
    <w:p w14:paraId="02ADCA3A" w14:textId="77777777" w:rsidR="007C6E75" w:rsidRDefault="007C6E75">
      <w:pPr>
        <w:suppressAutoHyphens/>
        <w:jc w:val="center"/>
        <w:textAlignment w:val="baseline"/>
        <w:rPr>
          <w:b/>
          <w:bCs/>
          <w:szCs w:val="24"/>
          <w:lang w:eastAsia="lt-LT"/>
        </w:rPr>
      </w:pPr>
    </w:p>
    <w:p w14:paraId="6033B7B5" w14:textId="77777777" w:rsidR="007C6E75" w:rsidRDefault="003678DF">
      <w:pPr>
        <w:suppressAutoHyphens/>
        <w:jc w:val="center"/>
        <w:textAlignment w:val="baseline"/>
        <w:rPr>
          <w:rFonts w:eastAsia="Calibri"/>
          <w:b/>
          <w:szCs w:val="24"/>
        </w:rPr>
      </w:pPr>
      <w:r>
        <w:rPr>
          <w:rFonts w:eastAsia="Calibri"/>
          <w:b/>
          <w:szCs w:val="24"/>
        </w:rPr>
        <w:t>VALSTYBINĖS MAISTO IR VETERINARIJOS TARNYBOS</w:t>
      </w:r>
    </w:p>
    <w:p w14:paraId="3B1B9424" w14:textId="77777777" w:rsidR="007C6E75" w:rsidRDefault="003678DF">
      <w:pPr>
        <w:suppressAutoHyphens/>
        <w:jc w:val="center"/>
        <w:textAlignment w:val="baseline"/>
      </w:pPr>
      <w:r>
        <w:rPr>
          <w:rFonts w:eastAsia="Calibri"/>
          <w:b/>
          <w:szCs w:val="24"/>
        </w:rPr>
        <w:t>DIREKTORIUS</w:t>
      </w:r>
    </w:p>
    <w:p w14:paraId="2C0EFD73" w14:textId="77777777" w:rsidR="007C6E75" w:rsidRDefault="007C6E75">
      <w:pPr>
        <w:suppressAutoHyphens/>
        <w:ind w:firstLine="62"/>
        <w:textAlignment w:val="baseline"/>
        <w:rPr>
          <w:b/>
          <w:bCs/>
          <w:szCs w:val="24"/>
          <w:lang w:eastAsia="lt-LT"/>
        </w:rPr>
      </w:pPr>
    </w:p>
    <w:p w14:paraId="561DEC7C" w14:textId="77777777" w:rsidR="007C6E75" w:rsidRDefault="007C6E75">
      <w:pPr>
        <w:suppressAutoHyphens/>
        <w:textAlignment w:val="baseline"/>
        <w:rPr>
          <w:sz w:val="6"/>
          <w:szCs w:val="6"/>
        </w:rPr>
      </w:pPr>
    </w:p>
    <w:p w14:paraId="5506245E" w14:textId="77777777" w:rsidR="007C6E75" w:rsidRDefault="003678DF">
      <w:pPr>
        <w:tabs>
          <w:tab w:val="left" w:pos="5076"/>
        </w:tabs>
        <w:suppressAutoHyphens/>
        <w:spacing w:line="281" w:lineRule="exact"/>
        <w:jc w:val="center"/>
        <w:textAlignment w:val="baseline"/>
        <w:rPr>
          <w:b/>
          <w:bCs/>
          <w:szCs w:val="24"/>
          <w:lang w:eastAsia="lt-LT"/>
        </w:rPr>
      </w:pPr>
      <w:r>
        <w:rPr>
          <w:b/>
          <w:bCs/>
          <w:szCs w:val="24"/>
          <w:lang w:eastAsia="lt-LT"/>
        </w:rPr>
        <w:t>ĮSAKYMAS</w:t>
      </w:r>
    </w:p>
    <w:p w14:paraId="67AE0363" w14:textId="77777777" w:rsidR="007C6E75" w:rsidRDefault="003678DF">
      <w:pPr>
        <w:suppressAutoHyphens/>
        <w:jc w:val="center"/>
        <w:textAlignment w:val="baseline"/>
      </w:pPr>
      <w:r>
        <w:rPr>
          <w:rFonts w:eastAsia="Calibri"/>
          <w:b/>
          <w:bCs/>
          <w:szCs w:val="24"/>
        </w:rPr>
        <w:t>DĖL VALSTYBINĖS MAISTO IR VETERINARIJOS TARNYBOS DIREKTORIAUS 2016 M. KOVO 30 D. ĮSAKYMO NR. B1-265 „</w:t>
      </w:r>
      <w:r>
        <w:rPr>
          <w:b/>
          <w:bCs/>
          <w:color w:val="000000"/>
          <w:szCs w:val="24"/>
          <w:lang w:eastAsia="ar-SA"/>
        </w:rPr>
        <w:t xml:space="preserve">DĖL AFRIKINIO KIAULIŲ MARO STEBĖSENOS IR KONTROLĖS PRIEMONIŲ ŠERNŲ POPULIACIJOJE </w:t>
      </w:r>
      <w:r>
        <w:rPr>
          <w:b/>
          <w:bCs/>
          <w:color w:val="000000"/>
          <w:szCs w:val="24"/>
          <w:lang w:eastAsia="ar-SA"/>
        </w:rPr>
        <w:t>IR KIAULIŲ LAIKYMO VIETOSE</w:t>
      </w:r>
      <w:r>
        <w:rPr>
          <w:rFonts w:eastAsia="Calibri"/>
          <w:b/>
          <w:bCs/>
          <w:szCs w:val="24"/>
        </w:rPr>
        <w:t>“ PAKEITIMO</w:t>
      </w:r>
    </w:p>
    <w:p w14:paraId="19C4D39F" w14:textId="77777777" w:rsidR="007C6E75" w:rsidRDefault="007C6E75">
      <w:pPr>
        <w:suppressAutoHyphens/>
        <w:jc w:val="center"/>
        <w:textAlignment w:val="baseline"/>
        <w:rPr>
          <w:sz w:val="22"/>
          <w:szCs w:val="22"/>
          <w:lang w:eastAsia="lt-LT"/>
        </w:rPr>
      </w:pPr>
    </w:p>
    <w:p w14:paraId="2EF72865" w14:textId="77777777" w:rsidR="007C6E75" w:rsidRDefault="003678DF">
      <w:pPr>
        <w:suppressAutoHyphens/>
        <w:jc w:val="center"/>
        <w:textAlignment w:val="baseline"/>
        <w:rPr>
          <w:szCs w:val="24"/>
          <w:lang w:eastAsia="lt-LT"/>
        </w:rPr>
      </w:pPr>
      <w:r>
        <w:rPr>
          <w:szCs w:val="24"/>
          <w:lang w:eastAsia="lt-LT"/>
        </w:rPr>
        <w:t>2020 m. birželio 23 d.  Nr. B1-450</w:t>
      </w:r>
    </w:p>
    <w:p w14:paraId="5AD575EB" w14:textId="77777777" w:rsidR="007C6E75" w:rsidRDefault="003678DF">
      <w:pPr>
        <w:suppressAutoHyphens/>
        <w:jc w:val="center"/>
        <w:textAlignment w:val="baseline"/>
        <w:rPr>
          <w:szCs w:val="24"/>
          <w:lang w:eastAsia="lt-LT"/>
        </w:rPr>
      </w:pPr>
      <w:r>
        <w:rPr>
          <w:szCs w:val="24"/>
          <w:lang w:eastAsia="lt-LT"/>
        </w:rPr>
        <w:t>Vilnius</w:t>
      </w:r>
    </w:p>
    <w:p w14:paraId="4A19A04C" w14:textId="77777777" w:rsidR="007C6E75" w:rsidRDefault="007C6E75">
      <w:pPr>
        <w:suppressAutoHyphens/>
        <w:textAlignment w:val="baseline"/>
        <w:rPr>
          <w:sz w:val="22"/>
          <w:szCs w:val="22"/>
          <w:lang w:eastAsia="lt-LT"/>
        </w:rPr>
      </w:pPr>
    </w:p>
    <w:p w14:paraId="54275AFA" w14:textId="77777777" w:rsidR="007C6E75" w:rsidRDefault="003678DF">
      <w:pPr>
        <w:tabs>
          <w:tab w:val="left" w:pos="851"/>
        </w:tabs>
        <w:ind w:firstLine="851"/>
        <w:jc w:val="both"/>
        <w:textAlignment w:val="baseline"/>
      </w:pPr>
      <w:r>
        <w:rPr>
          <w:color w:val="000000"/>
          <w:lang w:eastAsia="lt-LT"/>
        </w:rPr>
        <w:t>Vadovaudamasi Lietuvos Respublikos veterinarijos įstatymo 6 straipsnio 3 dalimi,</w:t>
      </w:r>
    </w:p>
    <w:p w14:paraId="04D9FAB9" w14:textId="77777777" w:rsidR="007C6E75" w:rsidRDefault="003678DF" w:rsidP="003678DF">
      <w:pPr>
        <w:tabs>
          <w:tab w:val="left" w:pos="567"/>
        </w:tabs>
        <w:ind w:firstLine="851"/>
        <w:jc w:val="both"/>
        <w:textAlignment w:val="baseline"/>
      </w:pPr>
      <w:r>
        <w:rPr>
          <w:lang w:eastAsia="lt-LT"/>
        </w:rPr>
        <w:t xml:space="preserve">p a k e i č i u </w:t>
      </w:r>
      <w:r>
        <w:rPr>
          <w:rFonts w:eastAsia="Calibri"/>
        </w:rPr>
        <w:t xml:space="preserve">Valstybinės maisto ir veterinarijos tarnybos direktoriaus </w:t>
      </w:r>
      <w:r>
        <w:rPr>
          <w:rFonts w:eastAsia="Calibri"/>
          <w:color w:val="000000"/>
        </w:rPr>
        <w:t xml:space="preserve">2016 m. kovo 30 </w:t>
      </w:r>
      <w:r>
        <w:rPr>
          <w:rFonts w:eastAsia="Calibri"/>
          <w:color w:val="000000"/>
        </w:rPr>
        <w:t xml:space="preserve">d. įsakymą Nr. B1-265 „Dėl </w:t>
      </w:r>
      <w:proofErr w:type="spellStart"/>
      <w:r>
        <w:rPr>
          <w:color w:val="000000"/>
        </w:rPr>
        <w:t>afrikinio</w:t>
      </w:r>
      <w:proofErr w:type="spellEnd"/>
      <w:r>
        <w:rPr>
          <w:color w:val="000000"/>
        </w:rPr>
        <w:t xml:space="preserve"> kiaulių maro </w:t>
      </w:r>
      <w:proofErr w:type="spellStart"/>
      <w:r>
        <w:rPr>
          <w:color w:val="000000"/>
        </w:rPr>
        <w:t>stebėsenos</w:t>
      </w:r>
      <w:proofErr w:type="spellEnd"/>
      <w:r>
        <w:rPr>
          <w:color w:val="000000"/>
        </w:rPr>
        <w:t xml:space="preserve"> ir kontrolės priemonių šernų populiacijoje ir kiaulių laikymo vietose</w:t>
      </w:r>
      <w:r>
        <w:rPr>
          <w:rFonts w:eastAsia="Calibri"/>
          <w:color w:val="000000"/>
        </w:rPr>
        <w:t xml:space="preserve">“ ir jo </w:t>
      </w:r>
      <w:r>
        <w:t xml:space="preserve">4.1 </w:t>
      </w:r>
      <w:r>
        <w:rPr>
          <w:rFonts w:eastAsia="Calibri"/>
          <w:color w:val="000000"/>
        </w:rPr>
        <w:t>papunktį išdėstau taip</w:t>
      </w:r>
      <w:r>
        <w:t>:</w:t>
      </w:r>
    </w:p>
    <w:p w14:paraId="39742CC7" w14:textId="77777777" w:rsidR="007C6E75" w:rsidRDefault="003678DF">
      <w:pPr>
        <w:suppressAutoHyphens/>
        <w:ind w:firstLine="851"/>
        <w:jc w:val="both"/>
        <w:textAlignment w:val="baseline"/>
      </w:pPr>
      <w:r>
        <w:t>„</w:t>
      </w:r>
      <w:r>
        <w:rPr>
          <w:color w:val="000000"/>
        </w:rPr>
        <w:t>4.1</w:t>
      </w:r>
      <w:r>
        <w:rPr>
          <w:color w:val="000000"/>
        </w:rPr>
        <w:t>. medžioklės plotų naudotojams užtikrinti, kad:</w:t>
      </w:r>
    </w:p>
    <w:p w14:paraId="38E69028" w14:textId="77777777" w:rsidR="007C6E75" w:rsidRDefault="003678DF">
      <w:pPr>
        <w:suppressAutoHyphens/>
        <w:ind w:firstLine="851"/>
        <w:jc w:val="both"/>
        <w:textAlignment w:val="baseline"/>
      </w:pPr>
      <w:r>
        <w:rPr>
          <w:color w:val="000000"/>
        </w:rPr>
        <w:t>4.1.1</w:t>
      </w:r>
      <w:r>
        <w:rPr>
          <w:color w:val="000000"/>
        </w:rPr>
        <w:t>. nedelsiant būtų pranešama V</w:t>
      </w:r>
      <w:r>
        <w:rPr>
          <w:color w:val="000000"/>
        </w:rPr>
        <w:t xml:space="preserve">MVT teritoriniams padaliniams apie jų medžioklės ploto vienetuose rastus nugaišusius šernus. VMVT teritorinio padalinio pareigūnams paėmus iš šernų gaišenų mėginius AKM tyrimams, medžioklės plotų naudotojai turi sutvarkyti gaišenas tame pačiame medžioklės </w:t>
      </w:r>
      <w:r>
        <w:rPr>
          <w:color w:val="000000"/>
        </w:rPr>
        <w:t xml:space="preserve">ploto vienete šio įsakymo 3.5 papunktyje nustatyta tvarka, </w:t>
      </w:r>
    </w:p>
    <w:p w14:paraId="00351B69" w14:textId="77777777" w:rsidR="007C6E75" w:rsidRDefault="003678DF">
      <w:pPr>
        <w:suppressAutoHyphens/>
        <w:ind w:firstLine="851"/>
        <w:jc w:val="both"/>
        <w:textAlignment w:val="baseline"/>
      </w:pPr>
      <w:r>
        <w:rPr>
          <w:color w:val="000000"/>
        </w:rPr>
        <w:t>4.1.2</w:t>
      </w:r>
      <w:r>
        <w:rPr>
          <w:color w:val="000000"/>
        </w:rPr>
        <w:t xml:space="preserve">. suderinus su VMVT teritorinio padalinio pareigūnais arba jiems dalyvaujant, medžioklės ploto vieneto dalyje, kurioje nustatytas AKM, ne trumpiau kaip 1 mėnesį ir ne rečiau kaip vieną </w:t>
      </w:r>
      <w:r>
        <w:rPr>
          <w:color w:val="000000"/>
        </w:rPr>
        <w:t>kartą per savaitę būtų atliekama medžioklės ploto vieneto apžiūra siekiant surasti ir surinkti šernų gaišenas. Pirmiausia turi būti apžiūrimos medžioklės ploto vienete esančios šernų maitinimosi ir poilsio vietos bei medžioklės ploto vienete esantys vanden</w:t>
      </w:r>
      <w:r>
        <w:rPr>
          <w:color w:val="000000"/>
        </w:rPr>
        <w:t>s telkiniai ir jų pakrantės,</w:t>
      </w:r>
    </w:p>
    <w:p w14:paraId="10694C8F" w14:textId="77777777" w:rsidR="007C6E75" w:rsidRDefault="003678DF">
      <w:pPr>
        <w:tabs>
          <w:tab w:val="left" w:pos="851"/>
        </w:tabs>
        <w:suppressAutoHyphens/>
        <w:ind w:firstLine="851"/>
        <w:jc w:val="both"/>
        <w:textAlignment w:val="baseline"/>
      </w:pPr>
      <w:r>
        <w:rPr>
          <w:color w:val="000000"/>
        </w:rPr>
        <w:t>4.1.3</w:t>
      </w:r>
      <w:r>
        <w:rPr>
          <w:color w:val="000000"/>
        </w:rPr>
        <w:t xml:space="preserve">. iš kiekvieno šerno, sumedžioto užkrėstoje teritorijoje, būtų paimama po du kraujo mėginius AKM tyrimams, atliekamiems naudojant </w:t>
      </w:r>
      <w:proofErr w:type="spellStart"/>
      <w:r>
        <w:rPr>
          <w:color w:val="000000"/>
        </w:rPr>
        <w:t>imunofermentinės</w:t>
      </w:r>
      <w:proofErr w:type="spellEnd"/>
      <w:r>
        <w:rPr>
          <w:color w:val="000000"/>
        </w:rPr>
        <w:t xml:space="preserve"> analizės (toliau – IFA) ir </w:t>
      </w:r>
      <w:proofErr w:type="spellStart"/>
      <w:r>
        <w:rPr>
          <w:color w:val="000000"/>
        </w:rPr>
        <w:t>polimerazinės</w:t>
      </w:r>
      <w:proofErr w:type="spellEnd"/>
      <w:r>
        <w:rPr>
          <w:color w:val="000000"/>
        </w:rPr>
        <w:t xml:space="preserve"> grandininės reakcijos (toliau </w:t>
      </w:r>
      <w:r>
        <w:rPr>
          <w:color w:val="000000"/>
        </w:rPr>
        <w:t>– PGR) metodus ir apmokamiems VMVT lėšomis, ir papildomai būtų paimamas ir atskirai supakuojamas diafragmos mėginys trichineliozės tyrimams, apmokamiems medžioklės plotų naudotojų lėšomis. Jei bent vienas šiame papunktyje nustatytas mėginys iš šerno nėra p</w:t>
      </w:r>
      <w:r>
        <w:rPr>
          <w:color w:val="000000"/>
        </w:rPr>
        <w:t>aimamas, kiti mėginiai nėra tiriami, o šernas sunaikinamas valstybiniam veterinarijos gydytojui prižiūrint,</w:t>
      </w:r>
    </w:p>
    <w:p w14:paraId="32AAD362" w14:textId="77777777" w:rsidR="007C6E75" w:rsidRDefault="003678DF">
      <w:pPr>
        <w:suppressAutoHyphens/>
        <w:ind w:firstLine="851"/>
        <w:jc w:val="both"/>
        <w:textAlignment w:val="baseline"/>
      </w:pPr>
      <w:r>
        <w:rPr>
          <w:color w:val="000000"/>
        </w:rPr>
        <w:t>4.1.4</w:t>
      </w:r>
      <w:r>
        <w:rPr>
          <w:color w:val="000000"/>
        </w:rPr>
        <w:t>. VMVT teritorinio padalinio nurodytu dažnumu iš Lietuvos Respublikos teritorijose, išskyrus užkrėstą teritoriją, sumedžiotų šernų būtų pai</w:t>
      </w:r>
      <w:r>
        <w:rPr>
          <w:color w:val="000000"/>
        </w:rPr>
        <w:t>mama po du kraujo mėginius AKM tyrimams, atliekamiems naudojant IFA ir PGR metodus,</w:t>
      </w:r>
    </w:p>
    <w:p w14:paraId="5E7C18BE" w14:textId="77777777" w:rsidR="007C6E75" w:rsidRDefault="003678DF">
      <w:pPr>
        <w:suppressAutoHyphens/>
        <w:ind w:firstLine="851"/>
        <w:jc w:val="both"/>
        <w:textAlignment w:val="baseline"/>
        <w:rPr>
          <w:color w:val="000000"/>
        </w:rPr>
      </w:pPr>
      <w:r>
        <w:rPr>
          <w:color w:val="000000"/>
        </w:rPr>
        <w:t>4.1.5</w:t>
      </w:r>
      <w:r>
        <w:rPr>
          <w:color w:val="000000"/>
        </w:rPr>
        <w:t>. sumedžioti šernai būtų vežami į medžiojamųjų gyvūnų pirminio apdorojimo aikšteles ar patalpas ir jose apdorojami laikantis Veterinarinės priežiūros medžioklėje r</w:t>
      </w:r>
      <w:r>
        <w:rPr>
          <w:color w:val="000000"/>
        </w:rPr>
        <w:t xml:space="preserve">eikalavimų, patvirtintų Valstybinės maisto ir veterinarijos tarnybos direktoriaus ir Lietuvos Respublikos aplinkos ministro 2002 m. spalio 22 d. įsakymu Nr. 485/550 „Dėl Veterinarinės priežiūros medžioklėje reikalavimų patvirtinimo“, </w:t>
      </w:r>
    </w:p>
    <w:p w14:paraId="59CE21A4" w14:textId="77777777" w:rsidR="007C6E75" w:rsidRDefault="003678DF">
      <w:pPr>
        <w:suppressAutoHyphens/>
        <w:ind w:firstLine="851"/>
        <w:jc w:val="both"/>
        <w:textAlignment w:val="center"/>
        <w:rPr>
          <w:color w:val="000000"/>
        </w:rPr>
      </w:pPr>
      <w:r>
        <w:rPr>
          <w:color w:val="000000"/>
        </w:rPr>
        <w:t>4.1.6</w:t>
      </w:r>
      <w:r>
        <w:rPr>
          <w:color w:val="000000"/>
        </w:rPr>
        <w:t>. šernų medž</w:t>
      </w:r>
      <w:r>
        <w:rPr>
          <w:color w:val="000000"/>
        </w:rPr>
        <w:t xml:space="preserve">ioklės metu dezinfekcijai būtų naudojami autorizuoti veterinariniai </w:t>
      </w:r>
      <w:proofErr w:type="spellStart"/>
      <w:r>
        <w:rPr>
          <w:color w:val="000000"/>
        </w:rPr>
        <w:t>biocidiniai</w:t>
      </w:r>
      <w:proofErr w:type="spellEnd"/>
      <w:r>
        <w:rPr>
          <w:color w:val="000000"/>
        </w:rPr>
        <w:t xml:space="preserve"> produktai, veikiantys AKM sukėlėjus, </w:t>
      </w:r>
    </w:p>
    <w:p w14:paraId="53ED6AA4" w14:textId="77777777" w:rsidR="007C6E75" w:rsidRDefault="003678DF">
      <w:pPr>
        <w:suppressAutoHyphens/>
        <w:ind w:firstLine="851"/>
        <w:jc w:val="both"/>
        <w:textAlignment w:val="center"/>
      </w:pPr>
      <w:r>
        <w:rPr>
          <w:color w:val="000000"/>
        </w:rPr>
        <w:t>4.1.7</w:t>
      </w:r>
      <w:r>
        <w:rPr>
          <w:color w:val="000000"/>
        </w:rPr>
        <w:t>. šio įsakymo 4.1.3 ir 4.1.4 papunkčiuose nustatytus kraujo mėginius ir įsakymo 4.1.3 papunktyje nustatytą diafragmos mėginį paim</w:t>
      </w:r>
      <w:r>
        <w:rPr>
          <w:color w:val="000000"/>
        </w:rPr>
        <w:t xml:space="preserve">tų medžioklės plotų naudotojo įgaliotas asmuo, kuris mėginius supakuotų </w:t>
      </w:r>
      <w:r>
        <w:rPr>
          <w:color w:val="000000"/>
          <w:spacing w:val="-2"/>
        </w:rPr>
        <w:t>taip, kad iš pakuočių neišbėgtų kraujas ir kt. skysčiai ir nebūtų užteršta aplinka ir išplatinta liga</w:t>
      </w:r>
      <w:r>
        <w:rPr>
          <w:color w:val="000000"/>
        </w:rPr>
        <w:t>,</w:t>
      </w:r>
    </w:p>
    <w:p w14:paraId="5620FC27" w14:textId="77777777" w:rsidR="007C6E75" w:rsidRDefault="003678DF">
      <w:pPr>
        <w:suppressAutoHyphens/>
        <w:ind w:firstLine="851"/>
        <w:jc w:val="both"/>
        <w:textAlignment w:val="center"/>
      </w:pPr>
      <w:r>
        <w:rPr>
          <w:color w:val="000000"/>
        </w:rPr>
        <w:t>4.1.8</w:t>
      </w:r>
      <w:r>
        <w:rPr>
          <w:color w:val="000000"/>
        </w:rPr>
        <w:t>. šio įsakymo 4.1.7 papunktyje nustatyti mėginiai būtų pristatomi į VMVT</w:t>
      </w:r>
      <w:r>
        <w:rPr>
          <w:color w:val="000000"/>
        </w:rPr>
        <w:t xml:space="preserve"> teritorinį padalinį ar NMVRVI kartu su medžioklės plotų naudotojo ar jo įgalioto asmens</w:t>
      </w:r>
      <w:r>
        <w:rPr>
          <w:color w:val="000000"/>
          <w:spacing w:val="-2"/>
        </w:rPr>
        <w:t xml:space="preserve"> užpildytais Mėginių paėmimo gyvūnų ligoms tirti aktu ir Mėginių paėmimo trichinelių lervoms nustatyti aktu (kai imamas diafragmos mėginys), kurių formos patvirtintos V</w:t>
      </w:r>
      <w:r>
        <w:rPr>
          <w:color w:val="000000"/>
          <w:spacing w:val="-2"/>
        </w:rPr>
        <w:t>alstybinės maisto ir veterinarijos tarnybos direktoriaus 2012 m. birželio 22 d. įsakymu Nr. B1-489 „Dėl mėginių paėmimo tirti aktų formų patvirtinimo“</w:t>
      </w:r>
      <w:r>
        <w:rPr>
          <w:color w:val="000000"/>
        </w:rPr>
        <w:t xml:space="preserve">. Jeigu mėginiai pristatomi į VMVT teritorinį padalinį, padalinys turi užregistruoti </w:t>
      </w:r>
      <w:r>
        <w:rPr>
          <w:color w:val="000000"/>
          <w:spacing w:val="-2"/>
        </w:rPr>
        <w:t>Mėginių paėmimo gyvūn</w:t>
      </w:r>
      <w:r>
        <w:rPr>
          <w:color w:val="000000"/>
          <w:spacing w:val="-2"/>
        </w:rPr>
        <w:t xml:space="preserve">ų ligoms tirti aktą ir jį kartu su mėginiais pristatyti į </w:t>
      </w:r>
      <w:r>
        <w:rPr>
          <w:color w:val="000000"/>
        </w:rPr>
        <w:t xml:space="preserve">NMVRVI. Jeigu mėginiai pristatomi tiesiogiai į NMVRVI, medžioklės plotų naudotojas ar jo įgaliotas asmuo VMVT teritoriniam padaliniui, kurio kontroliuojamojoje teritorijoje buvo sumedžiotas šernas, </w:t>
      </w:r>
      <w:r>
        <w:rPr>
          <w:color w:val="000000"/>
        </w:rPr>
        <w:t>ryšio priemonėmis turi pateikti nuskenuotą ar nufotografuotą Mėginių paėmimo gyvūnų ligoms tirti aktą, o jį kartu su mėginiais pristatyti į NMVRVI. Mėginių paėmimo gyvūnų ligoms tirti akte turi būti nurodytas VMVT teritorinio padalinio aktui suteiktas regi</w:t>
      </w:r>
      <w:r>
        <w:rPr>
          <w:color w:val="000000"/>
        </w:rPr>
        <w:t>stracijos numeris,</w:t>
      </w:r>
    </w:p>
    <w:p w14:paraId="4A76578F" w14:textId="77777777" w:rsidR="007C6E75" w:rsidRDefault="003678DF" w:rsidP="003678DF">
      <w:pPr>
        <w:suppressAutoHyphens/>
        <w:ind w:firstLine="851"/>
        <w:jc w:val="both"/>
        <w:textAlignment w:val="baseline"/>
      </w:pPr>
      <w:r>
        <w:rPr>
          <w:color w:val="000000"/>
        </w:rPr>
        <w:t>4.1.9</w:t>
      </w:r>
      <w:r>
        <w:rPr>
          <w:color w:val="000000"/>
        </w:rPr>
        <w:t>. būtų vykdomi, jei taikoma, šio įsakymo 2.3–2.6 papunkčių ir 3 punkto reikalavimai;“.</w:t>
      </w:r>
    </w:p>
    <w:p w14:paraId="3909D84D" w14:textId="77777777" w:rsidR="003678DF" w:rsidRDefault="003678DF"/>
    <w:p w14:paraId="49BBC329" w14:textId="77777777" w:rsidR="003678DF" w:rsidRDefault="003678DF"/>
    <w:p w14:paraId="433AD6C8" w14:textId="77777777" w:rsidR="003678DF" w:rsidRDefault="003678DF"/>
    <w:p w14:paraId="434E9D29" w14:textId="77777777" w:rsidR="007C6E75" w:rsidRDefault="003678DF">
      <w:pPr>
        <w:rPr>
          <w:rFonts w:ascii="TimesLT" w:hAnsi="TimesLT"/>
        </w:rPr>
      </w:pPr>
      <w:r>
        <w:rPr>
          <w:bCs/>
          <w:color w:val="000000"/>
          <w:szCs w:val="24"/>
        </w:rPr>
        <w:t xml:space="preserve">Direktoriaus pavaduotoja, </w:t>
      </w:r>
    </w:p>
    <w:p w14:paraId="39EFF3F4" w14:textId="77777777" w:rsidR="007C6E75" w:rsidRDefault="003678DF" w:rsidP="003678DF">
      <w:r>
        <w:rPr>
          <w:bCs/>
          <w:color w:val="000000"/>
          <w:szCs w:val="24"/>
        </w:rPr>
        <w:t>pavaduoja</w:t>
      </w:r>
      <w:r>
        <w:rPr>
          <w:bCs/>
          <w:color w:val="000000"/>
          <w:szCs w:val="24"/>
        </w:rPr>
        <w:t xml:space="preserve">nti direktorių                                                                                          Jurgita </w:t>
      </w:r>
      <w:proofErr w:type="spellStart"/>
      <w:r>
        <w:rPr>
          <w:bCs/>
          <w:color w:val="000000"/>
          <w:szCs w:val="24"/>
        </w:rPr>
        <w:t>Bakasėnienė</w:t>
      </w:r>
      <w:bookmarkStart w:id="0" w:name="_GoBack"/>
      <w:bookmarkEnd w:id="0"/>
      <w:proofErr w:type="spellEnd"/>
    </w:p>
    <w:p w14:paraId="456EAB1C" w14:textId="77777777" w:rsidR="007C6E75" w:rsidRDefault="003678DF">
      <w:pPr>
        <w:tabs>
          <w:tab w:val="left" w:pos="7088"/>
        </w:tabs>
        <w:suppressAutoHyphens/>
        <w:ind w:right="283"/>
        <w:jc w:val="both"/>
        <w:textAlignment w:val="baseline"/>
        <w:rPr>
          <w:szCs w:val="24"/>
          <w:lang w:eastAsia="lt-LT"/>
        </w:rPr>
      </w:pPr>
    </w:p>
    <w:sectPr w:rsidR="007C6E75">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54708" w14:textId="77777777" w:rsidR="007C6E75" w:rsidRDefault="003678DF">
      <w:pPr>
        <w:textAlignment w:val="baseline"/>
      </w:pPr>
      <w:r>
        <w:separator/>
      </w:r>
    </w:p>
  </w:endnote>
  <w:endnote w:type="continuationSeparator" w:id="0">
    <w:p w14:paraId="061A2154" w14:textId="77777777" w:rsidR="007C6E75" w:rsidRDefault="003678DF">
      <w:pPr>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E38E5" w14:textId="77777777" w:rsidR="007C6E75" w:rsidRDefault="007C6E75">
    <w:pPr>
      <w:tabs>
        <w:tab w:val="center" w:pos="4986"/>
        <w:tab w:val="right" w:pos="9972"/>
      </w:tabs>
      <w:textAlignment w:val="baseli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966E4" w14:textId="77777777" w:rsidR="007C6E75" w:rsidRDefault="007C6E75">
    <w:pPr>
      <w:tabs>
        <w:tab w:val="center" w:pos="4986"/>
        <w:tab w:val="right" w:pos="9972"/>
      </w:tabs>
      <w:textAlignment w:val="baseli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27C7B" w14:textId="77777777" w:rsidR="007C6E75" w:rsidRDefault="007C6E75">
    <w:pPr>
      <w:tabs>
        <w:tab w:val="center" w:pos="4986"/>
        <w:tab w:val="right" w:pos="9972"/>
      </w:tabs>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929C5" w14:textId="77777777" w:rsidR="007C6E75" w:rsidRDefault="003678DF">
      <w:pPr>
        <w:textAlignment w:val="baseline"/>
      </w:pPr>
      <w:r>
        <w:rPr>
          <w:color w:val="000000"/>
        </w:rPr>
        <w:separator/>
      </w:r>
    </w:p>
  </w:footnote>
  <w:footnote w:type="continuationSeparator" w:id="0">
    <w:p w14:paraId="41D260D4" w14:textId="77777777" w:rsidR="007C6E75" w:rsidRDefault="003678DF">
      <w:pPr>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3B988" w14:textId="77777777" w:rsidR="007C6E75" w:rsidRDefault="007C6E75">
    <w:pPr>
      <w:tabs>
        <w:tab w:val="center" w:pos="4986"/>
        <w:tab w:val="right" w:pos="9972"/>
      </w:tabs>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9AF43" w14:textId="77777777" w:rsidR="007C6E75" w:rsidRDefault="003678DF">
    <w:pPr>
      <w:tabs>
        <w:tab w:val="center" w:pos="4819"/>
        <w:tab w:val="right" w:pos="9638"/>
      </w:tabs>
      <w:jc w:val="center"/>
      <w:textAlignment w:val="baseline"/>
    </w:pPr>
    <w:r>
      <w:fldChar w:fldCharType="begin"/>
    </w:r>
    <w:r>
      <w:instrText xml:space="preserve"> PAGE </w:instrText>
    </w:r>
    <w:r>
      <w:fldChar w:fldCharType="separate"/>
    </w:r>
    <w:r>
      <w:rPr>
        <w:noProof/>
      </w:rPr>
      <w:t>2</w:t>
    </w:r>
    <w:r>
      <w:fldChar w:fldCharType="end"/>
    </w:r>
  </w:p>
  <w:p w14:paraId="6EE577ED" w14:textId="77777777" w:rsidR="007C6E75" w:rsidRDefault="007C6E75">
    <w:pPr>
      <w:tabs>
        <w:tab w:val="center" w:pos="4819"/>
        <w:tab w:val="right" w:pos="9638"/>
      </w:tabs>
      <w:textAlignment w:val="baseli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94760" w14:textId="77777777" w:rsidR="007C6E75" w:rsidRDefault="007C6E75">
    <w:pPr>
      <w:tabs>
        <w:tab w:val="center" w:pos="4986"/>
        <w:tab w:val="right" w:pos="9972"/>
      </w:tabs>
      <w:textAlignment w:val="base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
  <w:rsids>
    <w:rsidRoot w:val="00125567"/>
    <w:rsid w:val="00125567"/>
    <w:rsid w:val="003678DF"/>
    <w:rsid w:val="007C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9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2954</Words>
  <Characters>1685</Characters>
  <Application>Microsoft Office Word</Application>
  <DocSecurity>0</DocSecurity>
  <Lines>14</Lines>
  <Paragraphs>9</Paragraphs>
  <ScaleCrop>false</ScaleCrop>
  <Company>LRS Kanceliarija</Company>
  <LinksUpToDate>false</LinksUpToDate>
  <CharactersWithSpaces>4630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2020-06-23T11:30:00Z</dcterms:created>
  <dc:creator>Rita Brinienė</dc:creator>
  <lastModifiedBy>TAMALIŪNIENĖ Vilija</lastModifiedBy>
  <lastPrinted>2020-06-23T05:54:00Z</lastPrinted>
  <dcterms:modified xsi:type="dcterms:W3CDTF">2020-06-23T11:50:00Z</dcterms:modified>
  <revision>3</revision>
</coreProperties>
</file>