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69B57A1" wp14:editId="507D9B6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MUZIEJŲ ĮSTATYMO NR. I-930 12 IR 13 STRAIPSNIŲ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XIII-3117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rPr>
          <w:rFonts w:ascii="TimesLT" w:hAnsi="TimesLT"/>
          <w:sz w:val="10"/>
          <w:szCs w:val="10"/>
          <w:lang w:val="en-US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12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12 straipsnio 6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. Nacionalinių ir respublikinių muziejų veiklos prioritetų įgyvendinimo veiksmų planai, muziejinių vertybių restauravimo ir mokslinių tyrimų programos finansuojami iš valstybės biudžeto ir iš kitų įstatymų nustatyta tvarka gautų</w:t>
      </w:r>
      <w:r>
        <w:rPr>
          <w:b/>
          <w:bCs/>
          <w:szCs w:val="24"/>
        </w:rPr>
        <w:t xml:space="preserve"> </w:t>
      </w:r>
      <w:r>
        <w:rPr>
          <w:szCs w:val="24"/>
        </w:rPr>
        <w:t>lėšų.“</w:t>
      </w: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13 straipsnio pakeitimas</w:t>
      </w:r>
    </w:p>
    <w:p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Pakeisti 13 straipsnio 1 punktą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</w:rPr>
        <w:t>1</w:t>
      </w:r>
      <w:r>
        <w:rPr>
          <w:szCs w:val="24"/>
        </w:rPr>
        <w:t>) nustato nacionalinių ir respublikinių muziejų veiklos prioritetus, tvirtina</w:t>
      </w:r>
      <w:r>
        <w:rPr>
          <w:b/>
          <w:szCs w:val="24"/>
        </w:rPr>
        <w:t xml:space="preserve"> </w:t>
      </w:r>
      <w:r>
        <w:rPr>
          <w:szCs w:val="24"/>
        </w:rPr>
        <w:t>jų įgyvendinimo veiksmų planus ir koordinuoja šių planų vykdymą;“.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13 straipsnį 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  <w:vertAlign w:val="superscript"/>
        </w:rPr>
        <w:t>1</w:t>
      </w:r>
      <w:r>
        <w:rPr>
          <w:szCs w:val="24"/>
        </w:rPr>
        <w:t>) tvirtina muziejų, kurių vadovai yra valstybės biudžeto asignavimų valdytojai, kaip jie apibrėžti Lietuvos Respublikos biudžeto sandaros įstatyme, strateginius veiklos planus;“</w:t>
      </w:r>
      <w:r>
        <w:rPr>
          <w:szCs w:val="24"/>
          <w:lang w:eastAsia="lt-LT"/>
        </w:rPr>
        <w:t>.</w:t>
      </w:r>
    </w:p>
    <w:p>
      <w:pPr>
        <w:tabs>
          <w:tab w:val="left" w:pos="1080"/>
        </w:tabs>
        <w:spacing w:line="360" w:lineRule="auto"/>
        <w:ind w:firstLine="720"/>
        <w:jc w:val="both"/>
        <w:rPr>
          <w:b/>
          <w:color w:val="000000"/>
          <w:szCs w:val="24"/>
        </w:rPr>
      </w:pPr>
    </w:p>
    <w:p>
      <w:pPr>
        <w:tabs>
          <w:tab w:val="left" w:pos="1080"/>
        </w:tabs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įsigaliojimas</w:t>
      </w:r>
    </w:p>
    <w:p>
      <w:pPr>
        <w:tabs>
          <w:tab w:val="left" w:pos="108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2021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sectPr>
          <w:type w:val="continuous"/>
          <w:pgSz w:w="11907" w:h="16840" w:code="9"/>
          <w:pgMar w:top="1134" w:right="851" w:bottom="1134" w:left="1701" w:header="706" w:footer="706" w:gutter="0"/>
          <w:cols w:space="1296"/>
          <w:formProt w:val="0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975</Characters>
  <Application>Microsoft Office Word</Application>
  <DocSecurity>4</DocSecurity>
  <Lines>39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1105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2020-07-09T08:15:00Z</dcterms:created>
  <dc:creator>MOZERIENĖ Dainora</dc:creator>
  <lastModifiedBy>adlibuser</lastModifiedBy>
  <lastPrinted>2020-06-25T05:17:00Z</lastPrinted>
  <dcterms:modified xsi:type="dcterms:W3CDTF">2020-07-09T08:15:00Z</dcterms:modified>
  <revision>2</revision>
</coreProperties>
</file>