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b71642db129340aa8baa2ed78f520a57"/>
        <w:id w:val="1520886590"/>
        <w:lock w:val="sdtLocked"/>
      </w:sdtPr>
      <w:sdtEndPr/>
      <w:sdtContent>
        <w:p w14:paraId="364EC3BD" w14:textId="77777777" w:rsidR="00B75BCF" w:rsidRDefault="00B75BCF">
          <w:pPr>
            <w:tabs>
              <w:tab w:val="center" w:pos="4986"/>
              <w:tab w:val="right" w:pos="9972"/>
            </w:tabs>
            <w:jc w:val="right"/>
            <w:rPr>
              <w:b/>
              <w:szCs w:val="24"/>
              <w:lang w:eastAsia="lt-LT"/>
            </w:rPr>
          </w:pPr>
        </w:p>
        <w:p w14:paraId="364EC3BE" w14:textId="77777777" w:rsidR="00B75BCF" w:rsidRDefault="00D04C1B">
          <w:pPr>
            <w:spacing w:line="360" w:lineRule="auto"/>
            <w:jc w:val="center"/>
            <w:rPr>
              <w:b/>
              <w:szCs w:val="24"/>
            </w:rPr>
          </w:pPr>
          <w:r>
            <w:rPr>
              <w:b/>
              <w:color w:val="0000FF"/>
              <w:szCs w:val="24"/>
            </w:rPr>
            <w:object w:dxaOrig="4620" w:dyaOrig="5445" w14:anchorId="364EC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75pt" o:ole="" fillcolor="window">
                <v:imagedata r:id="rId8" o:title=""/>
              </v:shape>
              <o:OLEObject Type="Embed" ProgID="PBrush" ShapeID="_x0000_i1025" DrawAspect="Content" ObjectID="_1489400690" r:id="rId9"/>
            </w:object>
          </w:r>
        </w:p>
        <w:p w14:paraId="364EC3BF" w14:textId="77777777" w:rsidR="00B75BCF" w:rsidRDefault="00D04C1B">
          <w:pPr>
            <w:jc w:val="center"/>
            <w:rPr>
              <w:b/>
              <w:szCs w:val="24"/>
            </w:rPr>
          </w:pPr>
          <w:r>
            <w:rPr>
              <w:b/>
              <w:szCs w:val="24"/>
            </w:rPr>
            <w:t>LIETUVOS RESPUBLIKOS VIDAUS REIKALŲ MINISTRAS</w:t>
          </w:r>
        </w:p>
        <w:p w14:paraId="364EC3C0" w14:textId="77777777" w:rsidR="00B75BCF" w:rsidRDefault="00B75BCF">
          <w:pPr>
            <w:jc w:val="center"/>
            <w:rPr>
              <w:b/>
              <w:szCs w:val="24"/>
            </w:rPr>
          </w:pPr>
        </w:p>
        <w:p w14:paraId="364EC3C1" w14:textId="77777777" w:rsidR="00B75BCF" w:rsidRDefault="00D04C1B">
          <w:pPr>
            <w:tabs>
              <w:tab w:val="center" w:pos="4986"/>
              <w:tab w:val="right" w:pos="9972"/>
            </w:tabs>
            <w:jc w:val="center"/>
            <w:rPr>
              <w:b/>
              <w:szCs w:val="24"/>
              <w:lang w:eastAsia="lt-LT"/>
            </w:rPr>
          </w:pPr>
          <w:r>
            <w:rPr>
              <w:b/>
              <w:szCs w:val="24"/>
              <w:lang w:eastAsia="lt-LT"/>
            </w:rPr>
            <w:t>ĮSAKYMAS</w:t>
          </w:r>
        </w:p>
        <w:p w14:paraId="364EC3C2" w14:textId="77777777" w:rsidR="00B75BCF" w:rsidRDefault="00D04C1B">
          <w:pPr>
            <w:tabs>
              <w:tab w:val="center" w:pos="4986"/>
              <w:tab w:val="right" w:pos="9972"/>
            </w:tabs>
            <w:jc w:val="center"/>
            <w:rPr>
              <w:b/>
              <w:szCs w:val="24"/>
              <w:lang w:eastAsia="lt-LT"/>
            </w:rPr>
          </w:pPr>
          <w:r>
            <w:rPr>
              <w:b/>
              <w:szCs w:val="24"/>
              <w:lang w:eastAsia="lt-LT"/>
            </w:rPr>
            <w:t xml:space="preserve">DĖL LIETUVOS RESPUBLIKOS VIDAUS REIKALŲ MINISTRO 2008 M. RUGSĖJO 29 D. ĮSAKYMO NR. 1V-342 „DĖL 2007–2013 M. ŽMOGIŠKŲJŲ IŠTEKLIŲ PLĖTROS VEIKSMŲ PROGRAMOS 4 PRIORITETO </w:t>
          </w:r>
          <w:r>
            <w:rPr>
              <w:b/>
              <w:szCs w:val="24"/>
              <w:lang w:eastAsia="lt-LT"/>
            </w:rPr>
            <w:t>„ADMINISTRACINIŲ GEBĖJIMŲ STIPRINIMAS IR VIEŠOJO ADMINISTRAVIMO EFEKTYVUMO DIDINIMAS“ VP1-4.2-VRM-01-V PRIEMONĖS „VEIKLOS VALDYMO TOBULINIMAS“ PROJEKTŲ FINANSAVIMO SĄLYGŲ APRAŠO PATVIRTINIMO“ PAKEITIMO</w:t>
          </w:r>
        </w:p>
        <w:p w14:paraId="364EC3C3" w14:textId="77777777" w:rsidR="00B75BCF" w:rsidRDefault="00B75BCF">
          <w:pPr>
            <w:tabs>
              <w:tab w:val="center" w:pos="4986"/>
              <w:tab w:val="right" w:pos="9972"/>
            </w:tabs>
            <w:jc w:val="center"/>
            <w:rPr>
              <w:szCs w:val="24"/>
              <w:lang w:eastAsia="lt-LT"/>
            </w:rPr>
          </w:pPr>
        </w:p>
        <w:p w14:paraId="364EC3C4" w14:textId="77777777" w:rsidR="00B75BCF" w:rsidRDefault="00D04C1B">
          <w:pPr>
            <w:tabs>
              <w:tab w:val="center" w:pos="4986"/>
              <w:tab w:val="right" w:pos="9972"/>
            </w:tabs>
            <w:jc w:val="center"/>
            <w:rPr>
              <w:szCs w:val="24"/>
              <w:lang w:eastAsia="lt-LT"/>
            </w:rPr>
          </w:pPr>
          <w:r>
            <w:rPr>
              <w:szCs w:val="24"/>
              <w:lang w:eastAsia="lt-LT"/>
            </w:rPr>
            <w:t>2015 m.</w:t>
          </w:r>
          <w:r>
            <w:rPr>
              <w:rFonts w:ascii="Calibri" w:hAnsi="Calibri"/>
              <w:sz w:val="22"/>
              <w:szCs w:val="22"/>
              <w:lang w:eastAsia="lt-LT"/>
            </w:rPr>
            <w:t xml:space="preserve"> kovo 31 </w:t>
          </w:r>
          <w:r>
            <w:rPr>
              <w:szCs w:val="24"/>
              <w:lang w:eastAsia="lt-LT"/>
            </w:rPr>
            <w:t>d. Nr. 1V-249</w:t>
          </w:r>
        </w:p>
        <w:p w14:paraId="364EC3C5" w14:textId="77777777" w:rsidR="00B75BCF" w:rsidRDefault="00D04C1B">
          <w:pPr>
            <w:tabs>
              <w:tab w:val="center" w:pos="4986"/>
              <w:tab w:val="right" w:pos="9972"/>
            </w:tabs>
            <w:jc w:val="center"/>
            <w:rPr>
              <w:szCs w:val="24"/>
              <w:lang w:eastAsia="lt-LT"/>
            </w:rPr>
          </w:pPr>
          <w:r>
            <w:rPr>
              <w:szCs w:val="24"/>
              <w:lang w:eastAsia="lt-LT"/>
            </w:rPr>
            <w:t xml:space="preserve">Vilnius </w:t>
          </w:r>
        </w:p>
        <w:p w14:paraId="364EC3C6" w14:textId="77777777" w:rsidR="00B75BCF" w:rsidRDefault="00B75BCF">
          <w:pPr>
            <w:tabs>
              <w:tab w:val="center" w:pos="4986"/>
              <w:tab w:val="right" w:pos="9972"/>
            </w:tabs>
            <w:spacing w:line="360" w:lineRule="auto"/>
            <w:rPr>
              <w:b/>
              <w:szCs w:val="24"/>
              <w:lang w:eastAsia="lt-LT"/>
            </w:rPr>
          </w:pPr>
        </w:p>
        <w:sdt>
          <w:sdtPr>
            <w:alias w:val="preambule"/>
            <w:tag w:val="part_fd000eaedeb043c989dbe044ceee8fec"/>
            <w:id w:val="206609458"/>
            <w:lock w:val="sdtLocked"/>
          </w:sdtPr>
          <w:sdtEndPr/>
          <w:sdtContent>
            <w:p w14:paraId="364EC3C7" w14:textId="77777777" w:rsidR="00B75BCF" w:rsidRDefault="00D04C1B">
              <w:pPr>
                <w:spacing w:line="360" w:lineRule="auto"/>
                <w:ind w:firstLine="770"/>
                <w:jc w:val="both"/>
                <w:rPr>
                  <w:szCs w:val="24"/>
                  <w:lang w:eastAsia="lt-LT"/>
                </w:rPr>
              </w:pPr>
              <w:r>
                <w:rPr>
                  <w:szCs w:val="24"/>
                  <w:lang w:eastAsia="lt-LT"/>
                </w:rPr>
                <w:t>P a k e i č i</w:t>
              </w:r>
              <w:r>
                <w:rPr>
                  <w:szCs w:val="24"/>
                  <w:lang w:eastAsia="lt-LT"/>
                </w:rPr>
                <w:t xml:space="preserve"> u  2007–2013 m. Žmogiškųjų išteklių plėtros veiksmų programos 4 prioriteto „Administracinių gebėjimų stiprinimas ir viešojo administravimo efektyvumo didinimas“ VP1-4.2-VRM-01-V priemonės „Veiklos valdymo tobulinimas“ projektų finansavimo sąlygų aprašą, p</w:t>
              </w:r>
              <w:r>
                <w:rPr>
                  <w:szCs w:val="24"/>
                  <w:lang w:eastAsia="lt-LT"/>
                </w:rPr>
                <w:t>atvirtintą Lietuvos Respublikos vidaus reikalų ministro 2008 m. rugsėjo 29 d. įsakymu Nr. 1V-342 „Dėl 2007–2013 m. Žmogiškųjų išteklių plėtros veiksmų programos 4 prioriteto „Administracinių gebėjimų stiprinimas ir viešojo administravimo efektyvumo didinim</w:t>
              </w:r>
              <w:r>
                <w:rPr>
                  <w:szCs w:val="24"/>
                  <w:lang w:eastAsia="lt-LT"/>
                </w:rPr>
                <w:t>as“ VP1-4.2-VRM-01-V priemonės „Veiklos valdymo tobulinimas“ projektų finansavimo sąlygų aprašo patvirtinimo“:</w:t>
              </w:r>
            </w:p>
          </w:sdtContent>
        </w:sdt>
        <w:sdt>
          <w:sdtPr>
            <w:alias w:val="1 p."/>
            <w:tag w:val="part_623117bdb07844708b4cd0d7b9f1cced"/>
            <w:id w:val="-1184279589"/>
            <w:lock w:val="sdtLocked"/>
          </w:sdtPr>
          <w:sdtEndPr/>
          <w:sdtContent>
            <w:p w14:paraId="364EC3C8" w14:textId="77777777" w:rsidR="00B75BCF" w:rsidRDefault="00D04C1B">
              <w:pPr>
                <w:spacing w:line="360" w:lineRule="auto"/>
                <w:ind w:firstLine="770"/>
                <w:jc w:val="both"/>
                <w:rPr>
                  <w:szCs w:val="24"/>
                  <w:lang w:eastAsia="lt-LT"/>
                </w:rPr>
              </w:pPr>
              <w:sdt>
                <w:sdtPr>
                  <w:alias w:val="Numeris"/>
                  <w:tag w:val="nr_623117bdb07844708b4cd0d7b9f1cced"/>
                  <w:id w:val="-1685131586"/>
                  <w:lock w:val="sdtLocked"/>
                </w:sdtPr>
                <w:sdtEndPr/>
                <w:sdtContent>
                  <w:r>
                    <w:rPr>
                      <w:szCs w:val="24"/>
                      <w:lang w:eastAsia="lt-LT"/>
                    </w:rPr>
                    <w:t>1</w:t>
                  </w:r>
                </w:sdtContent>
              </w:sdt>
              <w:r>
                <w:rPr>
                  <w:szCs w:val="24"/>
                  <w:lang w:eastAsia="lt-LT"/>
                </w:rPr>
                <w:t>. Pakeičiu 4 punktą ir jį išdėstau taip:</w:t>
              </w:r>
            </w:p>
            <w:sdt>
              <w:sdtPr>
                <w:alias w:val="citata"/>
                <w:tag w:val="part_40ea065be6214eb591a3047c2c7c1118"/>
                <w:id w:val="1087966462"/>
                <w:lock w:val="sdtLocked"/>
              </w:sdtPr>
              <w:sdtEndPr/>
              <w:sdtContent>
                <w:sdt>
                  <w:sdtPr>
                    <w:alias w:val="4 p."/>
                    <w:tag w:val="part_59229e25d75a4ccf9d23517d12658c8d"/>
                    <w:id w:val="-512685693"/>
                    <w:lock w:val="sdtLocked"/>
                  </w:sdtPr>
                  <w:sdtEndPr/>
                  <w:sdtContent>
                    <w:p w14:paraId="364EC3C9" w14:textId="77777777" w:rsidR="00B75BCF" w:rsidRDefault="00D04C1B">
                      <w:pPr>
                        <w:spacing w:line="360" w:lineRule="auto"/>
                        <w:ind w:firstLine="770"/>
                        <w:jc w:val="both"/>
                        <w:rPr>
                          <w:szCs w:val="24"/>
                          <w:lang w:eastAsia="lt-LT"/>
                        </w:rPr>
                      </w:pPr>
                      <w:r>
                        <w:rPr>
                          <w:szCs w:val="24"/>
                          <w:lang w:eastAsia="lt-LT"/>
                        </w:rPr>
                        <w:t>„</w:t>
                      </w:r>
                      <w:sdt>
                        <w:sdtPr>
                          <w:alias w:val="Numeris"/>
                          <w:tag w:val="nr_59229e25d75a4ccf9d23517d12658c8d"/>
                          <w:id w:val="1290009439"/>
                          <w:lock w:val="sdtLocked"/>
                        </w:sdtPr>
                        <w:sdtEndPr/>
                        <w:sdtContent>
                          <w:r>
                            <w:rPr>
                              <w:szCs w:val="24"/>
                              <w:lang w:eastAsia="lt-LT"/>
                            </w:rPr>
                            <w:t>4</w:t>
                          </w:r>
                        </w:sdtContent>
                      </w:sdt>
                      <w:r>
                        <w:rPr>
                          <w:szCs w:val="24"/>
                          <w:lang w:eastAsia="lt-LT"/>
                        </w:rPr>
                        <w:t xml:space="preserve">. Priemonei įgyvendinti numatoma skirti iki 2 314 514 </w:t>
                      </w:r>
                      <w:proofErr w:type="spellStart"/>
                      <w:r>
                        <w:rPr>
                          <w:szCs w:val="24"/>
                          <w:lang w:eastAsia="lt-LT"/>
                        </w:rPr>
                        <w:t>Eur</w:t>
                      </w:r>
                      <w:proofErr w:type="spellEnd"/>
                      <w:r>
                        <w:rPr>
                          <w:szCs w:val="24"/>
                          <w:lang w:eastAsia="lt-LT"/>
                        </w:rPr>
                        <w:t xml:space="preserve"> lėšų sumą, iš kurių 1 967 337 </w:t>
                      </w:r>
                      <w:proofErr w:type="spellStart"/>
                      <w:r>
                        <w:rPr>
                          <w:szCs w:val="24"/>
                          <w:lang w:eastAsia="lt-LT"/>
                        </w:rPr>
                        <w:t>Eur</w:t>
                      </w:r>
                      <w:proofErr w:type="spellEnd"/>
                      <w:r>
                        <w:rPr>
                          <w:szCs w:val="24"/>
                          <w:lang w:eastAsia="lt-LT"/>
                        </w:rPr>
                        <w:t xml:space="preserve"> būt</w:t>
                      </w:r>
                      <w:r>
                        <w:rPr>
                          <w:szCs w:val="24"/>
                          <w:lang w:eastAsia="lt-LT"/>
                        </w:rPr>
                        <w:t xml:space="preserve">ų Europos socialinio fondo lėšos, 347 177 </w:t>
                      </w:r>
                      <w:proofErr w:type="spellStart"/>
                      <w:r>
                        <w:rPr>
                          <w:szCs w:val="24"/>
                          <w:lang w:eastAsia="lt-LT"/>
                        </w:rPr>
                        <w:t>Eur</w:t>
                      </w:r>
                      <w:proofErr w:type="spellEnd"/>
                      <w:r>
                        <w:rPr>
                          <w:szCs w:val="24"/>
                          <w:lang w:eastAsia="lt-LT"/>
                        </w:rPr>
                        <w:t xml:space="preserve"> – Lietuvos Respublikos valstybės biudžeto lėšos.“</w:t>
                      </w:r>
                    </w:p>
                  </w:sdtContent>
                </w:sdt>
              </w:sdtContent>
            </w:sdt>
          </w:sdtContent>
        </w:sdt>
        <w:sdt>
          <w:sdtPr>
            <w:alias w:val="2 p."/>
            <w:tag w:val="part_21aae1c3f4d4476dbbb78fba0a9f97e2"/>
            <w:id w:val="-224925911"/>
            <w:lock w:val="sdtLocked"/>
          </w:sdtPr>
          <w:sdtEndPr/>
          <w:sdtContent>
            <w:p w14:paraId="364EC3CA" w14:textId="77777777" w:rsidR="00B75BCF" w:rsidRDefault="00D04C1B">
              <w:pPr>
                <w:spacing w:line="360" w:lineRule="auto"/>
                <w:ind w:firstLine="770"/>
                <w:jc w:val="both"/>
                <w:rPr>
                  <w:szCs w:val="24"/>
                  <w:lang w:eastAsia="lt-LT"/>
                </w:rPr>
              </w:pPr>
              <w:sdt>
                <w:sdtPr>
                  <w:alias w:val="Numeris"/>
                  <w:tag w:val="nr_21aae1c3f4d4476dbbb78fba0a9f97e2"/>
                  <w:id w:val="1120265181"/>
                  <w:lock w:val="sdtLocked"/>
                </w:sdtPr>
                <w:sdtEndPr/>
                <w:sdtContent>
                  <w:r>
                    <w:rPr>
                      <w:szCs w:val="24"/>
                      <w:lang w:eastAsia="lt-LT"/>
                    </w:rPr>
                    <w:t>2</w:t>
                  </w:r>
                </w:sdtContent>
              </w:sdt>
              <w:r>
                <w:rPr>
                  <w:szCs w:val="24"/>
                  <w:lang w:eastAsia="lt-LT"/>
                </w:rPr>
                <w:t>. Pakeičiu 4</w:t>
              </w:r>
              <w:r>
                <w:rPr>
                  <w:szCs w:val="24"/>
                  <w:vertAlign w:val="superscript"/>
                  <w:lang w:eastAsia="lt-LT"/>
                </w:rPr>
                <w:t>1</w:t>
              </w:r>
              <w:r>
                <w:rPr>
                  <w:szCs w:val="24"/>
                  <w:lang w:eastAsia="lt-LT"/>
                </w:rPr>
                <w:t>punktą ir jį išdėstau taip:</w:t>
              </w:r>
            </w:p>
            <w:sdt>
              <w:sdtPr>
                <w:alias w:val="citata"/>
                <w:tag w:val="part_4b30742335e34eea9927916e61a43437"/>
                <w:id w:val="-186526056"/>
                <w:lock w:val="sdtLocked"/>
              </w:sdtPr>
              <w:sdtEndPr/>
              <w:sdtContent>
                <w:sdt>
                  <w:sdtPr>
                    <w:alias w:val="4-1 p."/>
                    <w:tag w:val="part_876ac0d6a46447dfabdd9d34a15ddd72"/>
                    <w:id w:val="-949547042"/>
                    <w:lock w:val="sdtLocked"/>
                  </w:sdtPr>
                  <w:sdtEndPr/>
                  <w:sdtContent>
                    <w:p w14:paraId="364EC3CB" w14:textId="77777777" w:rsidR="00B75BCF" w:rsidRDefault="00D04C1B">
                      <w:pPr>
                        <w:spacing w:line="360" w:lineRule="auto"/>
                        <w:ind w:firstLine="770"/>
                        <w:jc w:val="both"/>
                        <w:rPr>
                          <w:szCs w:val="24"/>
                        </w:rPr>
                      </w:pPr>
                      <w:r>
                        <w:rPr>
                          <w:szCs w:val="24"/>
                          <w:lang w:eastAsia="lt-LT"/>
                        </w:rPr>
                        <w:t>„</w:t>
                      </w:r>
                      <w:sdt>
                        <w:sdtPr>
                          <w:alias w:val="Numeris"/>
                          <w:tag w:val="nr_876ac0d6a46447dfabdd9d34a15ddd72"/>
                          <w:id w:val="226423466"/>
                          <w:lock w:val="sdtLocked"/>
                        </w:sdtPr>
                        <w:sdtEndPr/>
                        <w:sdtContent>
                          <w:r>
                            <w:rPr>
                              <w:szCs w:val="24"/>
                              <w:lang w:eastAsia="lt-LT"/>
                            </w:rPr>
                            <w:t>4</w:t>
                          </w:r>
                          <w:r>
                            <w:rPr>
                              <w:szCs w:val="24"/>
                              <w:vertAlign w:val="superscript"/>
                              <w:lang w:eastAsia="lt-LT"/>
                            </w:rPr>
                            <w:t>1</w:t>
                          </w:r>
                        </w:sdtContent>
                      </w:sdt>
                      <w:r>
                        <w:rPr>
                          <w:szCs w:val="24"/>
                          <w:lang w:eastAsia="lt-LT"/>
                        </w:rPr>
                        <w:t>. Atsižvelgiant į Žmogiškųjų išteklių plėtros veiksmų programos priedo, patvirtinto  Lietuvos Respublikos</w:t>
                      </w:r>
                      <w:r>
                        <w:rPr>
                          <w:szCs w:val="24"/>
                          <w:lang w:eastAsia="lt-LT"/>
                        </w:rPr>
                        <w:t xml:space="preserve"> Vyriausybės 2008 m. liepos 23 d. nutarimu Nr. 789 „Dėl Žmogiškųjų išteklių plėtros veiksmų programos priedo patvirtinimo“ 2.3 papunktį, pasirašant projektų finansavimo ir administravimo sutartis pagal Aprašą numatoma galimybė viršyti Aprašo 4 punkte priem</w:t>
                      </w:r>
                      <w:r>
                        <w:rPr>
                          <w:szCs w:val="24"/>
                          <w:lang w:eastAsia="lt-LT"/>
                        </w:rPr>
                        <w:t xml:space="preserve">onei įgyvendinti numatomą skirti lėšų sumą. Pagal Aprašą pasirašant projektų finansavimo ir administravimo sutartis leidžiama papildomai skirti iki 142 352,95 </w:t>
                      </w:r>
                      <w:proofErr w:type="spellStart"/>
                      <w:r>
                        <w:rPr>
                          <w:szCs w:val="24"/>
                          <w:lang w:eastAsia="lt-LT"/>
                        </w:rPr>
                        <w:t>Eur</w:t>
                      </w:r>
                      <w:proofErr w:type="spellEnd"/>
                      <w:r>
                        <w:rPr>
                          <w:szCs w:val="24"/>
                          <w:lang w:eastAsia="lt-LT"/>
                        </w:rPr>
                        <w:t xml:space="preserve">, iš kurių iki 121 000,00 </w:t>
                      </w:r>
                      <w:proofErr w:type="spellStart"/>
                      <w:r>
                        <w:rPr>
                          <w:szCs w:val="24"/>
                          <w:lang w:eastAsia="lt-LT"/>
                        </w:rPr>
                        <w:t>Eur</w:t>
                      </w:r>
                      <w:proofErr w:type="spellEnd"/>
                      <w:r>
                        <w:rPr>
                          <w:szCs w:val="24"/>
                          <w:lang w:eastAsia="lt-LT"/>
                        </w:rPr>
                        <w:t xml:space="preserve"> – Europos socialinio fondo lėšos, 21 352,95 </w:t>
                      </w:r>
                      <w:proofErr w:type="spellStart"/>
                      <w:r>
                        <w:rPr>
                          <w:szCs w:val="24"/>
                          <w:lang w:eastAsia="lt-LT"/>
                        </w:rPr>
                        <w:t>Eur</w:t>
                      </w:r>
                      <w:proofErr w:type="spellEnd"/>
                      <w:r>
                        <w:rPr>
                          <w:szCs w:val="24"/>
                          <w:lang w:eastAsia="lt-LT"/>
                        </w:rPr>
                        <w:t xml:space="preserve"> – Lietuvos Respu</w:t>
                      </w:r>
                      <w:r>
                        <w:rPr>
                          <w:szCs w:val="24"/>
                          <w:lang w:eastAsia="lt-LT"/>
                        </w:rPr>
                        <w:t>blikos valstybės biudžeto lėšos.</w:t>
                      </w:r>
                      <w:r>
                        <w:rPr>
                          <w:szCs w:val="24"/>
                        </w:rPr>
                        <w:t>“</w:t>
                      </w:r>
                    </w:p>
                  </w:sdtContent>
                </w:sdt>
              </w:sdtContent>
            </w:sdt>
          </w:sdtContent>
        </w:sdt>
        <w:sdt>
          <w:sdtPr>
            <w:alias w:val="3 p."/>
            <w:tag w:val="part_a0d64838afef4852a42d0302640a47f2"/>
            <w:id w:val="704604352"/>
            <w:lock w:val="sdtLocked"/>
          </w:sdtPr>
          <w:sdtEndPr/>
          <w:sdtContent>
            <w:p w14:paraId="364EC3CC" w14:textId="77777777" w:rsidR="00B75BCF" w:rsidRDefault="00D04C1B">
              <w:pPr>
                <w:spacing w:line="360" w:lineRule="auto"/>
                <w:ind w:firstLine="770"/>
                <w:jc w:val="both"/>
                <w:rPr>
                  <w:szCs w:val="24"/>
                </w:rPr>
              </w:pPr>
              <w:sdt>
                <w:sdtPr>
                  <w:alias w:val="Numeris"/>
                  <w:tag w:val="nr_a0d64838afef4852a42d0302640a47f2"/>
                  <w:id w:val="-1898112783"/>
                  <w:lock w:val="sdtLocked"/>
                </w:sdtPr>
                <w:sdtEndPr/>
                <w:sdtContent>
                  <w:r>
                    <w:rPr>
                      <w:szCs w:val="24"/>
                    </w:rPr>
                    <w:t>3</w:t>
                  </w:r>
                </w:sdtContent>
              </w:sdt>
              <w:r>
                <w:rPr>
                  <w:szCs w:val="24"/>
                </w:rPr>
                <w:t>. Pakeičiu 10 punktą ir jį išdėstau taip:</w:t>
              </w:r>
            </w:p>
            <w:sdt>
              <w:sdtPr>
                <w:alias w:val="citata"/>
                <w:tag w:val="part_f35f3b751bde4dcab2ef44512657039f"/>
                <w:id w:val="-162166521"/>
                <w:lock w:val="sdtLocked"/>
              </w:sdtPr>
              <w:sdtEndPr/>
              <w:sdtContent>
                <w:sdt>
                  <w:sdtPr>
                    <w:alias w:val="10 p."/>
                    <w:tag w:val="part_11c5f463801e472387b082b6729ed87e"/>
                    <w:id w:val="-2039725524"/>
                    <w:lock w:val="sdtLocked"/>
                  </w:sdtPr>
                  <w:sdtEndPr/>
                  <w:sdtContent>
                    <w:p w14:paraId="364EC3CF" w14:textId="1AE074A2" w:rsidR="00B75BCF" w:rsidRDefault="00D04C1B" w:rsidP="00D04C1B">
                      <w:pPr>
                        <w:spacing w:line="360" w:lineRule="auto"/>
                        <w:ind w:firstLine="770"/>
                        <w:jc w:val="both"/>
                        <w:rPr>
                          <w:sz w:val="18"/>
                          <w:szCs w:val="18"/>
                        </w:rPr>
                      </w:pPr>
                      <w:r>
                        <w:rPr>
                          <w:szCs w:val="24"/>
                        </w:rPr>
                        <w:t>„</w:t>
                      </w:r>
                      <w:sdt>
                        <w:sdtPr>
                          <w:alias w:val="Numeris"/>
                          <w:tag w:val="nr_11c5f463801e472387b082b6729ed87e"/>
                          <w:id w:val="784462944"/>
                          <w:lock w:val="sdtLocked"/>
                        </w:sdtPr>
                        <w:sdtEndPr/>
                        <w:sdtContent>
                          <w:r>
                            <w:rPr>
                              <w:szCs w:val="24"/>
                            </w:rPr>
                            <w:t>10</w:t>
                          </w:r>
                        </w:sdtContent>
                      </w:sdt>
                      <w:r>
                        <w:rPr>
                          <w:szCs w:val="24"/>
                        </w:rPr>
                        <w:t>. Maksimali projekto veiklų įgyvendinimo trukmė – iki 2015 m. spalio 16 d.“</w:t>
                      </w:r>
                    </w:p>
                  </w:sdtContent>
                </w:sdt>
              </w:sdtContent>
            </w:sdt>
          </w:sdtContent>
        </w:sdt>
        <w:sdt>
          <w:sdtPr>
            <w:alias w:val="signatura"/>
            <w:tag w:val="part_c177ad6fdf2d44348876fa6e337e27a3"/>
            <w:id w:val="-180584865"/>
            <w:lock w:val="sdtLocked"/>
          </w:sdtPr>
          <w:sdtEndPr/>
          <w:sdtContent>
            <w:p w14:paraId="084DAADA" w14:textId="77777777" w:rsidR="00D04C1B" w:rsidRDefault="00D04C1B"/>
            <w:p w14:paraId="6A1D609E" w14:textId="77777777" w:rsidR="00D04C1B" w:rsidRDefault="00D04C1B"/>
            <w:p w14:paraId="04107806" w14:textId="77777777" w:rsidR="00D04C1B" w:rsidRDefault="00D04C1B"/>
            <w:p w14:paraId="364EC3D0" w14:textId="26A02E4F" w:rsidR="00B75BCF" w:rsidRDefault="00D04C1B">
              <w:pPr>
                <w:rPr>
                  <w:szCs w:val="24"/>
                  <w:lang w:eastAsia="lt-LT"/>
                </w:rPr>
              </w:pPr>
              <w:bookmarkStart w:id="0" w:name="_GoBack"/>
              <w:bookmarkEnd w:id="0"/>
              <w:r>
                <w:rPr>
                  <w:szCs w:val="24"/>
                  <w:lang w:eastAsia="lt-LT"/>
                </w:rPr>
                <w:lastRenderedPageBreak/>
                <w:t>Vidaus reikalų ministras</w:t>
              </w:r>
              <w:r>
                <w:rPr>
                  <w:szCs w:val="24"/>
                  <w:lang w:eastAsia="lt-LT"/>
                </w:rPr>
                <w:tab/>
              </w:r>
              <w:r>
                <w:rPr>
                  <w:szCs w:val="24"/>
                  <w:lang w:eastAsia="lt-LT"/>
                </w:rPr>
                <w:tab/>
              </w:r>
              <w:r>
                <w:rPr>
                  <w:szCs w:val="24"/>
                  <w:lang w:eastAsia="lt-LT"/>
                </w:rPr>
                <w:tab/>
                <w:t xml:space="preserve">        </w:t>
              </w:r>
              <w:r>
                <w:rPr>
                  <w:szCs w:val="24"/>
                  <w:lang w:eastAsia="lt-LT"/>
                </w:rPr>
                <w:tab/>
              </w:r>
              <w:r>
                <w:rPr>
                  <w:szCs w:val="24"/>
                  <w:lang w:eastAsia="lt-LT"/>
                </w:rPr>
                <w:tab/>
                <w:t xml:space="preserve">Saulius </w:t>
              </w:r>
              <w:proofErr w:type="spellStart"/>
              <w:r>
                <w:rPr>
                  <w:szCs w:val="24"/>
                  <w:lang w:eastAsia="lt-LT"/>
                </w:rPr>
                <w:t>Skvernelis</w:t>
              </w:r>
              <w:proofErr w:type="spellEnd"/>
            </w:p>
            <w:p w14:paraId="364EC3D1" w14:textId="77777777" w:rsidR="00B75BCF" w:rsidRDefault="00D04C1B">
              <w:pPr>
                <w:spacing w:line="276" w:lineRule="auto"/>
                <w:rPr>
                  <w:szCs w:val="24"/>
                  <w:lang w:eastAsia="lt-LT"/>
                </w:rPr>
              </w:pPr>
            </w:p>
          </w:sdtContent>
        </w:sdt>
      </w:sdtContent>
    </w:sdt>
    <w:sectPr w:rsidR="00B75BCF">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0" w:gutter="0"/>
      <w:pgNumType w:start="1"/>
      <w:cols w:space="1296"/>
      <w:titlePg/>
      <w:docGrid w:linePitch="360"/>
    </w:sectPr>
  </w:body>
</w:document>
</file>

<file path=word/commentsExtended.xml><?xml version="1.0" encoding="utf-8"?>
<w15:commentsEx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E76CCC" w15:done="0"/>
  <w15:commentEx w15:paraId="76703E14" w15:paraIdParent="44E76CCC" w15:done="0"/>
  <w15:commentEx w15:paraId="575BFB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EC3D5" w14:textId="77777777" w:rsidR="00B75BCF" w:rsidRDefault="00D04C1B">
      <w:pPr>
        <w:rPr>
          <w:rFonts w:ascii="Calibri" w:hAnsi="Calibri"/>
          <w:sz w:val="22"/>
          <w:szCs w:val="22"/>
          <w:lang w:eastAsia="lt-LT"/>
        </w:rPr>
      </w:pPr>
      <w:r>
        <w:rPr>
          <w:rFonts w:ascii="Calibri" w:hAnsi="Calibri"/>
          <w:sz w:val="22"/>
          <w:szCs w:val="22"/>
          <w:lang w:eastAsia="lt-LT"/>
        </w:rPr>
        <w:separator/>
      </w:r>
    </w:p>
  </w:endnote>
  <w:endnote w:type="continuationSeparator" w:id="0">
    <w:p w14:paraId="364EC3D6" w14:textId="77777777" w:rsidR="00B75BCF" w:rsidRDefault="00D04C1B">
      <w:pPr>
        <w:rPr>
          <w:rFonts w:ascii="Calibri" w:hAnsi="Calibri"/>
          <w:sz w:val="22"/>
          <w:szCs w:val="22"/>
          <w:lang w:eastAsia="lt-LT"/>
        </w:rPr>
      </w:pPr>
      <w:r>
        <w:rPr>
          <w:rFonts w:ascii="Calibri" w:hAnsi="Calibri"/>
          <w:sz w:val="22"/>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C3DB" w14:textId="77777777" w:rsidR="00B75BCF" w:rsidRDefault="00B75BCF">
    <w:pPr>
      <w:tabs>
        <w:tab w:val="center" w:pos="4819"/>
        <w:tab w:val="right" w:pos="9638"/>
      </w:tabs>
      <w:rPr>
        <w:rFonts w:ascii="Calibri" w:hAnsi="Calibri"/>
        <w:sz w:val="22"/>
        <w:szCs w:val="22"/>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C3DC" w14:textId="77777777" w:rsidR="00B75BCF" w:rsidRDefault="00B75BCF">
    <w:pPr>
      <w:tabs>
        <w:tab w:val="center" w:pos="4819"/>
        <w:tab w:val="right" w:pos="9638"/>
      </w:tabs>
      <w:rPr>
        <w:rFonts w:ascii="Calibri" w:hAnsi="Calibri"/>
        <w:sz w:val="22"/>
        <w:szCs w:val="22"/>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C3DE" w14:textId="77777777" w:rsidR="00B75BCF" w:rsidRDefault="00B75BCF">
    <w:pPr>
      <w:tabs>
        <w:tab w:val="center" w:pos="4819"/>
        <w:tab w:val="right" w:pos="9638"/>
      </w:tabs>
      <w:rPr>
        <w:rFonts w:ascii="Calibri" w:hAnsi="Calibri"/>
        <w:sz w:val="22"/>
        <w:szCs w:val="22"/>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EC3D3" w14:textId="77777777" w:rsidR="00B75BCF" w:rsidRDefault="00D04C1B">
      <w:pPr>
        <w:rPr>
          <w:rFonts w:ascii="Calibri" w:hAnsi="Calibri"/>
          <w:sz w:val="22"/>
          <w:szCs w:val="22"/>
          <w:lang w:eastAsia="lt-LT"/>
        </w:rPr>
      </w:pPr>
      <w:r>
        <w:rPr>
          <w:rFonts w:ascii="Calibri" w:hAnsi="Calibri"/>
          <w:sz w:val="22"/>
          <w:szCs w:val="22"/>
          <w:lang w:eastAsia="lt-LT"/>
        </w:rPr>
        <w:separator/>
      </w:r>
    </w:p>
  </w:footnote>
  <w:footnote w:type="continuationSeparator" w:id="0">
    <w:p w14:paraId="364EC3D4" w14:textId="77777777" w:rsidR="00B75BCF" w:rsidRDefault="00D04C1B">
      <w:pPr>
        <w:rPr>
          <w:rFonts w:ascii="Calibri" w:hAnsi="Calibri"/>
          <w:sz w:val="22"/>
          <w:szCs w:val="22"/>
          <w:lang w:eastAsia="lt-LT"/>
        </w:rPr>
      </w:pPr>
      <w:r>
        <w:rPr>
          <w:rFonts w:ascii="Calibri" w:hAnsi="Calibri"/>
          <w:sz w:val="22"/>
          <w:szCs w:val="22"/>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C3D7" w14:textId="77777777" w:rsidR="00B75BCF" w:rsidRDefault="00D04C1B">
    <w:pPr>
      <w:tabs>
        <w:tab w:val="center" w:pos="4986"/>
        <w:tab w:val="right" w:pos="9972"/>
      </w:tabs>
      <w:jc w:val="center"/>
      <w:rPr>
        <w:szCs w:val="24"/>
        <w:lang w:eastAsia="lt-LT"/>
      </w:rPr>
    </w:pPr>
    <w:r>
      <w:rPr>
        <w:szCs w:val="24"/>
        <w:lang w:eastAsia="lt-LT"/>
      </w:rPr>
      <w:t>12</w:t>
    </w:r>
  </w:p>
  <w:p w14:paraId="364EC3D8" w14:textId="77777777" w:rsidR="00B75BCF" w:rsidRDefault="00B75BCF">
    <w:pPr>
      <w:tabs>
        <w:tab w:val="center" w:pos="4986"/>
        <w:tab w:val="right" w:pos="9972"/>
      </w:tabs>
      <w:jc w:val="center"/>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C3D9" w14:textId="77777777" w:rsidR="00B75BCF" w:rsidRDefault="00D04C1B">
    <w:pPr>
      <w:tabs>
        <w:tab w:val="center" w:pos="4986"/>
        <w:tab w:val="right" w:pos="9972"/>
      </w:tabs>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Pr>
        <w:noProof/>
        <w:szCs w:val="24"/>
        <w:lang w:eastAsia="lt-LT"/>
      </w:rPr>
      <w:t>2</w:t>
    </w:r>
    <w:r>
      <w:rPr>
        <w:szCs w:val="24"/>
        <w:lang w:eastAsia="lt-LT"/>
      </w:rPr>
      <w:fldChar w:fldCharType="end"/>
    </w:r>
  </w:p>
  <w:p w14:paraId="364EC3DA" w14:textId="77777777" w:rsidR="00B75BCF" w:rsidRDefault="00B75BCF">
    <w:pPr>
      <w:tabs>
        <w:tab w:val="center" w:pos="4986"/>
        <w:tab w:val="right" w:pos="9570"/>
      </w:tabs>
      <w:jc w:val="center"/>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C3DD" w14:textId="77777777" w:rsidR="00B75BCF" w:rsidRDefault="00B75BCF">
    <w:pPr>
      <w:tabs>
        <w:tab w:val="center" w:pos="4986"/>
        <w:tab w:val="right" w:pos="9972"/>
      </w:tabs>
      <w:rPr>
        <w:szCs w:val="24"/>
        <w:lang w:eastAsia="lt-LT"/>
      </w:rPr>
    </w:pPr>
  </w:p>
</w:hdr>
</file>

<file path=word/people.xml><?xml version="1.0" encoding="utf-8"?>
<w15:people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itas Mitalauskas">
    <w15:presenceInfo w15:providerId="AD" w15:userId="S-1-5-21-4209697224-3871758227-447121003-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AC"/>
    <w:rsid w:val="003A4BAC"/>
    <w:rsid w:val="00B75BCF"/>
    <w:rsid w:val="00D04C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64E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04C1B"/>
    <w:rPr>
      <w:rFonts w:ascii="Tahoma" w:hAnsi="Tahoma" w:cs="Tahoma"/>
      <w:sz w:val="16"/>
      <w:szCs w:val="16"/>
    </w:rPr>
  </w:style>
  <w:style w:type="character" w:customStyle="1" w:styleId="DebesliotekstasDiagrama">
    <w:name w:val="Debesėlio tekstas Diagrama"/>
    <w:basedOn w:val="Numatytasispastraiposriftas"/>
    <w:link w:val="Debesliotekstas"/>
    <w:rsid w:val="00D04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04C1B"/>
    <w:rPr>
      <w:rFonts w:ascii="Tahoma" w:hAnsi="Tahoma" w:cs="Tahoma"/>
      <w:sz w:val="16"/>
      <w:szCs w:val="16"/>
    </w:rPr>
  </w:style>
  <w:style w:type="character" w:customStyle="1" w:styleId="DebesliotekstasDiagrama">
    <w:name w:val="Debesėlio tekstas Diagrama"/>
    <w:basedOn w:val="Numatytasispastraiposriftas"/>
    <w:link w:val="Debesliotekstas"/>
    <w:rsid w:val="00D04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c793cf04a6ac485aae5f7322f753ff45" PartId="b71642db129340aa8baa2ed78f520a57">
    <Part Type="preambule" DocPartId="55b61244e8234f0cabf1476d0fa891e5" PartId="fd000eaedeb043c989dbe044ceee8fec"/>
    <Part Type="punktas" Nr="1" Abbr="1 p." DocPartId="0aa22cc851664b998c07a7710393502a" PartId="623117bdb07844708b4cd0d7b9f1cced">
      <Part Type="citata" DocPartId="8d24ea4fa4484b6a8a43194500ad7d9d" PartId="40ea065be6214eb591a3047c2c7c1118">
        <Part Type="punktas" Nr="4" Abbr="4 p." DocPartId="51e72191e1a54aeaa40798c3b4bb980b" PartId="59229e25d75a4ccf9d23517d12658c8d"/>
      </Part>
    </Part>
    <Part Type="punktas" Nr="2" Abbr="2 p." DocPartId="4f3fe5b43f83486a94310eb59b8162b5" PartId="21aae1c3f4d4476dbbb78fba0a9f97e2">
      <Part Type="citata" DocPartId="2441969bbeaf4222982d29f122499795" PartId="4b30742335e34eea9927916e61a43437">
        <Part Type="punktas" Nr="4-1" Abbr="4-1 p." DocPartId="57276787f3ae4d14bf724fb96b86c2de" PartId="876ac0d6a46447dfabdd9d34a15ddd72"/>
      </Part>
    </Part>
    <Part Type="punktas" Nr="3" Abbr="3 p." DocPartId="95a1f8f710394945951d05cefe5f7e98" PartId="a0d64838afef4852a42d0302640a47f2">
      <Part Type="citata" DocPartId="a49a5fd4d489476489ca2210279cff7a" PartId="f35f3b751bde4dcab2ef44512657039f">
        <Part Type="punktas" Nr="10" Abbr="10 p." DocPartId="c153513cef5a4644b932e4d1b5ded10d" PartId="11c5f463801e472387b082b6729ed87e"/>
      </Part>
    </Part>
    <Part Type="signatura" DocPartId="996f1dc4600c46e5ae3d8cbef8a394eb" PartId="c177ad6fdf2d44348876fa6e337e27a3"/>
  </Part>
</Parts>
</file>

<file path=customXml/itemProps1.xml><?xml version="1.0" encoding="utf-8"?>
<ds:datastoreItem xmlns:ds="http://schemas.openxmlformats.org/officeDocument/2006/customXml" ds:itemID="{1C865162-6B0E-46ED-9809-859B94D36FC2}">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1446</Words>
  <Characters>825</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Laimonas Gailius</dc:creator>
  <cp:lastModifiedBy>LAUKIONYTĖ Irena</cp:lastModifiedBy>
  <cp:revision>3</cp:revision>
  <dcterms:created xsi:type="dcterms:W3CDTF">2015-03-31T13:51:00Z</dcterms:created>
  <dcterms:modified xsi:type="dcterms:W3CDTF">2015-04-01T10:38:00Z</dcterms:modified>
</cp:coreProperties>
</file>